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18" w:rsidRDefault="00C0741B">
      <w:pPr>
        <w:wordWrap w:val="0"/>
        <w:adjustRightInd w:val="0"/>
        <w:ind w:firstLineChars="200" w:firstLine="420"/>
        <w:rPr>
          <w:rFonts w:ascii="仿宋_GB2312" w:hint="eastAsia"/>
        </w:rPr>
      </w:pPr>
      <w:r>
        <w:rPr>
          <w:rFonts w:ascii="仿宋_GB2312" w:hint="eastAsia"/>
        </w:rPr>
        <w:t xml:space="preserve">                                       </w:t>
      </w:r>
    </w:p>
    <w:p w:rsidR="00F557AB" w:rsidRDefault="00F557AB">
      <w:pPr>
        <w:wordWrap w:val="0"/>
        <w:adjustRightInd w:val="0"/>
        <w:ind w:firstLineChars="200" w:firstLine="420"/>
        <w:rPr>
          <w:rFonts w:ascii="仿宋_GB2312"/>
        </w:rPr>
      </w:pPr>
    </w:p>
    <w:p w:rsidR="00167BC0" w:rsidRDefault="00C0741B" w:rsidP="001B1F18">
      <w:pPr>
        <w:wordWrap w:val="0"/>
        <w:adjustRightInd w:val="0"/>
        <w:ind w:firstLineChars="200" w:firstLine="640"/>
        <w:jc w:val="right"/>
        <w:rPr>
          <w:rFonts w:ascii="仿宋_GB2312"/>
        </w:rPr>
      </w:pPr>
      <w:r>
        <w:rPr>
          <w:rFonts w:ascii="仿宋_GB2312" w:eastAsia="仿宋_GB2312" w:hint="eastAsia"/>
          <w:sz w:val="32"/>
          <w:szCs w:val="32"/>
        </w:rPr>
        <w:t>穗（番）环管影〔20</w:t>
      </w:r>
      <w:r w:rsidR="005F4D9B">
        <w:rPr>
          <w:rFonts w:ascii="仿宋_GB2312" w:eastAsia="仿宋_GB2312" w:hint="eastAsia"/>
          <w:sz w:val="32"/>
          <w:szCs w:val="32"/>
        </w:rPr>
        <w:t>20</w:t>
      </w:r>
      <w:r>
        <w:rPr>
          <w:rFonts w:ascii="仿宋_GB2312" w:eastAsia="仿宋_GB2312" w:hint="eastAsia"/>
          <w:sz w:val="32"/>
          <w:szCs w:val="32"/>
        </w:rPr>
        <w:t>〕</w:t>
      </w:r>
      <w:r w:rsidR="00AF5E73">
        <w:rPr>
          <w:rFonts w:ascii="仿宋_GB2312" w:eastAsia="仿宋_GB2312" w:hint="eastAsia"/>
          <w:sz w:val="32"/>
          <w:szCs w:val="32"/>
        </w:rPr>
        <w:t>31</w:t>
      </w:r>
      <w:r>
        <w:rPr>
          <w:rFonts w:ascii="仿宋_GB2312" w:eastAsia="仿宋_GB2312" w:hint="eastAsia"/>
          <w:sz w:val="32"/>
          <w:szCs w:val="32"/>
        </w:rPr>
        <w:t>号</w:t>
      </w:r>
    </w:p>
    <w:p w:rsidR="00167BC0" w:rsidRDefault="00167BC0">
      <w:pPr>
        <w:adjustRightInd w:val="0"/>
        <w:rPr>
          <w:rFonts w:ascii="仿宋_GB2312"/>
        </w:rPr>
      </w:pPr>
    </w:p>
    <w:p w:rsidR="00167BC0" w:rsidRDefault="00C0741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广州市生态环境局关于广州市番禺区大龙项华家具厂年产板式家具7200件，屏风4800件建设项目环境影响报告表的批复</w:t>
      </w:r>
    </w:p>
    <w:p w:rsidR="00167BC0" w:rsidRDefault="00167BC0">
      <w:pPr>
        <w:rPr>
          <w:rFonts w:ascii="仿宋_GB2312" w:eastAsia="仿宋_GB2312"/>
          <w:sz w:val="32"/>
          <w:szCs w:val="32"/>
        </w:rPr>
      </w:pPr>
    </w:p>
    <w:p w:rsidR="00167BC0" w:rsidRDefault="00C0741B">
      <w:pPr>
        <w:widowControl/>
        <w:rPr>
          <w:rFonts w:ascii="仿宋_GB2312" w:eastAsia="仿宋_GB2312"/>
          <w:sz w:val="32"/>
          <w:szCs w:val="32"/>
        </w:rPr>
      </w:pPr>
      <w:r>
        <w:rPr>
          <w:rFonts w:ascii="仿宋_GB2312" w:eastAsia="仿宋_GB2312" w:hint="eastAsia"/>
          <w:sz w:val="32"/>
          <w:szCs w:val="32"/>
        </w:rPr>
        <w:t>广州市番禺区大龙项华家具厂（92440101MA5CXFWL3A）：</w:t>
      </w:r>
    </w:p>
    <w:p w:rsidR="00167BC0" w:rsidRDefault="00C0741B">
      <w:pPr>
        <w:widowControl/>
        <w:ind w:firstLineChars="200" w:firstLine="640"/>
        <w:rPr>
          <w:rFonts w:ascii="仿宋_GB2312" w:eastAsia="仿宋_GB2312"/>
          <w:sz w:val="32"/>
          <w:szCs w:val="32"/>
        </w:rPr>
      </w:pPr>
      <w:r>
        <w:rPr>
          <w:rFonts w:ascii="仿宋_GB2312" w:eastAsia="仿宋_GB2312" w:hint="eastAsia"/>
          <w:sz w:val="32"/>
          <w:szCs w:val="32"/>
        </w:rPr>
        <w:t>你单位报送的《广州市番禺区大龙项华家具厂年产板式家具7200件，屏风4800件建设项目环境影响报告表》（以下简称“《报告表》”）及附送资料收悉。经研究，现批复如下：</w:t>
      </w:r>
    </w:p>
    <w:p w:rsidR="00167BC0" w:rsidRDefault="00C0741B">
      <w:pPr>
        <w:widowControl/>
        <w:ind w:firstLineChars="200" w:firstLine="640"/>
        <w:rPr>
          <w:rFonts w:ascii="仿宋_GB2312" w:eastAsia="仿宋_GB2312"/>
          <w:sz w:val="32"/>
          <w:szCs w:val="32"/>
        </w:rPr>
      </w:pPr>
      <w:r>
        <w:rPr>
          <w:rFonts w:ascii="仿宋_GB2312" w:eastAsia="仿宋_GB2312" w:hint="eastAsia"/>
          <w:sz w:val="32"/>
          <w:szCs w:val="32"/>
        </w:rPr>
        <w:t>一、广州市番禺区大龙项华家具厂年产板式家具7200件，屏风4800件建设项目（以下简称“该项目”）位于广州市番禺区大龙街茶东东兴路东二横路9号，申报内容为年产板式家具7200件，屏风4800件。该项目占地面积800平方米，总建筑面积800平方米，主要建筑物有一栋单层厂房；主要设备有手动切割机2台、推台锯2台、封边机1台、自动直线封边机1台、开孔机1台、排钻机1台、木工镂铣机1台、冲床机1台、自带粉尘收集器3台、空压机1台；员工9名，内部不安排食宿。</w:t>
      </w:r>
    </w:p>
    <w:p w:rsidR="00167BC0" w:rsidRDefault="00C0741B">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按照《报告表》的评价结论，在落实各项环境保护措施后，该项目产生的污染物及不良环境影响能够得到有效控制，从环境保护角度，在拟选址处建设可行。经审查，我局原则同意《报告</w:t>
      </w:r>
      <w:r>
        <w:rPr>
          <w:rFonts w:ascii="仿宋_GB2312" w:eastAsia="仿宋_GB2312" w:hint="eastAsia"/>
          <w:color w:val="000000" w:themeColor="text1"/>
          <w:sz w:val="32"/>
          <w:szCs w:val="32"/>
        </w:rPr>
        <w:lastRenderedPageBreak/>
        <w:t>表》评价结论。该项目应当按照《报告表》所述性质、规模、地点、生产工艺和环境保护措施进行建设。</w:t>
      </w:r>
    </w:p>
    <w:p w:rsidR="00167BC0" w:rsidRDefault="00C0741B">
      <w:pPr>
        <w:ind w:firstLineChars="200" w:firstLine="640"/>
        <w:rPr>
          <w:rFonts w:ascii="仿宋_GB2312" w:eastAsia="仿宋_GB2312"/>
          <w:sz w:val="32"/>
          <w:szCs w:val="32"/>
        </w:rPr>
      </w:pPr>
      <w:r>
        <w:rPr>
          <w:rFonts w:ascii="仿宋_GB2312" w:eastAsia="仿宋_GB2312" w:hint="eastAsia"/>
          <w:sz w:val="32"/>
          <w:szCs w:val="32"/>
        </w:rPr>
        <w:t>二、该项目各类污染物排放控制要求如下：</w:t>
      </w:r>
    </w:p>
    <w:p w:rsidR="00167BC0" w:rsidRDefault="00C0741B">
      <w:pPr>
        <w:ind w:firstLineChars="200" w:firstLine="640"/>
        <w:rPr>
          <w:rFonts w:ascii="仿宋_GB2312" w:eastAsia="仿宋_GB2312"/>
          <w:sz w:val="32"/>
          <w:szCs w:val="32"/>
        </w:rPr>
      </w:pPr>
      <w:r>
        <w:rPr>
          <w:rFonts w:ascii="仿宋_GB2312" w:eastAsia="仿宋_GB2312" w:hint="eastAsia"/>
          <w:sz w:val="32"/>
          <w:szCs w:val="32"/>
        </w:rPr>
        <w:t>（一）在未接驳净水厂纳污管网前，污水排放执行广东省《水污染物排放限值》（DB44/26-2001）第二时段一级标准。在接驳净水厂纳污管网后，污水排放执行广东省《水污染物排放限值》（DB44/26-2001）第二时段三级标准。生活污水排放量不超过97.2吨/年。</w:t>
      </w:r>
    </w:p>
    <w:p w:rsidR="00167BC0" w:rsidRDefault="00C0741B">
      <w:pPr>
        <w:widowControl/>
        <w:ind w:firstLineChars="200" w:firstLine="640"/>
        <w:rPr>
          <w:rFonts w:ascii="仿宋_GB2312" w:eastAsia="仿宋_GB2312"/>
          <w:sz w:val="32"/>
          <w:szCs w:val="32"/>
        </w:rPr>
      </w:pPr>
      <w:r>
        <w:rPr>
          <w:rFonts w:ascii="仿宋_GB2312" w:eastAsia="仿宋_GB2312" w:hint="eastAsia"/>
          <w:sz w:val="32"/>
          <w:szCs w:val="32"/>
        </w:rPr>
        <w:t>（二）颗粒物排放执行广东省《大气污染物排放限值》（DB44/27-2001）第二时段无组织排放监控浓度限值；VOC</w:t>
      </w:r>
      <w:r>
        <w:rPr>
          <w:rFonts w:ascii="仿宋_GB2312" w:eastAsia="仿宋_GB2312" w:hint="eastAsia"/>
          <w:sz w:val="32"/>
          <w:szCs w:val="32"/>
          <w:vertAlign w:val="subscript"/>
        </w:rPr>
        <w:t>S</w:t>
      </w:r>
      <w:r>
        <w:rPr>
          <w:rFonts w:ascii="仿宋_GB2312" w:eastAsia="仿宋_GB2312" w:hint="eastAsia"/>
          <w:sz w:val="32"/>
          <w:szCs w:val="32"/>
        </w:rPr>
        <w:t>排放执行广东省《家具制造行业挥发性有机化合物排放标准》（DB44/814-2010）第Ⅱ时段排放标准。</w:t>
      </w:r>
    </w:p>
    <w:p w:rsidR="00167BC0" w:rsidRDefault="00C0741B">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w:t>
      </w:r>
      <w:r>
        <w:rPr>
          <w:rFonts w:ascii="仿宋_GB2312" w:eastAsia="仿宋_GB2312" w:hint="eastAsia"/>
          <w:sz w:val="32"/>
          <w:szCs w:val="32"/>
        </w:rPr>
        <w:t>边界噪声排放执行《工业企业厂界环境噪声排放标准》（GB12348-2008）2类区限值，即：昼间≤60分贝，夜间≤50分贝。</w:t>
      </w:r>
    </w:p>
    <w:p w:rsidR="00167BC0" w:rsidRDefault="00C0741B">
      <w:pPr>
        <w:ind w:firstLineChars="200" w:firstLine="640"/>
        <w:rPr>
          <w:rFonts w:ascii="仿宋_GB2312" w:eastAsia="仿宋_GB2312"/>
          <w:sz w:val="32"/>
          <w:szCs w:val="32"/>
        </w:rPr>
      </w:pPr>
      <w:r>
        <w:rPr>
          <w:rFonts w:ascii="仿宋_GB2312" w:eastAsia="仿宋_GB2312" w:hint="eastAsia"/>
          <w:sz w:val="32"/>
          <w:szCs w:val="32"/>
        </w:rPr>
        <w:t>三、该项目应当认真落实《报告表》提出的各项环境保护措施，重点做好以下工作：</w:t>
      </w:r>
    </w:p>
    <w:p w:rsidR="00167BC0" w:rsidRDefault="00C0741B">
      <w:pPr>
        <w:ind w:firstLineChars="200" w:firstLine="640"/>
        <w:rPr>
          <w:rFonts w:ascii="仿宋_GB2312" w:eastAsia="仿宋_GB2312"/>
          <w:sz w:val="32"/>
          <w:szCs w:val="32"/>
        </w:rPr>
      </w:pPr>
      <w:r>
        <w:rPr>
          <w:rFonts w:ascii="仿宋_GB2312" w:eastAsia="仿宋_GB2312" w:hint="eastAsia"/>
          <w:color w:val="000000" w:themeColor="text1"/>
          <w:sz w:val="32"/>
          <w:szCs w:val="32"/>
        </w:rPr>
        <w:t>（一）</w:t>
      </w:r>
      <w:r>
        <w:rPr>
          <w:rFonts w:ascii="仿宋_GB2312" w:eastAsia="仿宋_GB2312" w:hint="eastAsia"/>
          <w:sz w:val="32"/>
          <w:szCs w:val="32"/>
        </w:rPr>
        <w:t>项目排水系统采用雨污分流。市政污水管网完善前，</w:t>
      </w:r>
      <w:r>
        <w:rPr>
          <w:rFonts w:ascii="仿宋_GB2312" w:eastAsia="仿宋_GB2312"/>
          <w:sz w:val="32"/>
          <w:szCs w:val="32"/>
        </w:rPr>
        <w:t>生活污水经三级化粪池预处理后进入自建污水处理设施处理达标</w:t>
      </w:r>
      <w:r>
        <w:rPr>
          <w:rFonts w:ascii="仿宋_GB2312" w:eastAsia="仿宋_GB2312" w:hint="eastAsia"/>
          <w:sz w:val="32"/>
          <w:szCs w:val="32"/>
        </w:rPr>
        <w:t>后排放。市政污水管网完善后，</w:t>
      </w:r>
      <w:r>
        <w:rPr>
          <w:rFonts w:ascii="仿宋_GB2312" w:eastAsia="仿宋_GB2312"/>
          <w:sz w:val="32"/>
          <w:szCs w:val="32"/>
        </w:rPr>
        <w:t>生活污水经化粪池预处理达标</w:t>
      </w:r>
      <w:r>
        <w:rPr>
          <w:rFonts w:ascii="仿宋_GB2312" w:eastAsia="仿宋_GB2312" w:hint="eastAsia"/>
          <w:sz w:val="32"/>
          <w:szCs w:val="32"/>
        </w:rPr>
        <w:t>后</w:t>
      </w:r>
      <w:r>
        <w:rPr>
          <w:rFonts w:ascii="仿宋_GB2312" w:eastAsia="仿宋_GB2312"/>
          <w:sz w:val="32"/>
          <w:szCs w:val="32"/>
        </w:rPr>
        <w:t>，经市政排污管网排入</w:t>
      </w:r>
      <w:r>
        <w:rPr>
          <w:rFonts w:ascii="仿宋_GB2312" w:eastAsia="仿宋_GB2312" w:hint="eastAsia"/>
          <w:sz w:val="32"/>
          <w:szCs w:val="32"/>
        </w:rPr>
        <w:t>前锋净水厂</w:t>
      </w:r>
      <w:r>
        <w:rPr>
          <w:rFonts w:ascii="仿宋_GB2312" w:eastAsia="仿宋_GB2312"/>
          <w:sz w:val="32"/>
          <w:szCs w:val="32"/>
        </w:rPr>
        <w:t>集中处理</w:t>
      </w:r>
      <w:r>
        <w:rPr>
          <w:rFonts w:ascii="仿宋_GB2312" w:eastAsia="仿宋_GB2312" w:hint="eastAsia"/>
          <w:sz w:val="32"/>
          <w:szCs w:val="32"/>
        </w:rPr>
        <w:t>。项目设置污水排放口1个。</w:t>
      </w:r>
    </w:p>
    <w:p w:rsidR="00167BC0" w:rsidRDefault="00C0741B">
      <w:pPr>
        <w:ind w:firstLineChars="200" w:firstLine="640"/>
        <w:rPr>
          <w:rFonts w:ascii="仿宋_GB2312" w:eastAsia="仿宋_GB2312"/>
          <w:color w:val="000000" w:themeColor="text1"/>
          <w:sz w:val="32"/>
          <w:szCs w:val="32"/>
        </w:rPr>
      </w:pPr>
      <w:r>
        <w:rPr>
          <w:rFonts w:ascii="仿宋_GB2312" w:eastAsia="仿宋_GB2312" w:hint="eastAsia"/>
          <w:sz w:val="32"/>
          <w:szCs w:val="32"/>
        </w:rPr>
        <w:t>（二）</w:t>
      </w:r>
      <w:r>
        <w:rPr>
          <w:rFonts w:ascii="仿宋_GB2312" w:eastAsia="仿宋_GB2312" w:hint="eastAsia"/>
          <w:color w:val="000000" w:themeColor="text1"/>
          <w:sz w:val="32"/>
          <w:szCs w:val="32"/>
        </w:rPr>
        <w:t>开料、修整、异形、排钻工序产生的粉尘经布袋除尘</w:t>
      </w:r>
      <w:r>
        <w:rPr>
          <w:rFonts w:ascii="仿宋_GB2312" w:eastAsia="仿宋_GB2312" w:hint="eastAsia"/>
          <w:color w:val="000000" w:themeColor="text1"/>
          <w:sz w:val="32"/>
          <w:szCs w:val="32"/>
        </w:rPr>
        <w:lastRenderedPageBreak/>
        <w:t>设施处理后无组织排放；封边工序产生的有机废气经收集至二级活性炭吸附装置处理后经15m高排气筒排放。项目设置废气排放口1个。</w:t>
      </w:r>
    </w:p>
    <w:p w:rsidR="00167BC0" w:rsidRDefault="00C0741B">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加强车间边界无组织废气的监控，确保车间边界无组织监控点的废气达到相应标准限值的要求，监测超标时应对无组织排放废气进行收集、净化处理。</w:t>
      </w:r>
    </w:p>
    <w:p w:rsidR="00167BC0" w:rsidRDefault="00C0741B" w:rsidP="00D57B6A">
      <w:pPr>
        <w:tabs>
          <w:tab w:val="left" w:pos="7437"/>
        </w:tabs>
        <w:wordWrap w:val="0"/>
        <w:topLinePunct/>
        <w:adjustRightInd w:val="0"/>
        <w:ind w:firstLineChars="250" w:firstLine="800"/>
        <w:rPr>
          <w:rFonts w:ascii="仿宋_GB2312" w:eastAsia="仿宋_GB2312"/>
          <w:color w:val="000000" w:themeColor="text1"/>
          <w:sz w:val="32"/>
          <w:szCs w:val="32"/>
        </w:rPr>
      </w:pPr>
      <w:r>
        <w:rPr>
          <w:rFonts w:ascii="仿宋_GB2312" w:eastAsia="仿宋_GB2312" w:hint="eastAsia"/>
          <w:color w:val="000000" w:themeColor="text1"/>
          <w:sz w:val="32"/>
          <w:szCs w:val="32"/>
        </w:rPr>
        <w:t>（三）选用低噪声设备，合理布设生产车间，对噪声源采取隔声、减振等措施，定期检修设备。</w:t>
      </w:r>
    </w:p>
    <w:p w:rsidR="00167BC0" w:rsidRDefault="00C0741B">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（四）废机油、废活性炭、废机油桶、含油抹布等危险废物须设置符合《危险废物贮存污染控制标准》（GB18597-2001）要求的专用贮存场所存放并委托具备危险废物处理资质的机构处理。</w:t>
      </w:r>
    </w:p>
    <w:p w:rsidR="00167BC0" w:rsidRDefault="00C0741B">
      <w:pPr>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hint="eastAsia"/>
          <w:color w:val="000000" w:themeColor="text1"/>
          <w:sz w:val="32"/>
          <w:szCs w:val="32"/>
        </w:rPr>
        <w:t>该项目的性质、规模、地点、采用的生产工艺或者</w:t>
      </w:r>
      <w:r>
        <w:rPr>
          <w:rFonts w:ascii="仿宋_GB2312" w:eastAsia="仿宋_GB2312" w:hint="eastAsia"/>
          <w:sz w:val="32"/>
          <w:szCs w:val="32"/>
        </w:rPr>
        <w:t>防治污染、防止生态破坏的措施发生重大变动的，你单位应当重新报批环境影响评价文件。</w:t>
      </w:r>
    </w:p>
    <w:p w:rsidR="00167BC0" w:rsidRDefault="00C0741B">
      <w:pPr>
        <w:ind w:firstLineChars="200" w:firstLine="640"/>
        <w:rPr>
          <w:rFonts w:ascii="仿宋_GB2312" w:eastAsia="仿宋_GB2312"/>
          <w:sz w:val="32"/>
          <w:szCs w:val="32"/>
        </w:rPr>
      </w:pPr>
      <w:r>
        <w:rPr>
          <w:rFonts w:ascii="仿宋_GB2312" w:eastAsia="仿宋_GB2312" w:hint="eastAsia"/>
          <w:sz w:val="32"/>
          <w:szCs w:val="32"/>
        </w:rPr>
        <w:t>五、自《报告表》批准之日起超过五年，方决定该项目开工建设的，《报告表》应当在开工建设前报我局重新审核。未经我局重新审核同意的，不得擅自开工建设。</w:t>
      </w:r>
    </w:p>
    <w:p w:rsidR="00167BC0" w:rsidRDefault="00C0741B">
      <w:pPr>
        <w:ind w:firstLineChars="200" w:firstLine="640"/>
        <w:rPr>
          <w:rFonts w:ascii="仿宋_GB2312" w:eastAsia="仿宋_GB2312"/>
          <w:sz w:val="32"/>
          <w:szCs w:val="32"/>
        </w:rPr>
      </w:pPr>
      <w:r>
        <w:rPr>
          <w:rFonts w:ascii="仿宋_GB2312" w:eastAsia="仿宋_GB2312" w:hint="eastAsia"/>
          <w:sz w:val="32"/>
          <w:szCs w:val="32"/>
        </w:rPr>
        <w:t>该项目应当在项目所在地《住所（经营场所）场地使用证明（非住改商（环保类）》有效期内完成建设及投入使用；有效期届满仍未动工建设的，本批复自动失效。</w:t>
      </w:r>
    </w:p>
    <w:p w:rsidR="00167BC0" w:rsidRDefault="00C0741B">
      <w:pPr>
        <w:ind w:firstLineChars="200" w:firstLine="640"/>
        <w:rPr>
          <w:rFonts w:ascii="仿宋_GB2312" w:eastAsia="仿宋_GB2312"/>
          <w:sz w:val="32"/>
          <w:szCs w:val="32"/>
        </w:rPr>
      </w:pPr>
      <w:r>
        <w:rPr>
          <w:rFonts w:ascii="仿宋_GB2312" w:eastAsia="仿宋_GB2312" w:hint="eastAsia"/>
          <w:sz w:val="32"/>
          <w:szCs w:val="32"/>
        </w:rPr>
        <w:t>六、该项目建设应严格执行配套建设的环境保护设施与主体工程同时设计、同时施工、同时投产使用的环境保护“三同时”</w:t>
      </w:r>
      <w:r>
        <w:rPr>
          <w:rFonts w:ascii="仿宋_GB2312" w:eastAsia="仿宋_GB2312" w:hint="eastAsia"/>
          <w:sz w:val="32"/>
          <w:szCs w:val="32"/>
        </w:rPr>
        <w:lastRenderedPageBreak/>
        <w:t>制度，具体要求如下：</w:t>
      </w:r>
    </w:p>
    <w:p w:rsidR="00167BC0" w:rsidRDefault="00C0741B">
      <w:pPr>
        <w:widowControl/>
        <w:tabs>
          <w:tab w:val="left" w:pos="1418"/>
        </w:tabs>
        <w:rPr>
          <w:rFonts w:ascii="仿宋_GB2312" w:eastAsia="仿宋_GB2312"/>
          <w:sz w:val="32"/>
          <w:szCs w:val="32"/>
        </w:rPr>
      </w:pPr>
      <w:r>
        <w:rPr>
          <w:rFonts w:ascii="仿宋_GB2312" w:eastAsia="仿宋_GB2312" w:hint="eastAsia"/>
          <w:color w:val="FF0000"/>
          <w:sz w:val="32"/>
          <w:szCs w:val="32"/>
        </w:rPr>
        <w:t xml:space="preserve">   </w:t>
      </w:r>
      <w:r>
        <w:rPr>
          <w:rFonts w:ascii="仿宋_GB2312" w:eastAsia="仿宋_GB2312" w:hint="eastAsia"/>
          <w:sz w:val="32"/>
          <w:szCs w:val="32"/>
        </w:rPr>
        <w:t xml:space="preserve"> （一）项目竣工后，建设单位应当按照国务院生态环境行政主管部门规定的标准和程序，对配套建设的环境保护设施进行验收，编制验收报告，依法向社会公开。</w:t>
      </w:r>
    </w:p>
    <w:p w:rsidR="00167BC0" w:rsidRDefault="00C0741B">
      <w:pPr>
        <w:ind w:firstLineChars="200" w:firstLine="640"/>
        <w:rPr>
          <w:rFonts w:ascii="仿宋_GB2312" w:eastAsia="仿宋_GB2312"/>
          <w:sz w:val="32"/>
          <w:szCs w:val="32"/>
        </w:rPr>
      </w:pPr>
      <w:r>
        <w:rPr>
          <w:rFonts w:ascii="仿宋_GB2312" w:eastAsia="仿宋_GB2312" w:hint="eastAsia"/>
          <w:sz w:val="32"/>
          <w:szCs w:val="32"/>
        </w:rPr>
        <w:t>（二）项目配套建设的环境保护设施经验收合格后，方可投入生产或者使用。</w:t>
      </w:r>
    </w:p>
    <w:p w:rsidR="00167BC0" w:rsidRDefault="00C0741B">
      <w:pPr>
        <w:ind w:firstLineChars="200" w:firstLine="640"/>
        <w:rPr>
          <w:rFonts w:ascii="仿宋_GB2312" w:eastAsia="仿宋_GB2312"/>
          <w:sz w:val="32"/>
          <w:szCs w:val="32"/>
        </w:rPr>
      </w:pPr>
      <w:r>
        <w:rPr>
          <w:rFonts w:ascii="仿宋_GB2312" w:eastAsia="仿宋_GB2312" w:hint="eastAsia"/>
          <w:sz w:val="32"/>
          <w:szCs w:val="32"/>
        </w:rPr>
        <w:t>七、该项目建设和运行过程中如涉及规划、土地利用、建设、水务、消防、安全等问题，应遵照相关法律法规要求到相应的行政主管部门办理有关手续。</w:t>
      </w:r>
    </w:p>
    <w:p w:rsidR="00167BC0" w:rsidRDefault="00C0741B">
      <w:pPr>
        <w:pStyle w:val="New"/>
        <w:rPr>
          <w:rFonts w:ascii="仿宋_GB2312" w:eastAsia="仿宋_GB2312" w:hAnsi="仿宋"/>
          <w:sz w:val="32"/>
        </w:rPr>
      </w:pPr>
      <w:r>
        <w:rPr>
          <w:rFonts w:ascii="仿宋_GB2312" w:eastAsia="仿宋_GB2312" w:hint="eastAsia"/>
          <w:sz w:val="32"/>
          <w:szCs w:val="32"/>
        </w:rPr>
        <w:t xml:space="preserve">    八、</w:t>
      </w:r>
      <w:r>
        <w:rPr>
          <w:rFonts w:ascii="仿宋_GB2312" w:eastAsia="仿宋_GB2312" w:hAnsi="仿宋" w:hint="eastAsia"/>
          <w:sz w:val="32"/>
        </w:rPr>
        <w:t>如不服本行政许可决定，你单位可以在接到本行政许可决定之日起60日内向广州市人民政府（地址：广州市越秀区小北路183号金和大厦2楼，电话：020-83555988）或广东省生态环境厅（地址：广州市天河区龙口西路213号，电话：</w:t>
      </w:r>
      <w:r>
        <w:rPr>
          <w:rFonts w:ascii="仿宋_GB2312" w:eastAsia="仿宋_GB2312" w:hAnsi="仿宋" w:hint="eastAsia"/>
          <w:spacing w:val="-20"/>
          <w:sz w:val="32"/>
        </w:rPr>
        <w:t>020-87533928</w:t>
      </w:r>
      <w:r>
        <w:rPr>
          <w:rFonts w:ascii="仿宋_GB2312" w:eastAsia="仿宋_GB2312" w:hAnsi="仿宋" w:hint="eastAsia"/>
          <w:sz w:val="32"/>
        </w:rPr>
        <w:t>）申请复议；或在六个月内直接向广州铁路运输法院提起诉讼。行政复议、行政诉讼期间内,不得停止本决定的履行。</w:t>
      </w:r>
    </w:p>
    <w:p w:rsidR="001B1F18" w:rsidRDefault="001B1F18">
      <w:pPr>
        <w:jc w:val="right"/>
        <w:rPr>
          <w:rFonts w:ascii="仿宋_GB2312" w:eastAsia="仿宋_GB2312" w:hint="eastAsia"/>
          <w:sz w:val="32"/>
          <w:szCs w:val="32"/>
        </w:rPr>
      </w:pPr>
    </w:p>
    <w:p w:rsidR="009B1654" w:rsidRDefault="009B1654">
      <w:pPr>
        <w:jc w:val="right"/>
        <w:rPr>
          <w:rFonts w:ascii="仿宋_GB2312" w:eastAsia="仿宋_GB2312"/>
          <w:sz w:val="32"/>
          <w:szCs w:val="32"/>
        </w:rPr>
      </w:pPr>
    </w:p>
    <w:p w:rsidR="00167BC0" w:rsidRDefault="009B1654" w:rsidP="009B1654">
      <w:pPr>
        <w:ind w:right="640"/>
        <w:jc w:val="center"/>
        <w:rPr>
          <w:rFonts w:ascii="仿宋_GB2312" w:eastAsia="仿宋_GB2312"/>
          <w:sz w:val="32"/>
          <w:szCs w:val="32"/>
        </w:rPr>
      </w:pPr>
      <w:r>
        <w:rPr>
          <w:rFonts w:ascii="仿宋_GB2312" w:eastAsia="仿宋_GB2312" w:hint="eastAsia"/>
          <w:sz w:val="32"/>
          <w:szCs w:val="32"/>
        </w:rPr>
        <w:t xml:space="preserve">                              </w:t>
      </w:r>
      <w:r w:rsidR="00C0741B">
        <w:rPr>
          <w:rFonts w:ascii="仿宋_GB2312" w:eastAsia="仿宋_GB2312" w:hint="eastAsia"/>
          <w:sz w:val="32"/>
          <w:szCs w:val="32"/>
        </w:rPr>
        <w:t xml:space="preserve">广州市生态环境局 </w:t>
      </w:r>
    </w:p>
    <w:p w:rsidR="00167BC0" w:rsidRDefault="00C0741B">
      <w:pPr>
        <w:ind w:firstLineChars="1700" w:firstLine="5440"/>
        <w:rPr>
          <w:rFonts w:ascii="仿宋_GB2312" w:eastAsia="仿宋_GB2312"/>
          <w:sz w:val="32"/>
          <w:szCs w:val="32"/>
        </w:rPr>
      </w:pPr>
      <w:r>
        <w:rPr>
          <w:rFonts w:ascii="仿宋_GB2312" w:eastAsia="仿宋_GB2312" w:hint="eastAsia"/>
          <w:sz w:val="32"/>
          <w:szCs w:val="32"/>
        </w:rPr>
        <w:t>2020年1月</w:t>
      </w:r>
      <w:r w:rsidR="00D57B6A">
        <w:rPr>
          <w:rFonts w:ascii="仿宋_GB2312" w:eastAsia="仿宋_GB2312" w:hint="eastAsia"/>
          <w:sz w:val="32"/>
          <w:szCs w:val="32"/>
        </w:rPr>
        <w:t>15</w:t>
      </w:r>
      <w:r>
        <w:rPr>
          <w:rFonts w:ascii="仿宋_GB2312" w:eastAsia="仿宋_GB2312" w:hint="eastAsia"/>
          <w:sz w:val="32"/>
          <w:szCs w:val="32"/>
        </w:rPr>
        <w:t>日</w:t>
      </w:r>
    </w:p>
    <w:p w:rsidR="00167BC0" w:rsidRDefault="00C0741B">
      <w:pPr>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rsidR="00167BC0" w:rsidRDefault="00C0741B">
      <w:pPr>
        <w:ind w:leftChars="201" w:left="1133" w:hangingChars="254" w:hanging="711"/>
        <w:rPr>
          <w:rFonts w:ascii="仿宋_GB2312" w:eastAsia="仿宋_GB2312"/>
          <w:sz w:val="28"/>
          <w:szCs w:val="28"/>
        </w:rPr>
      </w:pPr>
      <w:r>
        <w:rPr>
          <w:rFonts w:ascii="仿宋_GB2312" w:eastAsia="仿宋_GB2312" w:hint="eastAsia"/>
          <w:sz w:val="28"/>
          <w:szCs w:val="28"/>
        </w:rPr>
        <w:t>抄送：广州市生态环境局番禺区分局执法监察大队、第四环境保护所，</w:t>
      </w:r>
    </w:p>
    <w:p w:rsidR="00167BC0" w:rsidRDefault="00C0741B" w:rsidP="00D57B6A">
      <w:pPr>
        <w:ind w:firstLineChars="450" w:firstLine="1260"/>
        <w:rPr>
          <w:rFonts w:ascii="仿宋_GB2312" w:eastAsia="仿宋_GB2312"/>
          <w:sz w:val="28"/>
          <w:szCs w:val="28"/>
        </w:rPr>
      </w:pPr>
      <w:r>
        <w:rPr>
          <w:rFonts w:ascii="仿宋_GB2312" w:eastAsia="仿宋_GB2312" w:hint="eastAsia"/>
          <w:sz w:val="28"/>
          <w:szCs w:val="28"/>
        </w:rPr>
        <w:t>广东华南环保技术有限公司。</w:t>
      </w:r>
    </w:p>
    <w:sectPr w:rsidR="00167BC0" w:rsidSect="00167BC0">
      <w:footerReference w:type="even" r:id="rId8"/>
      <w:footerReference w:type="default" r:id="rId9"/>
      <w:pgSz w:w="11906" w:h="16838"/>
      <w:pgMar w:top="1588" w:right="1474" w:bottom="1134" w:left="1588" w:header="851" w:footer="624" w:gutter="0"/>
      <w:cols w:space="425"/>
      <w:titlePg/>
      <w:docGrid w:type="lines" w:linePitch="613" w:charSpace="2167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7C4B23" w15:done="0"/>
  <w15:commentEx w15:paraId="106E2202" w15:done="0"/>
  <w15:commentEx w15:paraId="265C451F" w15:done="0"/>
  <w15:commentEx w15:paraId="0FD8472C" w15:done="0"/>
  <w15:commentEx w15:paraId="5B0E0A6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4FA" w:rsidRDefault="009064FA" w:rsidP="00167BC0">
      <w:r>
        <w:separator/>
      </w:r>
    </w:p>
  </w:endnote>
  <w:endnote w:type="continuationSeparator" w:id="0">
    <w:p w:rsidR="009064FA" w:rsidRDefault="009064FA" w:rsidP="00167B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BC0" w:rsidRDefault="00FD348B">
    <w:pPr>
      <w:pStyle w:val="a5"/>
      <w:framePr w:wrap="around" w:vAnchor="text" w:hAnchor="margin" w:xAlign="outside" w:y="1"/>
      <w:rPr>
        <w:rStyle w:val="a8"/>
      </w:rPr>
    </w:pPr>
    <w:r>
      <w:rPr>
        <w:rStyle w:val="a8"/>
      </w:rPr>
      <w:fldChar w:fldCharType="begin"/>
    </w:r>
    <w:r w:rsidR="00C0741B">
      <w:rPr>
        <w:rStyle w:val="a8"/>
      </w:rPr>
      <w:instrText xml:space="preserve">PAGE  </w:instrText>
    </w:r>
    <w:r>
      <w:rPr>
        <w:rStyle w:val="a8"/>
      </w:rPr>
      <w:fldChar w:fldCharType="end"/>
    </w:r>
  </w:p>
  <w:p w:rsidR="00167BC0" w:rsidRDefault="00167BC0">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BC0" w:rsidRDefault="00C0741B">
    <w:pPr>
      <w:pStyle w:val="a5"/>
      <w:framePr w:wrap="around" w:vAnchor="text" w:hAnchor="margin" w:xAlign="outside" w:y="1"/>
      <w:rPr>
        <w:rStyle w:val="a8"/>
        <w:rFonts w:ascii="宋体" w:hAnsi="宋体"/>
        <w:sz w:val="28"/>
        <w:szCs w:val="28"/>
      </w:rPr>
    </w:pPr>
    <w:r>
      <w:rPr>
        <w:rStyle w:val="a8"/>
        <w:rFonts w:ascii="宋体" w:hAnsi="宋体" w:hint="eastAsia"/>
        <w:sz w:val="28"/>
        <w:szCs w:val="28"/>
      </w:rPr>
      <w:t xml:space="preserve">— </w:t>
    </w:r>
    <w:r w:rsidR="00FD348B">
      <w:rPr>
        <w:rStyle w:val="a8"/>
        <w:rFonts w:ascii="宋体" w:hAnsi="宋体"/>
        <w:sz w:val="28"/>
        <w:szCs w:val="28"/>
      </w:rPr>
      <w:fldChar w:fldCharType="begin"/>
    </w:r>
    <w:r>
      <w:rPr>
        <w:rStyle w:val="a8"/>
        <w:rFonts w:ascii="宋体" w:hAnsi="宋体"/>
        <w:sz w:val="28"/>
        <w:szCs w:val="28"/>
      </w:rPr>
      <w:instrText xml:space="preserve">PAGE  </w:instrText>
    </w:r>
    <w:r w:rsidR="00FD348B">
      <w:rPr>
        <w:rStyle w:val="a8"/>
        <w:rFonts w:ascii="宋体" w:hAnsi="宋体"/>
        <w:sz w:val="28"/>
        <w:szCs w:val="28"/>
      </w:rPr>
      <w:fldChar w:fldCharType="separate"/>
    </w:r>
    <w:r w:rsidR="00F557AB">
      <w:rPr>
        <w:rStyle w:val="a8"/>
        <w:rFonts w:ascii="宋体" w:hAnsi="宋体"/>
        <w:noProof/>
        <w:sz w:val="28"/>
        <w:szCs w:val="28"/>
      </w:rPr>
      <w:t>2</w:t>
    </w:r>
    <w:r w:rsidR="00FD348B">
      <w:rPr>
        <w:rStyle w:val="a8"/>
        <w:rFonts w:ascii="宋体" w:hAnsi="宋体"/>
        <w:sz w:val="28"/>
        <w:szCs w:val="28"/>
      </w:rPr>
      <w:fldChar w:fldCharType="end"/>
    </w:r>
    <w:r>
      <w:rPr>
        <w:rStyle w:val="a8"/>
        <w:rFonts w:ascii="宋体" w:hAnsi="宋体" w:hint="eastAsia"/>
        <w:sz w:val="28"/>
        <w:szCs w:val="28"/>
      </w:rPr>
      <w:t xml:space="preserve"> —</w:t>
    </w:r>
  </w:p>
  <w:p w:rsidR="00167BC0" w:rsidRDefault="00167BC0">
    <w:pPr>
      <w:pStyle w:val="a5"/>
      <w:ind w:right="360" w:firstLine="360"/>
      <w:jc w:val="center"/>
      <w:rPr>
        <w:rFonts w:ascii="Times New Roman" w:hAnsi="Times New Roman"/>
        <w:sz w:val="28"/>
        <w:szCs w:val="28"/>
      </w:rPr>
    </w:pPr>
  </w:p>
  <w:p w:rsidR="00167BC0" w:rsidRDefault="00167B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4FA" w:rsidRDefault="009064FA" w:rsidP="00167BC0">
      <w:r>
        <w:separator/>
      </w:r>
    </w:p>
  </w:footnote>
  <w:footnote w:type="continuationSeparator" w:id="0">
    <w:p w:rsidR="009064FA" w:rsidRDefault="009064FA" w:rsidP="00167BC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reamsummit">
    <w15:presenceInfo w15:providerId="None" w15:userId="dreamsummit"/>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attachedTemplate r:id="rId1"/>
  <w:defaultTabStop w:val="420"/>
  <w:drawingGridHorizontalSpacing w:val="158"/>
  <w:drawingGridVerticalSpacing w:val="613"/>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F2DCB"/>
    <w:rsid w:val="00001C85"/>
    <w:rsid w:val="00003EFB"/>
    <w:rsid w:val="000249C3"/>
    <w:rsid w:val="00043771"/>
    <w:rsid w:val="00047670"/>
    <w:rsid w:val="00082A5C"/>
    <w:rsid w:val="000832FD"/>
    <w:rsid w:val="000852F9"/>
    <w:rsid w:val="00090CE7"/>
    <w:rsid w:val="00097289"/>
    <w:rsid w:val="000A03AB"/>
    <w:rsid w:val="000B070F"/>
    <w:rsid w:val="000B7570"/>
    <w:rsid w:val="000C18A8"/>
    <w:rsid w:val="000C301C"/>
    <w:rsid w:val="000C3889"/>
    <w:rsid w:val="000C3ADC"/>
    <w:rsid w:val="000C3CB8"/>
    <w:rsid w:val="000D6A43"/>
    <w:rsid w:val="000E339F"/>
    <w:rsid w:val="000F2DCB"/>
    <w:rsid w:val="00104C9C"/>
    <w:rsid w:val="0012201E"/>
    <w:rsid w:val="0012593F"/>
    <w:rsid w:val="00145974"/>
    <w:rsid w:val="00163612"/>
    <w:rsid w:val="00167BC0"/>
    <w:rsid w:val="00173803"/>
    <w:rsid w:val="00180FEB"/>
    <w:rsid w:val="00185235"/>
    <w:rsid w:val="001A78C6"/>
    <w:rsid w:val="001B1F18"/>
    <w:rsid w:val="001B5D37"/>
    <w:rsid w:val="001C25A9"/>
    <w:rsid w:val="001C347F"/>
    <w:rsid w:val="001E17DB"/>
    <w:rsid w:val="001E501B"/>
    <w:rsid w:val="001F12B9"/>
    <w:rsid w:val="001F60AA"/>
    <w:rsid w:val="001F7ECF"/>
    <w:rsid w:val="00201CCE"/>
    <w:rsid w:val="00207F01"/>
    <w:rsid w:val="00212861"/>
    <w:rsid w:val="00212DD9"/>
    <w:rsid w:val="00214473"/>
    <w:rsid w:val="00225893"/>
    <w:rsid w:val="002513F3"/>
    <w:rsid w:val="00262364"/>
    <w:rsid w:val="0027017E"/>
    <w:rsid w:val="0027079B"/>
    <w:rsid w:val="00272ED7"/>
    <w:rsid w:val="00273C51"/>
    <w:rsid w:val="00283EC7"/>
    <w:rsid w:val="002840F5"/>
    <w:rsid w:val="00284F52"/>
    <w:rsid w:val="00290A95"/>
    <w:rsid w:val="002915FD"/>
    <w:rsid w:val="00297AC0"/>
    <w:rsid w:val="002A254C"/>
    <w:rsid w:val="002A78A2"/>
    <w:rsid w:val="002B3756"/>
    <w:rsid w:val="002C0C0E"/>
    <w:rsid w:val="002C13BB"/>
    <w:rsid w:val="002D01F1"/>
    <w:rsid w:val="002D6E72"/>
    <w:rsid w:val="002F222A"/>
    <w:rsid w:val="003016C4"/>
    <w:rsid w:val="003065C7"/>
    <w:rsid w:val="00323D70"/>
    <w:rsid w:val="003275AA"/>
    <w:rsid w:val="00334F3A"/>
    <w:rsid w:val="003417C3"/>
    <w:rsid w:val="003551D8"/>
    <w:rsid w:val="00357C11"/>
    <w:rsid w:val="003804CF"/>
    <w:rsid w:val="00396136"/>
    <w:rsid w:val="003A396F"/>
    <w:rsid w:val="003C595F"/>
    <w:rsid w:val="003D0D79"/>
    <w:rsid w:val="003D6927"/>
    <w:rsid w:val="003E6957"/>
    <w:rsid w:val="003F0E80"/>
    <w:rsid w:val="003F1D2D"/>
    <w:rsid w:val="0042675C"/>
    <w:rsid w:val="004366AD"/>
    <w:rsid w:val="00436E68"/>
    <w:rsid w:val="004422C8"/>
    <w:rsid w:val="00464587"/>
    <w:rsid w:val="00466E9D"/>
    <w:rsid w:val="0047490D"/>
    <w:rsid w:val="00492B66"/>
    <w:rsid w:val="004A38CF"/>
    <w:rsid w:val="004A62BA"/>
    <w:rsid w:val="004B1502"/>
    <w:rsid w:val="004B3994"/>
    <w:rsid w:val="004B3A73"/>
    <w:rsid w:val="004C5EFD"/>
    <w:rsid w:val="004D0859"/>
    <w:rsid w:val="004D097E"/>
    <w:rsid w:val="004D4458"/>
    <w:rsid w:val="004D586D"/>
    <w:rsid w:val="004E13C9"/>
    <w:rsid w:val="004E567A"/>
    <w:rsid w:val="004E7485"/>
    <w:rsid w:val="00511456"/>
    <w:rsid w:val="00511777"/>
    <w:rsid w:val="00521A96"/>
    <w:rsid w:val="00527C59"/>
    <w:rsid w:val="0053095F"/>
    <w:rsid w:val="00532FB4"/>
    <w:rsid w:val="0053590B"/>
    <w:rsid w:val="00564EB8"/>
    <w:rsid w:val="00586A80"/>
    <w:rsid w:val="0059052A"/>
    <w:rsid w:val="005A149B"/>
    <w:rsid w:val="005A5BB9"/>
    <w:rsid w:val="005B12AD"/>
    <w:rsid w:val="005B6D04"/>
    <w:rsid w:val="005C24D6"/>
    <w:rsid w:val="005C69AB"/>
    <w:rsid w:val="005D060E"/>
    <w:rsid w:val="005E3B4A"/>
    <w:rsid w:val="005F285A"/>
    <w:rsid w:val="005F4D9B"/>
    <w:rsid w:val="005F76D5"/>
    <w:rsid w:val="0062245C"/>
    <w:rsid w:val="00640DE7"/>
    <w:rsid w:val="00641192"/>
    <w:rsid w:val="006576FA"/>
    <w:rsid w:val="00677228"/>
    <w:rsid w:val="00693BD5"/>
    <w:rsid w:val="006A28F5"/>
    <w:rsid w:val="006A6965"/>
    <w:rsid w:val="006B2BAD"/>
    <w:rsid w:val="006D0170"/>
    <w:rsid w:val="006D127B"/>
    <w:rsid w:val="006D7C57"/>
    <w:rsid w:val="006E41B3"/>
    <w:rsid w:val="006E5889"/>
    <w:rsid w:val="006F049D"/>
    <w:rsid w:val="006F15BA"/>
    <w:rsid w:val="006F18AD"/>
    <w:rsid w:val="006F29B5"/>
    <w:rsid w:val="00707832"/>
    <w:rsid w:val="007158E4"/>
    <w:rsid w:val="00716C4E"/>
    <w:rsid w:val="00730C65"/>
    <w:rsid w:val="007356AB"/>
    <w:rsid w:val="00740ADC"/>
    <w:rsid w:val="007443DC"/>
    <w:rsid w:val="00750DBF"/>
    <w:rsid w:val="00753DD4"/>
    <w:rsid w:val="00753DDF"/>
    <w:rsid w:val="007549A7"/>
    <w:rsid w:val="007700A3"/>
    <w:rsid w:val="0077498B"/>
    <w:rsid w:val="007847A3"/>
    <w:rsid w:val="00786866"/>
    <w:rsid w:val="007B29D0"/>
    <w:rsid w:val="007B438D"/>
    <w:rsid w:val="007B5088"/>
    <w:rsid w:val="007C55F7"/>
    <w:rsid w:val="007C5CB3"/>
    <w:rsid w:val="007C792A"/>
    <w:rsid w:val="007E2070"/>
    <w:rsid w:val="007E66F9"/>
    <w:rsid w:val="007F58D1"/>
    <w:rsid w:val="00802F15"/>
    <w:rsid w:val="008170AC"/>
    <w:rsid w:val="008257A3"/>
    <w:rsid w:val="008372CA"/>
    <w:rsid w:val="00860EEE"/>
    <w:rsid w:val="008725A6"/>
    <w:rsid w:val="00884916"/>
    <w:rsid w:val="008865F4"/>
    <w:rsid w:val="0089220A"/>
    <w:rsid w:val="00893E92"/>
    <w:rsid w:val="0089687C"/>
    <w:rsid w:val="008A2A64"/>
    <w:rsid w:val="008B3E8D"/>
    <w:rsid w:val="008C31B7"/>
    <w:rsid w:val="008D16D3"/>
    <w:rsid w:val="008D701C"/>
    <w:rsid w:val="008E07FB"/>
    <w:rsid w:val="008E2448"/>
    <w:rsid w:val="008F580D"/>
    <w:rsid w:val="00902C55"/>
    <w:rsid w:val="009064FA"/>
    <w:rsid w:val="0093281C"/>
    <w:rsid w:val="00932FC7"/>
    <w:rsid w:val="0093611D"/>
    <w:rsid w:val="009473C5"/>
    <w:rsid w:val="009544A8"/>
    <w:rsid w:val="0096566C"/>
    <w:rsid w:val="00972A29"/>
    <w:rsid w:val="00974E8C"/>
    <w:rsid w:val="009A3DB2"/>
    <w:rsid w:val="009A7238"/>
    <w:rsid w:val="009B1654"/>
    <w:rsid w:val="009C5976"/>
    <w:rsid w:val="009C5EB5"/>
    <w:rsid w:val="009C790D"/>
    <w:rsid w:val="009D272F"/>
    <w:rsid w:val="009D34AC"/>
    <w:rsid w:val="009E0D72"/>
    <w:rsid w:val="009E1AD4"/>
    <w:rsid w:val="00A1375B"/>
    <w:rsid w:val="00A36142"/>
    <w:rsid w:val="00A40AFA"/>
    <w:rsid w:val="00A56A9B"/>
    <w:rsid w:val="00A63EDA"/>
    <w:rsid w:val="00A711CF"/>
    <w:rsid w:val="00A83A10"/>
    <w:rsid w:val="00A869FC"/>
    <w:rsid w:val="00A96D11"/>
    <w:rsid w:val="00AC648A"/>
    <w:rsid w:val="00AC7BAA"/>
    <w:rsid w:val="00AD33EF"/>
    <w:rsid w:val="00AE0762"/>
    <w:rsid w:val="00AE5E03"/>
    <w:rsid w:val="00AF5E73"/>
    <w:rsid w:val="00AF7F2C"/>
    <w:rsid w:val="00AF7F99"/>
    <w:rsid w:val="00B102B0"/>
    <w:rsid w:val="00B10676"/>
    <w:rsid w:val="00B15884"/>
    <w:rsid w:val="00B30042"/>
    <w:rsid w:val="00B31FB2"/>
    <w:rsid w:val="00B425A3"/>
    <w:rsid w:val="00B42B25"/>
    <w:rsid w:val="00B45736"/>
    <w:rsid w:val="00B5742B"/>
    <w:rsid w:val="00B71F4F"/>
    <w:rsid w:val="00B805AF"/>
    <w:rsid w:val="00B837BD"/>
    <w:rsid w:val="00B95160"/>
    <w:rsid w:val="00B95EC7"/>
    <w:rsid w:val="00BA6FBC"/>
    <w:rsid w:val="00BB16F4"/>
    <w:rsid w:val="00BB1C8A"/>
    <w:rsid w:val="00BB73EF"/>
    <w:rsid w:val="00C013B9"/>
    <w:rsid w:val="00C046AB"/>
    <w:rsid w:val="00C0741B"/>
    <w:rsid w:val="00C12A22"/>
    <w:rsid w:val="00C1575A"/>
    <w:rsid w:val="00C164A9"/>
    <w:rsid w:val="00C2000C"/>
    <w:rsid w:val="00C25D4D"/>
    <w:rsid w:val="00C331EC"/>
    <w:rsid w:val="00C35028"/>
    <w:rsid w:val="00C41EC5"/>
    <w:rsid w:val="00C45C92"/>
    <w:rsid w:val="00C47559"/>
    <w:rsid w:val="00C50129"/>
    <w:rsid w:val="00C577CF"/>
    <w:rsid w:val="00C61143"/>
    <w:rsid w:val="00C65D63"/>
    <w:rsid w:val="00C76BD4"/>
    <w:rsid w:val="00C850D2"/>
    <w:rsid w:val="00CC02AE"/>
    <w:rsid w:val="00CC469B"/>
    <w:rsid w:val="00CC70BC"/>
    <w:rsid w:val="00CD225F"/>
    <w:rsid w:val="00CF1B16"/>
    <w:rsid w:val="00D01DA0"/>
    <w:rsid w:val="00D02618"/>
    <w:rsid w:val="00D0455B"/>
    <w:rsid w:val="00D205FC"/>
    <w:rsid w:val="00D37BB0"/>
    <w:rsid w:val="00D41866"/>
    <w:rsid w:val="00D44326"/>
    <w:rsid w:val="00D55BFA"/>
    <w:rsid w:val="00D57B6A"/>
    <w:rsid w:val="00D669C4"/>
    <w:rsid w:val="00D70C73"/>
    <w:rsid w:val="00D74A06"/>
    <w:rsid w:val="00D76AC3"/>
    <w:rsid w:val="00D8050D"/>
    <w:rsid w:val="00D87223"/>
    <w:rsid w:val="00DB438D"/>
    <w:rsid w:val="00DB57B5"/>
    <w:rsid w:val="00DD3F0C"/>
    <w:rsid w:val="00DF26FF"/>
    <w:rsid w:val="00DF2F24"/>
    <w:rsid w:val="00DF5AEA"/>
    <w:rsid w:val="00DF7771"/>
    <w:rsid w:val="00E06F40"/>
    <w:rsid w:val="00E16205"/>
    <w:rsid w:val="00E23AD5"/>
    <w:rsid w:val="00E37271"/>
    <w:rsid w:val="00E44B98"/>
    <w:rsid w:val="00E52C18"/>
    <w:rsid w:val="00E54E80"/>
    <w:rsid w:val="00E71008"/>
    <w:rsid w:val="00E8259D"/>
    <w:rsid w:val="00E9508B"/>
    <w:rsid w:val="00E95F22"/>
    <w:rsid w:val="00EA1AB8"/>
    <w:rsid w:val="00EB0FC1"/>
    <w:rsid w:val="00EC4EBA"/>
    <w:rsid w:val="00EC7030"/>
    <w:rsid w:val="00ED426B"/>
    <w:rsid w:val="00ED656B"/>
    <w:rsid w:val="00EE0C36"/>
    <w:rsid w:val="00EE5C65"/>
    <w:rsid w:val="00EE5F9D"/>
    <w:rsid w:val="00F02188"/>
    <w:rsid w:val="00F05A97"/>
    <w:rsid w:val="00F1261C"/>
    <w:rsid w:val="00F27B34"/>
    <w:rsid w:val="00F557AB"/>
    <w:rsid w:val="00F56621"/>
    <w:rsid w:val="00F64C98"/>
    <w:rsid w:val="00F72AD4"/>
    <w:rsid w:val="00F77E65"/>
    <w:rsid w:val="00F8191D"/>
    <w:rsid w:val="00FB1867"/>
    <w:rsid w:val="00FB5B94"/>
    <w:rsid w:val="00FC49F0"/>
    <w:rsid w:val="00FD348B"/>
    <w:rsid w:val="00FD7864"/>
    <w:rsid w:val="00FF05C9"/>
    <w:rsid w:val="00FF121F"/>
    <w:rsid w:val="07610921"/>
    <w:rsid w:val="38534D51"/>
    <w:rsid w:val="5FA21526"/>
    <w:rsid w:val="626D135D"/>
    <w:rsid w:val="66CC44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B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67BC0"/>
    <w:pPr>
      <w:jc w:val="left"/>
    </w:pPr>
  </w:style>
  <w:style w:type="paragraph" w:styleId="a4">
    <w:name w:val="Balloon Text"/>
    <w:basedOn w:val="a"/>
    <w:link w:val="Char0"/>
    <w:uiPriority w:val="99"/>
    <w:semiHidden/>
    <w:unhideWhenUsed/>
    <w:qFormat/>
    <w:rsid w:val="00167BC0"/>
    <w:rPr>
      <w:sz w:val="18"/>
      <w:szCs w:val="18"/>
    </w:rPr>
  </w:style>
  <w:style w:type="paragraph" w:styleId="a5">
    <w:name w:val="footer"/>
    <w:basedOn w:val="a"/>
    <w:link w:val="Char1"/>
    <w:uiPriority w:val="99"/>
    <w:unhideWhenUsed/>
    <w:qFormat/>
    <w:rsid w:val="00167BC0"/>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167BC0"/>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167BC0"/>
    <w:rPr>
      <w:b/>
      <w:bCs/>
    </w:rPr>
  </w:style>
  <w:style w:type="character" w:styleId="a8">
    <w:name w:val="page number"/>
    <w:basedOn w:val="a0"/>
    <w:qFormat/>
    <w:rsid w:val="00167BC0"/>
  </w:style>
  <w:style w:type="character" w:styleId="a9">
    <w:name w:val="annotation reference"/>
    <w:basedOn w:val="a0"/>
    <w:uiPriority w:val="99"/>
    <w:semiHidden/>
    <w:unhideWhenUsed/>
    <w:qFormat/>
    <w:rsid w:val="00167BC0"/>
    <w:rPr>
      <w:sz w:val="21"/>
      <w:szCs w:val="21"/>
    </w:rPr>
  </w:style>
  <w:style w:type="character" w:customStyle="1" w:styleId="Char2">
    <w:name w:val="页眉 Char"/>
    <w:basedOn w:val="a0"/>
    <w:link w:val="a6"/>
    <w:uiPriority w:val="99"/>
    <w:semiHidden/>
    <w:qFormat/>
    <w:rsid w:val="00167BC0"/>
    <w:rPr>
      <w:kern w:val="2"/>
      <w:sz w:val="18"/>
      <w:szCs w:val="18"/>
    </w:rPr>
  </w:style>
  <w:style w:type="character" w:customStyle="1" w:styleId="Char1">
    <w:name w:val="页脚 Char"/>
    <w:basedOn w:val="a0"/>
    <w:link w:val="a5"/>
    <w:uiPriority w:val="99"/>
    <w:qFormat/>
    <w:rsid w:val="00167BC0"/>
    <w:rPr>
      <w:kern w:val="2"/>
      <w:sz w:val="18"/>
      <w:szCs w:val="18"/>
    </w:rPr>
  </w:style>
  <w:style w:type="paragraph" w:customStyle="1" w:styleId="Char10">
    <w:name w:val="Char1"/>
    <w:basedOn w:val="a"/>
    <w:qFormat/>
    <w:rsid w:val="00167BC0"/>
    <w:pPr>
      <w:tabs>
        <w:tab w:val="left" w:pos="840"/>
      </w:tabs>
      <w:ind w:left="840" w:hanging="420"/>
    </w:pPr>
    <w:rPr>
      <w:rFonts w:ascii="Times New Roman" w:hAnsi="Times New Roman"/>
      <w:sz w:val="24"/>
      <w:szCs w:val="24"/>
    </w:rPr>
  </w:style>
  <w:style w:type="character" w:customStyle="1" w:styleId="Char">
    <w:name w:val="批注文字 Char"/>
    <w:basedOn w:val="a0"/>
    <w:link w:val="a3"/>
    <w:uiPriority w:val="99"/>
    <w:semiHidden/>
    <w:qFormat/>
    <w:rsid w:val="00167BC0"/>
    <w:rPr>
      <w:kern w:val="2"/>
      <w:sz w:val="21"/>
      <w:szCs w:val="22"/>
    </w:rPr>
  </w:style>
  <w:style w:type="character" w:customStyle="1" w:styleId="Char3">
    <w:name w:val="批注主题 Char"/>
    <w:basedOn w:val="Char"/>
    <w:link w:val="a7"/>
    <w:uiPriority w:val="99"/>
    <w:semiHidden/>
    <w:qFormat/>
    <w:rsid w:val="00167BC0"/>
    <w:rPr>
      <w:b/>
      <w:bCs/>
    </w:rPr>
  </w:style>
  <w:style w:type="character" w:customStyle="1" w:styleId="Char0">
    <w:name w:val="批注框文本 Char"/>
    <w:basedOn w:val="a0"/>
    <w:link w:val="a4"/>
    <w:uiPriority w:val="99"/>
    <w:semiHidden/>
    <w:qFormat/>
    <w:rsid w:val="00167BC0"/>
    <w:rPr>
      <w:kern w:val="2"/>
      <w:sz w:val="18"/>
      <w:szCs w:val="18"/>
    </w:rPr>
  </w:style>
  <w:style w:type="paragraph" w:customStyle="1" w:styleId="1">
    <w:name w:val="修订1"/>
    <w:hidden/>
    <w:uiPriority w:val="99"/>
    <w:semiHidden/>
    <w:qFormat/>
    <w:rsid w:val="00167BC0"/>
    <w:rPr>
      <w:kern w:val="2"/>
      <w:sz w:val="21"/>
      <w:szCs w:val="22"/>
    </w:rPr>
  </w:style>
  <w:style w:type="paragraph" w:customStyle="1" w:styleId="New">
    <w:name w:val="正文 New"/>
    <w:qFormat/>
    <w:rsid w:val="00167BC0"/>
    <w:pPr>
      <w:widowControl w:val="0"/>
      <w:jc w:val="both"/>
    </w:pPr>
    <w:rPr>
      <w:rFonts w:ascii="Times New Roman" w:hAnsi="Times New Roman"/>
      <w:kern w:val="2"/>
      <w:sz w:val="21"/>
      <w:szCs w:val="24"/>
    </w:rPr>
  </w:style>
  <w:style w:type="table" w:customStyle="1" w:styleId="aa">
    <w:name w:val="环评"/>
    <w:basedOn w:val="a1"/>
    <w:uiPriority w:val="40"/>
    <w:qFormat/>
    <w:rsid w:val="00167BC0"/>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ascii="Times New Roman" w:eastAsiaTheme="minorEastAsia" w:hAnsi="Times New Roman"/>
        <w:b/>
        <w:sz w:val="21"/>
      </w:r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85040F-630E-41A8-B376-32DD38C0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TotalTime>42</TotalTime>
  <Pages>4</Pages>
  <Words>314</Words>
  <Characters>1792</Characters>
  <Application>Microsoft Office Word</Application>
  <DocSecurity>0</DocSecurity>
  <Lines>14</Lines>
  <Paragraphs>4</Paragraphs>
  <ScaleCrop>false</ScaleCrop>
  <Company>Bureau of Environment Protection</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Panyu EPB</dc:creator>
  <cp:lastModifiedBy>Administrator</cp:lastModifiedBy>
  <cp:revision>79</cp:revision>
  <cp:lastPrinted>2020-01-16T06:54:00Z</cp:lastPrinted>
  <dcterms:created xsi:type="dcterms:W3CDTF">2019-09-06T07:04:00Z</dcterms:created>
  <dcterms:modified xsi:type="dcterms:W3CDTF">2020-01-16T06:56:00Z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2052-11.1.0.9305</vt:lpwstr>
  </property>
</Properties>
</file>