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6A8" w:rsidRPr="00C07488" w:rsidRDefault="00774C32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 w:rsidRPr="00C07488">
        <w:rPr>
          <w:rFonts w:ascii="黑体" w:eastAsia="黑体" w:hAnsi="黑体" w:cs="宋体" w:hint="eastAsia"/>
          <w:sz w:val="32"/>
          <w:szCs w:val="32"/>
        </w:rPr>
        <w:t>附件</w:t>
      </w:r>
      <w:r w:rsidRPr="00C07488">
        <w:rPr>
          <w:rFonts w:ascii="黑体" w:eastAsia="黑体" w:hAnsi="黑体" w:cs="宋体"/>
          <w:sz w:val="32"/>
          <w:szCs w:val="32"/>
        </w:rPr>
        <w:t xml:space="preserve">1 </w:t>
      </w:r>
    </w:p>
    <w:p w:rsidR="009C06A8" w:rsidRPr="00C07488" w:rsidRDefault="00774C32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sz w:val="44"/>
          <w:szCs w:val="24"/>
        </w:rPr>
      </w:pPr>
      <w:r w:rsidRPr="00C07488">
        <w:rPr>
          <w:rFonts w:ascii="公文小标宋简" w:eastAsia="公文小标宋简" w:hAnsi="Times New Roman" w:hint="eastAsia"/>
          <w:snapToGrid w:val="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9C06A8" w:rsidRPr="00C07488">
        <w:trPr>
          <w:trHeight w:val="285"/>
        </w:trPr>
        <w:tc>
          <w:tcPr>
            <w:tcW w:w="568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食品大类</w:t>
            </w:r>
          </w:p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9C06A8" w:rsidRPr="00C07488">
        <w:trPr>
          <w:trHeight w:val="90"/>
        </w:trPr>
        <w:tc>
          <w:tcPr>
            <w:tcW w:w="568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9C06A8" w:rsidRPr="00C0748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C0748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9C06A8" w:rsidRPr="00C0748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454F06" w:rsidRPr="00C07488" w:rsidTr="001B2B0B">
        <w:trPr>
          <w:trHeight w:val="480"/>
        </w:trPr>
        <w:tc>
          <w:tcPr>
            <w:tcW w:w="568" w:type="dxa"/>
            <w:vMerge w:val="restart"/>
            <w:vAlign w:val="center"/>
          </w:tcPr>
          <w:p w:rsidR="00454F06" w:rsidRPr="00C07488" w:rsidRDefault="00454F06" w:rsidP="000E7F37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bookmarkStart w:id="0" w:name="_GoBack"/>
            <w:bookmarkEnd w:id="0"/>
            <w:r w:rsidRPr="00C07488">
              <w:rPr>
                <w:rFonts w:asciiTheme="minorEastAsia" w:eastAsiaTheme="minorEastAsia" w:hAnsiTheme="minorEastAsia" w:cs="宋体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 w:rsidR="00454F06" w:rsidRPr="00A04645" w:rsidRDefault="00454F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猪肉</w:t>
            </w:r>
          </w:p>
        </w:tc>
        <w:tc>
          <w:tcPr>
            <w:tcW w:w="2955" w:type="dxa"/>
            <w:vMerge w:val="restart"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农业部公告第235号《动物性食品中兽药最高残留限量》、整顿办函[2010]50号《食品中可能违法添加的非食用物质和易滥用的食品添加剂品种名单(第四批)》。</w:t>
            </w:r>
          </w:p>
        </w:tc>
        <w:tc>
          <w:tcPr>
            <w:tcW w:w="6210" w:type="dxa"/>
            <w:vAlign w:val="center"/>
          </w:tcPr>
          <w:p w:rsidR="00454F06" w:rsidRPr="00C07488" w:rsidRDefault="00454F06" w:rsidP="00A618B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克伦特罗、莱克多巴胺、沙丁胺醇、氯霉素</w:t>
            </w:r>
          </w:p>
        </w:tc>
      </w:tr>
      <w:tr w:rsidR="00454F06" w:rsidRPr="00C07488">
        <w:trPr>
          <w:trHeight w:val="90"/>
        </w:trPr>
        <w:tc>
          <w:tcPr>
            <w:tcW w:w="568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54F06" w:rsidRPr="00A04645" w:rsidRDefault="00D627EA" w:rsidP="00A618B4">
            <w:pPr>
              <w:ind w:firstLineChars="150" w:firstLine="315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羊</w:t>
            </w:r>
            <w:r w:rsidR="00454F06"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肉</w:t>
            </w:r>
          </w:p>
        </w:tc>
        <w:tc>
          <w:tcPr>
            <w:tcW w:w="2955" w:type="dxa"/>
            <w:vMerge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454F06" w:rsidRPr="00C07488" w:rsidRDefault="00A618B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克伦特罗、莱克多巴胺、沙丁胺醇、氯霉素</w:t>
            </w:r>
          </w:p>
        </w:tc>
      </w:tr>
      <w:tr w:rsidR="00454F06" w:rsidRPr="00C07488" w:rsidTr="00176DD9">
        <w:trPr>
          <w:trHeight w:val="773"/>
        </w:trPr>
        <w:tc>
          <w:tcPr>
            <w:tcW w:w="568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禽肉</w:t>
            </w:r>
          </w:p>
        </w:tc>
        <w:tc>
          <w:tcPr>
            <w:tcW w:w="1080" w:type="dxa"/>
            <w:vAlign w:val="center"/>
          </w:tcPr>
          <w:p w:rsidR="00454F06" w:rsidRPr="00A04645" w:rsidRDefault="00454F06" w:rsidP="00454F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鸡肉</w:t>
            </w:r>
          </w:p>
        </w:tc>
        <w:tc>
          <w:tcPr>
            <w:tcW w:w="2955" w:type="dxa"/>
            <w:vMerge w:val="restart"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农业部公告第235号《动物性食品中兽药最高残留限量》</w:t>
            </w:r>
          </w:p>
        </w:tc>
        <w:tc>
          <w:tcPr>
            <w:tcW w:w="6210" w:type="dxa"/>
            <w:vAlign w:val="center"/>
          </w:tcPr>
          <w:p w:rsidR="00454F06" w:rsidRPr="00C07488" w:rsidRDefault="00454F06" w:rsidP="00A618B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恩诺沙星（以恩诺沙星与环丙沙星之和计）、磺胺类（总量）、氧氟沙星、氯霉素</w:t>
            </w:r>
          </w:p>
        </w:tc>
      </w:tr>
      <w:tr w:rsidR="00454F06" w:rsidRPr="00C07488" w:rsidTr="00176DD9">
        <w:trPr>
          <w:trHeight w:val="378"/>
        </w:trPr>
        <w:tc>
          <w:tcPr>
            <w:tcW w:w="568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454F06" w:rsidRPr="00C07488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54F06" w:rsidRPr="00A04645" w:rsidRDefault="00454F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鸭肉</w:t>
            </w:r>
          </w:p>
        </w:tc>
        <w:tc>
          <w:tcPr>
            <w:tcW w:w="2955" w:type="dxa"/>
            <w:vMerge/>
            <w:vAlign w:val="center"/>
          </w:tcPr>
          <w:p w:rsidR="00454F06" w:rsidRPr="00C07488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454F06" w:rsidRPr="00C07488" w:rsidRDefault="00D627E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恩诺沙星（以恩诺沙星与环丙沙星之和计）、磺胺类（总量）、氧氟沙星、氯霉素</w:t>
            </w:r>
          </w:p>
        </w:tc>
      </w:tr>
      <w:tr w:rsidR="00C76254" w:rsidRPr="00C07488">
        <w:trPr>
          <w:trHeight w:val="662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普通白菜</w:t>
            </w:r>
          </w:p>
        </w:tc>
        <w:tc>
          <w:tcPr>
            <w:tcW w:w="2955" w:type="dxa"/>
            <w:vMerge w:val="restart"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2762‒2017《食品安全国家标准 食品中污染物限量》、GB 2763‒2016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C76254" w:rsidRPr="00C07488" w:rsidRDefault="00C76254" w:rsidP="005F0EE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镉（以Cd计）、铅（以Pb计）、毒死蜱、氟虫腈、啶虫脒、氧乐果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、水胺硫磷</w:t>
            </w:r>
          </w:p>
        </w:tc>
      </w:tr>
      <w:tr w:rsidR="00C76254" w:rsidRPr="00C07488" w:rsidTr="000E7F37">
        <w:trPr>
          <w:trHeight w:val="404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油麦菜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B250AE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铅（以Pb计）、镉（以Cd计）、氟虫腈、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克百威、杀扑磷、水胺硫磷、</w:t>
            </w:r>
            <w:r w:rsidRPr="00FD1FEA">
              <w:rPr>
                <w:rFonts w:asciiTheme="minorEastAsia" w:eastAsiaTheme="minorEastAsia" w:hAnsiTheme="minorEastAsia" w:cs="宋体" w:hint="eastAsia"/>
                <w:szCs w:val="21"/>
              </w:rPr>
              <w:t>久效磷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氧乐果、毒死蜱</w:t>
            </w:r>
          </w:p>
        </w:tc>
      </w:tr>
      <w:tr w:rsidR="00C76254" w:rsidRPr="00C07488" w:rsidTr="000E7F37">
        <w:trPr>
          <w:trHeight w:val="404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芹菜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B250AE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铅（以Pb计）、镉（以Cd计）、毒死蜱、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克百威</w:t>
            </w: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、甲拌磷、氧乐果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、氟虫腈</w:t>
            </w:r>
          </w:p>
        </w:tc>
      </w:tr>
      <w:tr w:rsidR="00C76254" w:rsidRPr="00C07488">
        <w:trPr>
          <w:trHeight w:val="496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茄果类蔬菜</w:t>
            </w: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番茄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FD1FE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铅（以Pb计）、镉（以Cd计）、氧乐果、</w:t>
            </w:r>
            <w:r w:rsidRPr="00FD1FEA">
              <w:rPr>
                <w:rFonts w:asciiTheme="minorEastAsia" w:eastAsiaTheme="minorEastAsia" w:hAnsiTheme="minorEastAsia" w:cs="宋体" w:hint="eastAsia"/>
                <w:szCs w:val="21"/>
              </w:rPr>
              <w:t>苯醚甲环唑</w:t>
            </w: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、氟虫腈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宋体" w:hint="eastAsia"/>
                <w:szCs w:val="21"/>
              </w:rPr>
              <w:t>阿维菌素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</w:p>
        </w:tc>
      </w:tr>
      <w:tr w:rsidR="00C76254" w:rsidRPr="00C07488" w:rsidTr="000E7F37">
        <w:trPr>
          <w:trHeight w:val="615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鳞茎类蔬菜</w:t>
            </w: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韭菜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9C785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铅（以Pb计）、镉（以Cd计）、毒死蜱、腐霉利、甲拌磷、氧乐果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、克百威</w:t>
            </w:r>
          </w:p>
        </w:tc>
      </w:tr>
      <w:tr w:rsidR="00C76254" w:rsidRPr="00C07488">
        <w:trPr>
          <w:trHeight w:val="760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76254" w:rsidRPr="00C07488" w:rsidRDefault="00C76254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豆芽</w:t>
            </w:r>
          </w:p>
        </w:tc>
        <w:tc>
          <w:tcPr>
            <w:tcW w:w="1080" w:type="dxa"/>
            <w:vAlign w:val="center"/>
          </w:tcPr>
          <w:p w:rsidR="00C76254" w:rsidRPr="00A04645" w:rsidRDefault="00C76254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豆芽</w:t>
            </w:r>
          </w:p>
        </w:tc>
        <w:tc>
          <w:tcPr>
            <w:tcW w:w="2955" w:type="dxa"/>
            <w:vAlign w:val="center"/>
          </w:tcPr>
          <w:p w:rsidR="00C76254" w:rsidRPr="00C07488" w:rsidRDefault="00C76254" w:rsidP="006973D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GB 22556</w:t>
            </w:r>
            <w:r w:rsidRPr="00C07488">
              <w:rPr>
                <w:rFonts w:ascii="MS Mincho" w:eastAsiaTheme="minorEastAsia" w:hAnsi="MS Mincho" w:cs="MS Mincho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2008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《豆芽卫生标准》、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GB 2762</w:t>
            </w:r>
            <w:r w:rsidRPr="00C07488">
              <w:rPr>
                <w:rFonts w:ascii="MS Mincho" w:eastAsiaTheme="minorEastAsia" w:hAnsi="MS Mincho" w:cs="MS Mincho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2017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《食品安全国家标准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食品中污染物限量》、国家食品药品监督管理总局、农业部、国家卫生和计划生育委员会公告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2015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年第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号《关于豆芽生产过程中禁止使用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 w:rsidRPr="00C07488">
              <w:rPr>
                <w:rFonts w:ascii="MS Mincho" w:eastAsiaTheme="minorEastAsia" w:hAnsi="MS Mincho" w:cs="MS Mincho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苄基腺嘌呤等物质的公告》</w:t>
            </w:r>
          </w:p>
        </w:tc>
        <w:tc>
          <w:tcPr>
            <w:tcW w:w="6210" w:type="dxa"/>
            <w:vAlign w:val="center"/>
          </w:tcPr>
          <w:p w:rsidR="00C76254" w:rsidRPr="00C07488" w:rsidRDefault="00C76254" w:rsidP="006973D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镉（以Cd计）、铬（以Cr计）、铅（以Pb计）、亚硫酸盐（以SO2计）、6-苄基腺嘌呤（6-BA）、4-氯苯氧乙酸钠</w:t>
            </w:r>
          </w:p>
        </w:tc>
      </w:tr>
      <w:tr w:rsidR="00A04645" w:rsidRPr="00C07488" w:rsidTr="000E7F37">
        <w:trPr>
          <w:trHeight w:val="879"/>
        </w:trPr>
        <w:tc>
          <w:tcPr>
            <w:tcW w:w="568" w:type="dxa"/>
            <w:vMerge/>
            <w:vAlign w:val="center"/>
          </w:tcPr>
          <w:p w:rsidR="00A04645" w:rsidRPr="00C07488" w:rsidRDefault="00A04645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A04645" w:rsidRPr="00C07488" w:rsidRDefault="00A04645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 w:rsidR="00A04645" w:rsidRPr="00A04645" w:rsidRDefault="00A046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淡水鱼</w:t>
            </w:r>
          </w:p>
        </w:tc>
        <w:tc>
          <w:tcPr>
            <w:tcW w:w="2955" w:type="dxa"/>
            <w:vMerge w:val="restart"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</w:t>
            </w:r>
            <w:r w:rsidRPr="00C0748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食品中污染物限量》、农业部公告第235号《动物性食品中兽药最高残留限量》、农业部公告第560号《兽药地方标准废止目录》、中华人民共和国农业部公告 第2292号《食品动物中停止使用洛美沙星、培氟沙星、氧氟沙星、诺氟沙星4种兽药的决定》</w:t>
            </w:r>
          </w:p>
        </w:tc>
        <w:tc>
          <w:tcPr>
            <w:tcW w:w="6210" w:type="dxa"/>
            <w:vAlign w:val="center"/>
          </w:tcPr>
          <w:p w:rsidR="00A04645" w:rsidRPr="00C07488" w:rsidRDefault="00A04645" w:rsidP="008006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呋喃它酮代谢物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呋喃妥因代谢物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氟苯尼考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镉（以Cd计）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孔雀石绿、氯霉素、呋喃西林代谢物、呋喃唑酮代谢物、恩诺沙星（以恩诺沙星与环丙沙星之和计）、氧氟沙星、</w:t>
            </w:r>
          </w:p>
        </w:tc>
      </w:tr>
      <w:tr w:rsidR="00A04645" w:rsidRPr="00C07488" w:rsidTr="000E7F37">
        <w:trPr>
          <w:trHeight w:val="666"/>
        </w:trPr>
        <w:tc>
          <w:tcPr>
            <w:tcW w:w="568" w:type="dxa"/>
            <w:vMerge/>
            <w:vAlign w:val="center"/>
          </w:tcPr>
          <w:p w:rsidR="00A04645" w:rsidRPr="00C07488" w:rsidRDefault="00A04645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A04645" w:rsidRPr="00C07488" w:rsidRDefault="00A04645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</w:t>
            </w:r>
            <w:r w:rsidRPr="00C07488">
              <w:rPr>
                <w:rFonts w:asciiTheme="minorEastAsia" w:eastAsiaTheme="minorEastAsia" w:hAnsiTheme="minorEastAsia" w:cs="宋体"/>
                <w:kern w:val="0"/>
                <w:szCs w:val="21"/>
              </w:rPr>
              <w:t>产品</w:t>
            </w:r>
          </w:p>
        </w:tc>
        <w:tc>
          <w:tcPr>
            <w:tcW w:w="1080" w:type="dxa"/>
            <w:vAlign w:val="center"/>
          </w:tcPr>
          <w:p w:rsidR="00A04645" w:rsidRPr="00A04645" w:rsidRDefault="00A046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海水鱼</w:t>
            </w:r>
          </w:p>
        </w:tc>
        <w:tc>
          <w:tcPr>
            <w:tcW w:w="2955" w:type="dxa"/>
            <w:vMerge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A04645" w:rsidRPr="00C07488" w:rsidRDefault="00A04645" w:rsidP="00B250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呋喃它酮代谢物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呋喃妥因代谢物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氟苯尼考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镉（以Cd计）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孔雀石绿、氯霉素、呋喃西林代谢物、呋喃唑酮代谢物、恩诺沙星（以恩诺沙星与环丙沙星之和计）、氧氟沙星、</w:t>
            </w:r>
          </w:p>
        </w:tc>
      </w:tr>
      <w:tr w:rsidR="00A04645" w:rsidRPr="00C07488" w:rsidTr="000E7F37">
        <w:trPr>
          <w:trHeight w:val="547"/>
        </w:trPr>
        <w:tc>
          <w:tcPr>
            <w:tcW w:w="568" w:type="dxa"/>
            <w:vMerge/>
            <w:vAlign w:val="center"/>
          </w:tcPr>
          <w:p w:rsidR="00A04645" w:rsidRPr="00C07488" w:rsidRDefault="00A04645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A04645" w:rsidRPr="00C07488" w:rsidRDefault="00A04645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贝类</w:t>
            </w:r>
          </w:p>
        </w:tc>
        <w:tc>
          <w:tcPr>
            <w:tcW w:w="1080" w:type="dxa"/>
            <w:vAlign w:val="center"/>
          </w:tcPr>
          <w:p w:rsidR="00A04645" w:rsidRPr="00A04645" w:rsidRDefault="00A046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贝类</w:t>
            </w:r>
          </w:p>
        </w:tc>
        <w:tc>
          <w:tcPr>
            <w:tcW w:w="2955" w:type="dxa"/>
            <w:vMerge/>
            <w:vAlign w:val="center"/>
          </w:tcPr>
          <w:p w:rsidR="00A04645" w:rsidRPr="00C07488" w:rsidRDefault="00A0464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A04645" w:rsidRPr="00C07488" w:rsidRDefault="00A046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呋喃它酮代谢物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呋喃妥因代谢物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氟苯尼考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627EA">
              <w:rPr>
                <w:rFonts w:asciiTheme="minorEastAsia" w:eastAsiaTheme="minorEastAsia" w:hAnsiTheme="minorEastAsia" w:cs="宋体" w:hint="eastAsia"/>
                <w:szCs w:val="21"/>
              </w:rPr>
              <w:t>镉（以Cd计）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孔雀石绿、氯霉素、呋喃西林代谢物、呋喃唑酮代谢物、恩诺沙星（以恩诺沙星与环丙沙星之和计）</w:t>
            </w:r>
          </w:p>
        </w:tc>
      </w:tr>
      <w:tr w:rsidR="00C76254" w:rsidRPr="00C07488" w:rsidTr="00C76254">
        <w:trPr>
          <w:trHeight w:val="779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水果类</w:t>
            </w:r>
          </w:p>
        </w:tc>
        <w:tc>
          <w:tcPr>
            <w:tcW w:w="1103" w:type="dxa"/>
            <w:vAlign w:val="center"/>
          </w:tcPr>
          <w:p w:rsidR="00C76254" w:rsidRPr="00C07488" w:rsidRDefault="00C76254" w:rsidP="00622A45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2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 w:rsidR="00C76254" w:rsidRPr="00A04645" w:rsidRDefault="00C76254" w:rsidP="00CF2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香蕉</w:t>
            </w:r>
          </w:p>
        </w:tc>
        <w:tc>
          <w:tcPr>
            <w:tcW w:w="2955" w:type="dxa"/>
            <w:vMerge w:val="restart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</w:t>
            </w:r>
            <w:r w:rsidRPr="00C0748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食品中污染物限量》、GB 2763</w:t>
            </w:r>
            <w:r w:rsidRPr="00C0748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C76254" w:rsidRPr="00C07488" w:rsidRDefault="00C76254" w:rsidP="00FD1FEA">
            <w:pPr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铅（以Pb计）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C07488">
              <w:rPr>
                <w:rFonts w:asciiTheme="minorEastAsia" w:eastAsiaTheme="minorEastAsia" w:hAnsiTheme="minorEastAsia" w:cs="宋体" w:hint="eastAsia"/>
                <w:szCs w:val="21"/>
              </w:rPr>
              <w:t>镉（以Cd计）</w:t>
            </w: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、氟虫腈、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百菌清、辛硫磷、溴氰菊酯、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氰戊菊酯和S-氰戊菊酯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吡唑醚菌酯</w:t>
            </w:r>
          </w:p>
        </w:tc>
      </w:tr>
      <w:tr w:rsidR="00C76254" w:rsidRPr="00C07488">
        <w:trPr>
          <w:trHeight w:val="660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仁果类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水果</w:t>
            </w: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苹果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5F0EE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铅（以Pb计）、氟虫腈、毒死蜱、敌敌畏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氟氯氰菊酯和高效氟氯氰菊酯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、辛硫磷</w:t>
            </w:r>
          </w:p>
        </w:tc>
      </w:tr>
      <w:tr w:rsidR="00C76254" w:rsidRPr="00C07488" w:rsidTr="000E7F37">
        <w:trPr>
          <w:trHeight w:val="404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梨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FD1FE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铅（以Pb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计）、氟虫腈、毒死蜱、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氯氟氰菊酯和高效氯氟氰菊酯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、多菌灵、氧乐果</w:t>
            </w:r>
          </w:p>
        </w:tc>
      </w:tr>
      <w:tr w:rsidR="00C76254" w:rsidRPr="00C07488" w:rsidTr="000E7F37">
        <w:trPr>
          <w:trHeight w:val="532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2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浆果和其他小型水果</w:t>
            </w: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葡萄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A618B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铅（以Pb计）、氟虫腈、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百菌清、辛硫磷、溴氰菊酯、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氰戊菊酯和S-氰戊菊酯</w:t>
            </w:r>
          </w:p>
        </w:tc>
      </w:tr>
      <w:tr w:rsidR="00C76254" w:rsidRPr="00C07488" w:rsidTr="000E7F37">
        <w:trPr>
          <w:trHeight w:val="532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2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核果类水果</w:t>
            </w: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樱桃</w:t>
            </w:r>
          </w:p>
        </w:tc>
        <w:tc>
          <w:tcPr>
            <w:tcW w:w="2955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C76254" w:rsidRPr="00C07488" w:rsidRDefault="00C76254" w:rsidP="00682E2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铅（以Pb计）、氟虫腈、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乐果、辛硫磷、溴氰菊酯、</w:t>
            </w:r>
            <w:r w:rsidRPr="00682E25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戊唑醇</w:t>
            </w:r>
          </w:p>
        </w:tc>
      </w:tr>
      <w:tr w:rsidR="00C76254" w:rsidRPr="00C07488">
        <w:trPr>
          <w:trHeight w:val="1065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 w:rsidR="00C76254" w:rsidRPr="00A04645" w:rsidRDefault="00C762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鸡蛋</w:t>
            </w:r>
          </w:p>
        </w:tc>
        <w:tc>
          <w:tcPr>
            <w:tcW w:w="2955" w:type="dxa"/>
            <w:vAlign w:val="center"/>
          </w:tcPr>
          <w:p w:rsidR="00C76254" w:rsidRPr="00C07488" w:rsidRDefault="00C7625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</w:t>
            </w:r>
            <w:r w:rsidRPr="00C0748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食品中污染物限量》、农业部公告第235号《动物性食品中兽药最高残留限量》</w:t>
            </w:r>
          </w:p>
        </w:tc>
        <w:tc>
          <w:tcPr>
            <w:tcW w:w="6210" w:type="dxa"/>
            <w:vAlign w:val="center"/>
          </w:tcPr>
          <w:p w:rsidR="00C76254" w:rsidRPr="00C07488" w:rsidRDefault="00C76254" w:rsidP="005F0EE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氯霉素、氟苯尼考、恩诺沙星（以恩诺沙星与环丙沙星之和计）、氧氟沙星</w:t>
            </w:r>
          </w:p>
        </w:tc>
      </w:tr>
      <w:tr w:rsidR="00C76254" w:rsidRPr="00C07488" w:rsidTr="004B6BD8">
        <w:trPr>
          <w:trHeight w:val="1624"/>
        </w:trPr>
        <w:tc>
          <w:tcPr>
            <w:tcW w:w="568" w:type="dxa"/>
            <w:vMerge/>
            <w:vAlign w:val="center"/>
          </w:tcPr>
          <w:p w:rsidR="00C76254" w:rsidRPr="00C07488" w:rsidRDefault="00C7625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C76254" w:rsidRPr="00C07488" w:rsidRDefault="00C76254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C76254" w:rsidRPr="00C07488" w:rsidRDefault="00C76254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</w:t>
            </w:r>
          </w:p>
        </w:tc>
        <w:tc>
          <w:tcPr>
            <w:tcW w:w="1103" w:type="dxa"/>
            <w:vAlign w:val="center"/>
          </w:tcPr>
          <w:p w:rsidR="00C76254" w:rsidRPr="00C07488" w:rsidRDefault="00C76254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</w:t>
            </w:r>
          </w:p>
        </w:tc>
        <w:tc>
          <w:tcPr>
            <w:tcW w:w="1080" w:type="dxa"/>
            <w:vAlign w:val="center"/>
          </w:tcPr>
          <w:p w:rsidR="00C76254" w:rsidRPr="00A04645" w:rsidRDefault="00C76254" w:rsidP="006973D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046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</w:t>
            </w:r>
          </w:p>
        </w:tc>
        <w:tc>
          <w:tcPr>
            <w:tcW w:w="2955" w:type="dxa"/>
            <w:vAlign w:val="center"/>
          </w:tcPr>
          <w:p w:rsidR="00C76254" w:rsidRPr="00C07488" w:rsidRDefault="00C76254" w:rsidP="006973D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2761</w:t>
            </w:r>
            <w:r w:rsidRPr="00C0748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食品中真菌毒素限量》、GB 2762</w:t>
            </w:r>
            <w:r w:rsidRPr="00C0748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2017《食品安全国家标准 食品中污染物限量》、GB 2763</w:t>
            </w:r>
            <w:r w:rsidRPr="00C07488">
              <w:rPr>
                <w:rFonts w:ascii="MS Mincho" w:eastAsia="MS Mincho" w:hAnsi="MS Mincho" w:cs="MS Mincho" w:hint="eastAsia"/>
                <w:kern w:val="0"/>
                <w:szCs w:val="21"/>
              </w:rPr>
              <w:t>‒</w:t>
            </w:r>
            <w:r w:rsidRPr="00C0748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C76254" w:rsidRPr="00C07488" w:rsidRDefault="00C76254" w:rsidP="006973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C07488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铅（以Pb计）、镉（以Cd计）、铬（以Cr计）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烯草酮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赭曲霉毒素A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丙炔氟草胺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氯嘧磺隆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Pr="00FD1FE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氟磺胺草醚</w:t>
            </w:r>
          </w:p>
        </w:tc>
      </w:tr>
    </w:tbl>
    <w:p w:rsidR="009C06A8" w:rsidRPr="00C07488" w:rsidRDefault="009C06A8">
      <w:pPr>
        <w:spacing w:line="600" w:lineRule="exact"/>
        <w:textAlignment w:val="baseline"/>
        <w:rPr>
          <w:kern w:val="0"/>
        </w:rPr>
      </w:pPr>
    </w:p>
    <w:sectPr w:rsidR="009C06A8" w:rsidRPr="00C07488" w:rsidSect="000373E1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73" w:rsidRDefault="00A15373">
      <w:r>
        <w:separator/>
      </w:r>
    </w:p>
  </w:endnote>
  <w:endnote w:type="continuationSeparator" w:id="0">
    <w:p w:rsidR="00A15373" w:rsidRDefault="00A1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un-ExtA">
    <w:charset w:val="86"/>
    <w:family w:val="auto"/>
    <w:pitch w:val="variable"/>
    <w:sig w:usb0="F7FFAEFF" w:usb1="F9DFFFFF" w:usb2="0817FDF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A8" w:rsidRDefault="00774C32">
    <w:pPr>
      <w:pStyle w:val="a5"/>
      <w:jc w:val="center"/>
    </w:pPr>
    <w:r>
      <w:rPr>
        <w:rFonts w:ascii="宋体" w:hAnsi="宋体"/>
      </w:rPr>
      <w:t>—</w:t>
    </w:r>
    <w:r w:rsidR="00BE6B6E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BE6B6E">
      <w:rPr>
        <w:rFonts w:ascii="宋体" w:hAnsi="宋体"/>
      </w:rPr>
      <w:fldChar w:fldCharType="separate"/>
    </w:r>
    <w:r w:rsidR="001B2B0B" w:rsidRPr="001B2B0B">
      <w:rPr>
        <w:rFonts w:ascii="宋体" w:hAnsi="宋体"/>
        <w:noProof/>
        <w:lang w:val="zh-CN"/>
      </w:rPr>
      <w:t>2</w:t>
    </w:r>
    <w:r w:rsidR="00BE6B6E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9C06A8" w:rsidRDefault="009C0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73" w:rsidRDefault="00A15373">
      <w:r>
        <w:separator/>
      </w:r>
    </w:p>
  </w:footnote>
  <w:footnote w:type="continuationSeparator" w:id="0">
    <w:p w:rsidR="00A15373" w:rsidRDefault="00A1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0373E1"/>
    <w:pPr>
      <w:jc w:val="left"/>
    </w:pPr>
  </w:style>
  <w:style w:type="paragraph" w:styleId="a4">
    <w:name w:val="Balloon Text"/>
    <w:basedOn w:val="a"/>
    <w:link w:val="Char0"/>
    <w:uiPriority w:val="99"/>
    <w:qFormat/>
    <w:rsid w:val="000373E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3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373E1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0373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0373E1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0373E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0373E1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0373E1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0373E1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0373E1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0373E1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0373E1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0373E1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279</Words>
  <Characters>1594</Characters>
  <Application>Microsoft Office Word</Application>
  <DocSecurity>0</DocSecurity>
  <Lines>13</Lines>
  <Paragraphs>3</Paragraphs>
  <ScaleCrop>false</ScaleCrop>
  <Company>http://sdwm.org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87</cp:revision>
  <cp:lastPrinted>2019-06-30T01:10:00Z</cp:lastPrinted>
  <dcterms:created xsi:type="dcterms:W3CDTF">2019-07-25T15:09:00Z</dcterms:created>
  <dcterms:modified xsi:type="dcterms:W3CDTF">2020-04-06T02:03:00Z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