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23"/>
      <w:r>
        <w:rPr>
          <w:rFonts w:hint="eastAsia" w:ascii="方正小标宋_GBK" w:hAnsi="方正小标宋_GBK" w:eastAsia="方正小标宋_GBK"/>
          <w:b w:val="0"/>
          <w:bCs w:val="0"/>
          <w:sz w:val="30"/>
        </w:rPr>
        <w:t>（二十）公共文化服务领域基层政务公开标准目录</w:t>
      </w:r>
      <w:bookmarkEnd w:id="0"/>
    </w:p>
    <w:tbl>
      <w:tblPr>
        <w:tblStyle w:val="5"/>
        <w:tblW w:w="15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802"/>
        <w:gridCol w:w="1286"/>
        <w:gridCol w:w="2431"/>
        <w:gridCol w:w="2399"/>
        <w:gridCol w:w="1743"/>
        <w:gridCol w:w="1385"/>
        <w:gridCol w:w="1743"/>
        <w:gridCol w:w="785"/>
        <w:gridCol w:w="774"/>
        <w:gridCol w:w="792"/>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Merge w:val="restart"/>
            <w:vAlign w:val="center"/>
          </w:tcPr>
          <w:p>
            <w:pPr>
              <w:widowControl/>
              <w:jc w:val="center"/>
              <w:rPr>
                <w:rFonts w:ascii="Times New Roman" w:hAnsi="Times New Roman"/>
                <w:color w:val="000000"/>
                <w:kern w:val="0"/>
                <w:sz w:val="22"/>
              </w:rPr>
            </w:pPr>
            <w:bookmarkStart w:id="1" w:name="_GoBack" w:colFirst="0" w:colLast="11"/>
            <w:r>
              <w:rPr>
                <w:rFonts w:hint="eastAsia" w:ascii="黑体" w:hAnsi="黑体" w:eastAsia="黑体" w:cs="黑体"/>
                <w:color w:val="000000"/>
                <w:kern w:val="0"/>
                <w:sz w:val="22"/>
              </w:rPr>
              <w:t>序号</w:t>
            </w:r>
          </w:p>
        </w:tc>
        <w:tc>
          <w:tcPr>
            <w:tcW w:w="205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87"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355"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711"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3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11"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53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23"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Merge w:val="continue"/>
            <w:vAlign w:val="center"/>
          </w:tcPr>
          <w:p>
            <w:pPr>
              <w:widowControl/>
              <w:jc w:val="center"/>
              <w:rPr>
                <w:rFonts w:ascii="Times New Roman" w:hAnsi="Times New Roman"/>
                <w:color w:val="000000"/>
                <w:kern w:val="0"/>
                <w:sz w:val="22"/>
              </w:rPr>
            </w:pPr>
          </w:p>
        </w:tc>
        <w:tc>
          <w:tcPr>
            <w:tcW w:w="787"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87" w:type="dxa"/>
            <w:vMerge w:val="continue"/>
            <w:vAlign w:val="center"/>
          </w:tcPr>
          <w:p>
            <w:pPr>
              <w:widowControl/>
              <w:jc w:val="left"/>
              <w:rPr>
                <w:rFonts w:ascii="黑体" w:hAnsi="宋体" w:eastAsia="黑体" w:cs="宋体"/>
                <w:color w:val="000000"/>
                <w:kern w:val="0"/>
                <w:sz w:val="22"/>
              </w:rPr>
            </w:pPr>
          </w:p>
        </w:tc>
        <w:tc>
          <w:tcPr>
            <w:tcW w:w="2355" w:type="dxa"/>
            <w:vMerge w:val="continue"/>
            <w:vAlign w:val="center"/>
          </w:tcPr>
          <w:p>
            <w:pPr>
              <w:widowControl/>
              <w:jc w:val="left"/>
              <w:rPr>
                <w:rFonts w:ascii="黑体" w:hAnsi="宋体" w:eastAsia="黑体" w:cs="宋体"/>
                <w:color w:val="000000"/>
                <w:kern w:val="0"/>
                <w:sz w:val="22"/>
              </w:rPr>
            </w:pPr>
          </w:p>
        </w:tc>
        <w:tc>
          <w:tcPr>
            <w:tcW w:w="1711" w:type="dxa"/>
            <w:vMerge w:val="continue"/>
            <w:vAlign w:val="center"/>
          </w:tcPr>
          <w:p>
            <w:pPr>
              <w:widowControl/>
              <w:jc w:val="left"/>
              <w:rPr>
                <w:rFonts w:ascii="黑体" w:hAnsi="宋体" w:eastAsia="黑体" w:cs="宋体"/>
                <w:color w:val="000000"/>
                <w:kern w:val="0"/>
                <w:sz w:val="22"/>
              </w:rPr>
            </w:pPr>
          </w:p>
        </w:tc>
        <w:tc>
          <w:tcPr>
            <w:tcW w:w="1360" w:type="dxa"/>
            <w:vMerge w:val="continue"/>
            <w:vAlign w:val="center"/>
          </w:tcPr>
          <w:p>
            <w:pPr>
              <w:widowControl/>
              <w:jc w:val="left"/>
              <w:rPr>
                <w:rFonts w:ascii="黑体" w:hAnsi="宋体" w:eastAsia="黑体" w:cs="宋体"/>
                <w:color w:val="000000"/>
                <w:kern w:val="0"/>
                <w:sz w:val="22"/>
              </w:rPr>
            </w:pPr>
          </w:p>
        </w:tc>
        <w:tc>
          <w:tcPr>
            <w:tcW w:w="1711" w:type="dxa"/>
            <w:vMerge w:val="continue"/>
            <w:vAlign w:val="center"/>
          </w:tcPr>
          <w:p>
            <w:pPr>
              <w:widowControl/>
              <w:jc w:val="left"/>
              <w:rPr>
                <w:rFonts w:ascii="黑体" w:hAnsi="宋体" w:eastAsia="黑体" w:cs="宋体"/>
                <w:kern w:val="0"/>
                <w:sz w:val="22"/>
              </w:rPr>
            </w:pPr>
          </w:p>
        </w:tc>
        <w:tc>
          <w:tcPr>
            <w:tcW w:w="77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6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78"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84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w:t>
            </w:r>
          </w:p>
        </w:tc>
        <w:tc>
          <w:tcPr>
            <w:tcW w:w="787"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行政许可</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设立互联网上网服务营业场所审批</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2.行政许可决定。</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《行政许可法》、《政府信息公开条例》、《互联网上网服务营业场所管理条例》</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lang w:eastAsia="zh-CN"/>
              </w:rPr>
              <w:t>行政许可决定在决定作出之日起7个工作日内公开，其他相关信息形成或变更之日起20个工作日内公开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文化和旅游行政部门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■公开查阅点     </w:t>
            </w:r>
          </w:p>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■政务服务中心      </w:t>
            </w:r>
          </w:p>
        </w:tc>
        <w:tc>
          <w:tcPr>
            <w:tcW w:w="771"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2</w:t>
            </w:r>
          </w:p>
        </w:tc>
        <w:tc>
          <w:tcPr>
            <w:tcW w:w="787"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行政许可</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文艺表演团体设立审批</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1.办事指南：内容同上;</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2.行政许可决定。</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《行政许可法》、《政府信息公开条例》、《营业性演出管理条例》、《文化部关于落实“先照后证”改进文化市场行政审批工作的通知》 </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lang w:eastAsia="zh-CN"/>
              </w:rPr>
              <w:t>行政许可决定在决定作出之日起7个工作日内公开，其他相关信息形成或变更之日起20个工作日内公开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文化和旅游行政部门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■公开查阅点     </w:t>
            </w:r>
          </w:p>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■政务服务中心   </w:t>
            </w:r>
          </w:p>
        </w:tc>
        <w:tc>
          <w:tcPr>
            <w:tcW w:w="771"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3</w:t>
            </w:r>
          </w:p>
        </w:tc>
        <w:tc>
          <w:tcPr>
            <w:tcW w:w="787"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行政许可</w:t>
            </w:r>
          </w:p>
        </w:tc>
        <w:tc>
          <w:tcPr>
            <w:tcW w:w="1263" w:type="dxa"/>
            <w:vAlign w:val="center"/>
          </w:tcPr>
          <w:p>
            <w:pPr>
              <w:spacing w:line="240" w:lineRule="exact"/>
              <w:jc w:val="center"/>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举办国内营业性演出审批</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1.办事指南：内容同上;</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2.行政许可决定。</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《行政许可法》、《政府信息公开条例》、《营业性演出管理条例》、《文化部关于落实“先照后证”改进文化市场行政审批工作的通知》 </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lang w:eastAsia="zh-CN"/>
              </w:rPr>
              <w:t>行政许可决定在决定作出之日起7个工作日内公开，其他相关信息形成或变更之日起20个工作日内公开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文化和旅游行政部门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■公开查阅点     </w:t>
            </w:r>
          </w:p>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■政务服务中心    </w:t>
            </w:r>
          </w:p>
        </w:tc>
        <w:tc>
          <w:tcPr>
            <w:tcW w:w="771"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4</w:t>
            </w:r>
          </w:p>
        </w:tc>
        <w:tc>
          <w:tcPr>
            <w:tcW w:w="787"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行政许可</w:t>
            </w:r>
          </w:p>
        </w:tc>
        <w:tc>
          <w:tcPr>
            <w:tcW w:w="1263" w:type="dxa"/>
            <w:vAlign w:val="center"/>
          </w:tcPr>
          <w:p>
            <w:pPr>
              <w:spacing w:line="240" w:lineRule="exact"/>
              <w:jc w:val="center"/>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设立娱乐场所审批</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1.办事指南：内容同上;</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2.行政许可决定。</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《行政许可法》；《政府信息公开条例》</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lang w:eastAsia="zh-CN"/>
              </w:rPr>
              <w:t>行政许可决定在决定作出之日起7个工作日内公开，其他相关信息形成或变更之日起20个工作日内公开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文化和旅游行政部门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■公开查阅点     </w:t>
            </w:r>
          </w:p>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■政务服务中心      </w:t>
            </w:r>
          </w:p>
        </w:tc>
        <w:tc>
          <w:tcPr>
            <w:tcW w:w="771"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5</w:t>
            </w:r>
          </w:p>
        </w:tc>
        <w:tc>
          <w:tcPr>
            <w:tcW w:w="787"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行政许可</w:t>
            </w:r>
          </w:p>
        </w:tc>
        <w:tc>
          <w:tcPr>
            <w:tcW w:w="1263" w:type="dxa"/>
            <w:vAlign w:val="center"/>
          </w:tcPr>
          <w:p>
            <w:pPr>
              <w:spacing w:line="240" w:lineRule="exact"/>
              <w:jc w:val="center"/>
              <w:rPr>
                <w:rFonts w:hint="default"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文物保护单位保护范围内进行其他建设工程设计方案审核</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1办事指南：内容同上;</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2.行政许可决定。</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《行政许可法》；《政府信息公开条例》</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lang w:eastAsia="zh-CN"/>
              </w:rPr>
              <w:t>行政许可决定在决定作出之日起7个工作日内公开，其他相关信息形成或变更之日起20个工作日内公开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文物行政部门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■公开查阅点     </w:t>
            </w:r>
          </w:p>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■政务服务中心        </w:t>
            </w:r>
          </w:p>
        </w:tc>
        <w:tc>
          <w:tcPr>
            <w:tcW w:w="771"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6</w:t>
            </w:r>
          </w:p>
        </w:tc>
        <w:tc>
          <w:tcPr>
            <w:tcW w:w="787"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行政许可</w:t>
            </w:r>
          </w:p>
        </w:tc>
        <w:tc>
          <w:tcPr>
            <w:tcW w:w="1263" w:type="dxa"/>
            <w:vAlign w:val="center"/>
          </w:tcPr>
          <w:p>
            <w:pPr>
              <w:spacing w:line="240" w:lineRule="exact"/>
              <w:jc w:val="center"/>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省级以下文物保护单位建设控制地带内的建设工程设计方案审核</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1.办事指南：内容同上;</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2.行政许可决定。</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《行政许可法》；《政府信息公开条例》</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lang w:eastAsia="zh-CN"/>
              </w:rPr>
              <w:t>行政许可决定在决定作出之日起7个工作日内公开，其他相关信息形成或变更之日起20个工作日内公开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文物行政部门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■公开查阅点     </w:t>
            </w:r>
          </w:p>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■政务服务中心          </w:t>
            </w:r>
          </w:p>
        </w:tc>
        <w:tc>
          <w:tcPr>
            <w:tcW w:w="771"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7</w:t>
            </w:r>
          </w:p>
        </w:tc>
        <w:tc>
          <w:tcPr>
            <w:tcW w:w="787"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行政许可</w:t>
            </w:r>
          </w:p>
        </w:tc>
        <w:tc>
          <w:tcPr>
            <w:tcW w:w="1263" w:type="dxa"/>
            <w:vAlign w:val="center"/>
          </w:tcPr>
          <w:p>
            <w:pPr>
              <w:spacing w:line="240" w:lineRule="exact"/>
              <w:jc w:val="center"/>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lang w:eastAsia="zh-CN"/>
              </w:rPr>
              <w:t>文物保护单位文物保护工程许可</w:t>
            </w:r>
          </w:p>
        </w:tc>
        <w:tc>
          <w:tcPr>
            <w:tcW w:w="2387" w:type="dxa"/>
            <w:vAlign w:val="center"/>
          </w:tcPr>
          <w:p>
            <w:pPr>
              <w:spacing w:line="240" w:lineRule="exact"/>
              <w:jc w:val="both"/>
              <w:rPr>
                <w:rFonts w:ascii="仿宋_GB2312" w:hAnsi="Times New Roman" w:eastAsia="仿宋_GB2312"/>
                <w:color w:val="auto"/>
                <w:sz w:val="18"/>
                <w:szCs w:val="18"/>
              </w:rPr>
            </w:pPr>
            <w:r>
              <w:rPr>
                <w:rFonts w:hint="eastAsia" w:ascii="仿宋_GB2312" w:hAnsi="Times New Roman" w:eastAsia="仿宋_GB2312"/>
                <w:color w:val="auto"/>
                <w:sz w:val="18"/>
                <w:szCs w:val="18"/>
              </w:rPr>
              <w:t>1.办事指南：内容同上;</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2.行政许可决定。</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《行政许可法》；《政府信息公开条例》</w:t>
            </w:r>
          </w:p>
        </w:tc>
        <w:tc>
          <w:tcPr>
            <w:tcW w:w="1711" w:type="dxa"/>
            <w:vAlign w:val="center"/>
          </w:tcPr>
          <w:p>
            <w:pPr>
              <w:spacing w:line="240" w:lineRule="exact"/>
              <w:jc w:val="both"/>
              <w:rPr>
                <w:rFonts w:ascii="仿宋_GB2312" w:hAnsi="Times New Roman" w:eastAsia="仿宋_GB2312"/>
                <w:color w:val="auto"/>
                <w:sz w:val="18"/>
                <w:szCs w:val="18"/>
              </w:rPr>
            </w:pPr>
            <w:r>
              <w:rPr>
                <w:rFonts w:hint="eastAsia" w:ascii="仿宋_GB2312" w:hAnsi="Times New Roman" w:eastAsia="仿宋_GB2312"/>
                <w:color w:val="auto"/>
                <w:sz w:val="18"/>
                <w:szCs w:val="18"/>
                <w:lang w:eastAsia="zh-CN"/>
              </w:rPr>
              <w:t>行政许可决定在决定作出之日起7个工作日内公开，其他相关信息形成或变更之日起20个工作日内公开</w:t>
            </w:r>
          </w:p>
        </w:tc>
        <w:tc>
          <w:tcPr>
            <w:tcW w:w="1360" w:type="dxa"/>
            <w:vAlign w:val="center"/>
          </w:tcPr>
          <w:p>
            <w:pPr>
              <w:spacing w:line="240" w:lineRule="exact"/>
              <w:jc w:val="both"/>
              <w:rPr>
                <w:rFonts w:ascii="仿宋_GB2312" w:hAnsi="Times New Roman" w:eastAsia="仿宋_GB2312"/>
                <w:color w:val="auto"/>
                <w:sz w:val="18"/>
                <w:szCs w:val="18"/>
              </w:rPr>
            </w:pPr>
            <w:r>
              <w:rPr>
                <w:rFonts w:hint="eastAsia" w:ascii="仿宋_GB2312" w:hAnsi="Times New Roman" w:eastAsia="仿宋_GB2312"/>
                <w:color w:val="auto"/>
                <w:sz w:val="18"/>
                <w:szCs w:val="18"/>
              </w:rPr>
              <w:t>文物行政部门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■公开查阅点     </w:t>
            </w:r>
          </w:p>
          <w:p>
            <w:pPr>
              <w:spacing w:line="240" w:lineRule="exact"/>
              <w:jc w:val="both"/>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■政务服务中心          </w:t>
            </w:r>
          </w:p>
        </w:tc>
        <w:tc>
          <w:tcPr>
            <w:tcW w:w="771"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8</w:t>
            </w:r>
          </w:p>
        </w:tc>
        <w:tc>
          <w:tcPr>
            <w:tcW w:w="787"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行政许可</w:t>
            </w:r>
          </w:p>
        </w:tc>
        <w:tc>
          <w:tcPr>
            <w:tcW w:w="1263" w:type="dxa"/>
            <w:vAlign w:val="center"/>
          </w:tcPr>
          <w:p>
            <w:pPr>
              <w:spacing w:line="240" w:lineRule="exact"/>
              <w:jc w:val="center"/>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对未核定为文物保护单位的不可移动文物保护工程设计方案审批</w:t>
            </w:r>
          </w:p>
        </w:tc>
        <w:tc>
          <w:tcPr>
            <w:tcW w:w="2387" w:type="dxa"/>
            <w:vAlign w:val="center"/>
          </w:tcPr>
          <w:p>
            <w:pPr>
              <w:spacing w:line="240" w:lineRule="exact"/>
              <w:jc w:val="both"/>
              <w:rPr>
                <w:rFonts w:ascii="仿宋_GB2312" w:hAnsi="Times New Roman" w:eastAsia="仿宋_GB2312"/>
                <w:color w:val="auto"/>
                <w:sz w:val="18"/>
                <w:szCs w:val="18"/>
              </w:rPr>
            </w:pPr>
            <w:r>
              <w:rPr>
                <w:rFonts w:hint="eastAsia" w:ascii="仿宋_GB2312" w:hAnsi="Times New Roman" w:eastAsia="仿宋_GB2312"/>
                <w:color w:val="auto"/>
                <w:sz w:val="18"/>
                <w:szCs w:val="18"/>
              </w:rPr>
              <w:t>1.办事指南：内容同上;</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2.行政许可决定。</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《行政许可法》；《政府信息公开条例》</w:t>
            </w:r>
          </w:p>
        </w:tc>
        <w:tc>
          <w:tcPr>
            <w:tcW w:w="1711" w:type="dxa"/>
            <w:vAlign w:val="center"/>
          </w:tcPr>
          <w:p>
            <w:pPr>
              <w:spacing w:line="240" w:lineRule="exact"/>
              <w:jc w:val="both"/>
              <w:rPr>
                <w:rFonts w:ascii="仿宋_GB2312" w:hAnsi="Times New Roman" w:eastAsia="仿宋_GB2312"/>
                <w:color w:val="auto"/>
                <w:sz w:val="18"/>
                <w:szCs w:val="18"/>
              </w:rPr>
            </w:pPr>
            <w:r>
              <w:rPr>
                <w:rFonts w:hint="eastAsia" w:ascii="仿宋_GB2312" w:hAnsi="Times New Roman" w:eastAsia="仿宋_GB2312"/>
                <w:color w:val="auto"/>
                <w:sz w:val="18"/>
                <w:szCs w:val="18"/>
                <w:lang w:eastAsia="zh-CN"/>
              </w:rPr>
              <w:t>行政许可决定在决定作出之日起7个工作日内公开，其他相关信息形成或变更之日起20个工作日内公开</w:t>
            </w:r>
          </w:p>
        </w:tc>
        <w:tc>
          <w:tcPr>
            <w:tcW w:w="1360" w:type="dxa"/>
            <w:vAlign w:val="center"/>
          </w:tcPr>
          <w:p>
            <w:pPr>
              <w:spacing w:line="240" w:lineRule="exact"/>
              <w:jc w:val="both"/>
              <w:rPr>
                <w:rFonts w:ascii="仿宋_GB2312" w:hAnsi="Times New Roman" w:eastAsia="仿宋_GB2312"/>
                <w:color w:val="auto"/>
                <w:sz w:val="18"/>
                <w:szCs w:val="18"/>
              </w:rPr>
            </w:pPr>
            <w:r>
              <w:rPr>
                <w:rFonts w:hint="eastAsia" w:ascii="仿宋_GB2312" w:hAnsi="Times New Roman" w:eastAsia="仿宋_GB2312"/>
                <w:color w:val="auto"/>
                <w:sz w:val="18"/>
                <w:szCs w:val="18"/>
              </w:rPr>
              <w:t>文物行政部门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■公开查阅点     </w:t>
            </w:r>
          </w:p>
          <w:p>
            <w:pPr>
              <w:spacing w:line="240" w:lineRule="exact"/>
              <w:jc w:val="both"/>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■政务服务中心          </w:t>
            </w:r>
          </w:p>
        </w:tc>
        <w:tc>
          <w:tcPr>
            <w:tcW w:w="771"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 w:hRule="atLeast"/>
          <w:jc w:val="center"/>
        </w:trPr>
        <w:tc>
          <w:tcPr>
            <w:tcW w:w="579"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9</w:t>
            </w:r>
          </w:p>
        </w:tc>
        <w:tc>
          <w:tcPr>
            <w:tcW w:w="787"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行政许可</w:t>
            </w:r>
          </w:p>
        </w:tc>
        <w:tc>
          <w:tcPr>
            <w:tcW w:w="1263" w:type="dxa"/>
            <w:vAlign w:val="center"/>
          </w:tcPr>
          <w:p>
            <w:pPr>
              <w:spacing w:line="240" w:lineRule="exact"/>
              <w:jc w:val="center"/>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核定为文物保护单位的属于国家所有的纪念建筑物或者古建筑改变用途审批</w:t>
            </w:r>
          </w:p>
        </w:tc>
        <w:tc>
          <w:tcPr>
            <w:tcW w:w="2387" w:type="dxa"/>
            <w:vAlign w:val="center"/>
          </w:tcPr>
          <w:p>
            <w:pPr>
              <w:spacing w:line="240" w:lineRule="exact"/>
              <w:jc w:val="both"/>
              <w:rPr>
                <w:rFonts w:ascii="仿宋_GB2312" w:hAnsi="Times New Roman" w:eastAsia="仿宋_GB2312"/>
                <w:color w:val="auto"/>
                <w:sz w:val="18"/>
                <w:szCs w:val="18"/>
              </w:rPr>
            </w:pPr>
            <w:r>
              <w:rPr>
                <w:rFonts w:hint="eastAsia" w:ascii="仿宋_GB2312" w:hAnsi="Times New Roman" w:eastAsia="仿宋_GB2312"/>
                <w:color w:val="auto"/>
                <w:sz w:val="18"/>
                <w:szCs w:val="18"/>
              </w:rPr>
              <w:t>1.办事指南：内容同上;</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2.行政许可决定。</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《行政许可法》；《政府信息公开条例》</w:t>
            </w:r>
          </w:p>
        </w:tc>
        <w:tc>
          <w:tcPr>
            <w:tcW w:w="1711" w:type="dxa"/>
            <w:vAlign w:val="center"/>
          </w:tcPr>
          <w:p>
            <w:pPr>
              <w:spacing w:line="240" w:lineRule="exact"/>
              <w:jc w:val="both"/>
              <w:rPr>
                <w:rFonts w:ascii="仿宋_GB2312" w:hAnsi="Times New Roman" w:eastAsia="仿宋_GB2312"/>
                <w:color w:val="auto"/>
                <w:sz w:val="18"/>
                <w:szCs w:val="18"/>
              </w:rPr>
            </w:pPr>
            <w:r>
              <w:rPr>
                <w:rFonts w:hint="eastAsia" w:ascii="仿宋_GB2312" w:hAnsi="Times New Roman" w:eastAsia="仿宋_GB2312"/>
                <w:color w:val="auto"/>
                <w:sz w:val="18"/>
                <w:szCs w:val="18"/>
                <w:lang w:eastAsia="zh-CN"/>
              </w:rPr>
              <w:t>行政许可决定在决定作出之日起7个工作日内公开，其他相关信息形成或变更之日起20个工作日内公开</w:t>
            </w:r>
          </w:p>
        </w:tc>
        <w:tc>
          <w:tcPr>
            <w:tcW w:w="1360" w:type="dxa"/>
            <w:vAlign w:val="center"/>
          </w:tcPr>
          <w:p>
            <w:pPr>
              <w:spacing w:line="240" w:lineRule="exact"/>
              <w:jc w:val="both"/>
              <w:rPr>
                <w:rFonts w:ascii="仿宋_GB2312" w:hAnsi="Times New Roman" w:eastAsia="仿宋_GB2312"/>
                <w:color w:val="auto"/>
                <w:sz w:val="18"/>
                <w:szCs w:val="18"/>
              </w:rPr>
            </w:pPr>
            <w:r>
              <w:rPr>
                <w:rFonts w:hint="eastAsia" w:ascii="仿宋_GB2312" w:hAnsi="Times New Roman" w:eastAsia="仿宋_GB2312"/>
                <w:color w:val="auto"/>
                <w:sz w:val="18"/>
                <w:szCs w:val="18"/>
              </w:rPr>
              <w:t>文物行政部门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■公开查阅点     </w:t>
            </w:r>
          </w:p>
          <w:p>
            <w:pPr>
              <w:spacing w:line="240" w:lineRule="exact"/>
              <w:jc w:val="both"/>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■政务服务中心            </w:t>
            </w:r>
          </w:p>
        </w:tc>
        <w:tc>
          <w:tcPr>
            <w:tcW w:w="771"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10</w:t>
            </w:r>
          </w:p>
        </w:tc>
        <w:tc>
          <w:tcPr>
            <w:tcW w:w="787"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行政许可</w:t>
            </w:r>
          </w:p>
        </w:tc>
        <w:tc>
          <w:tcPr>
            <w:tcW w:w="1263" w:type="dxa"/>
            <w:vAlign w:val="center"/>
          </w:tcPr>
          <w:p>
            <w:pPr>
              <w:spacing w:line="240" w:lineRule="exact"/>
              <w:jc w:val="center"/>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非国有文物收藏单位和其他单位借用国有文物收藏单位馆藏文物审批</w:t>
            </w:r>
          </w:p>
        </w:tc>
        <w:tc>
          <w:tcPr>
            <w:tcW w:w="2387" w:type="dxa"/>
            <w:vAlign w:val="center"/>
          </w:tcPr>
          <w:p>
            <w:pPr>
              <w:spacing w:line="240" w:lineRule="exact"/>
              <w:jc w:val="both"/>
              <w:rPr>
                <w:rFonts w:ascii="仿宋_GB2312" w:hAnsi="Times New Roman" w:eastAsia="仿宋_GB2312"/>
                <w:color w:val="auto"/>
                <w:sz w:val="18"/>
                <w:szCs w:val="18"/>
              </w:rPr>
            </w:pPr>
            <w:r>
              <w:rPr>
                <w:rFonts w:hint="eastAsia" w:ascii="仿宋_GB2312" w:hAnsi="Times New Roman" w:eastAsia="仿宋_GB2312"/>
                <w:color w:val="auto"/>
                <w:sz w:val="18"/>
                <w:szCs w:val="18"/>
              </w:rPr>
              <w:t>1.办事指南：内容同上;</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2.行政许可决定。</w:t>
            </w:r>
          </w:p>
        </w:tc>
        <w:tc>
          <w:tcPr>
            <w:tcW w:w="2355" w:type="dxa"/>
            <w:vAlign w:val="center"/>
          </w:tcPr>
          <w:p>
            <w:pPr>
              <w:spacing w:line="240" w:lineRule="exact"/>
              <w:jc w:val="both"/>
              <w:rPr>
                <w:rFonts w:ascii="仿宋_GB2312" w:hAnsi="Times New Roman" w:eastAsia="仿宋_GB2312"/>
                <w:color w:val="auto"/>
                <w:sz w:val="18"/>
                <w:szCs w:val="18"/>
              </w:rPr>
            </w:pPr>
            <w:r>
              <w:rPr>
                <w:rFonts w:hint="eastAsia" w:ascii="仿宋_GB2312" w:hAnsi="Times New Roman" w:eastAsia="仿宋_GB2312"/>
                <w:color w:val="auto"/>
                <w:sz w:val="18"/>
                <w:szCs w:val="18"/>
              </w:rPr>
              <w:t>《行政许可法》、《政府信息公开条例》</w:t>
            </w:r>
          </w:p>
        </w:tc>
        <w:tc>
          <w:tcPr>
            <w:tcW w:w="1711" w:type="dxa"/>
            <w:vAlign w:val="center"/>
          </w:tcPr>
          <w:p>
            <w:pPr>
              <w:spacing w:line="240" w:lineRule="exact"/>
              <w:jc w:val="both"/>
              <w:rPr>
                <w:rFonts w:ascii="仿宋_GB2312" w:hAnsi="Times New Roman" w:eastAsia="仿宋_GB2312"/>
                <w:color w:val="auto"/>
                <w:sz w:val="18"/>
                <w:szCs w:val="18"/>
              </w:rPr>
            </w:pPr>
            <w:r>
              <w:rPr>
                <w:rFonts w:hint="eastAsia" w:ascii="仿宋_GB2312" w:hAnsi="Times New Roman" w:eastAsia="仿宋_GB2312"/>
                <w:color w:val="auto"/>
                <w:sz w:val="18"/>
                <w:szCs w:val="18"/>
                <w:lang w:eastAsia="zh-CN"/>
              </w:rPr>
              <w:t>行政许可决定在决定作出之日起7个工作日内公开，其他相关信息形成或变更之日起20个工作日内公开</w:t>
            </w:r>
          </w:p>
        </w:tc>
        <w:tc>
          <w:tcPr>
            <w:tcW w:w="1360" w:type="dxa"/>
            <w:vAlign w:val="center"/>
          </w:tcPr>
          <w:p>
            <w:pPr>
              <w:spacing w:line="240" w:lineRule="exact"/>
              <w:jc w:val="both"/>
              <w:rPr>
                <w:rFonts w:ascii="仿宋_GB2312" w:hAnsi="Times New Roman" w:eastAsia="仿宋_GB2312"/>
                <w:color w:val="auto"/>
                <w:sz w:val="18"/>
                <w:szCs w:val="18"/>
              </w:rPr>
            </w:pPr>
            <w:r>
              <w:rPr>
                <w:rFonts w:hint="eastAsia" w:ascii="仿宋_GB2312" w:hAnsi="Times New Roman" w:eastAsia="仿宋_GB2312"/>
                <w:color w:val="auto"/>
                <w:sz w:val="18"/>
                <w:szCs w:val="18"/>
              </w:rPr>
              <w:t>文物行政部门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■公开查阅点     </w:t>
            </w:r>
          </w:p>
          <w:p>
            <w:pPr>
              <w:spacing w:line="240" w:lineRule="exact"/>
              <w:jc w:val="both"/>
              <w:rPr>
                <w:rFonts w:ascii="仿宋_GB2312" w:hAnsi="Times New Roman" w:eastAsia="仿宋_GB2312"/>
                <w:color w:val="auto"/>
                <w:sz w:val="18"/>
                <w:szCs w:val="18"/>
              </w:rPr>
            </w:pPr>
            <w:r>
              <w:rPr>
                <w:rFonts w:hint="eastAsia" w:ascii="仿宋_GB2312" w:hAnsi="Times New Roman" w:eastAsia="仿宋_GB2312"/>
                <w:color w:val="auto"/>
                <w:sz w:val="18"/>
                <w:szCs w:val="18"/>
              </w:rPr>
              <w:t xml:space="preserve">■政务服务中心        </w:t>
            </w:r>
          </w:p>
        </w:tc>
        <w:tc>
          <w:tcPr>
            <w:tcW w:w="771"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11</w:t>
            </w:r>
          </w:p>
        </w:tc>
        <w:tc>
          <w:tcPr>
            <w:tcW w:w="787"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行政处罚</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对互联网上网服务营业场所违法行为的行政处罚</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711" w:type="dxa"/>
            <w:vAlign w:val="center"/>
          </w:tcPr>
          <w:p>
            <w:pPr>
              <w:spacing w:line="240" w:lineRule="exact"/>
              <w:jc w:val="both"/>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文化和旅游行政部门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71"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12</w:t>
            </w:r>
          </w:p>
        </w:tc>
        <w:tc>
          <w:tcPr>
            <w:tcW w:w="787"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行政处罚</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对娱乐场所违法行为的行政处罚</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711" w:type="dxa"/>
            <w:vAlign w:val="center"/>
          </w:tcPr>
          <w:p>
            <w:pPr>
              <w:spacing w:line="240" w:lineRule="exact"/>
              <w:jc w:val="both"/>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文化和旅游行政部门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71"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13</w:t>
            </w:r>
          </w:p>
        </w:tc>
        <w:tc>
          <w:tcPr>
            <w:tcW w:w="787"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行政处罚</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对营业性演出违法行为的行政处罚</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711" w:type="dxa"/>
            <w:vAlign w:val="center"/>
          </w:tcPr>
          <w:p>
            <w:pPr>
              <w:spacing w:line="240" w:lineRule="exact"/>
              <w:jc w:val="both"/>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文化和旅游行政部门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71"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14</w:t>
            </w:r>
          </w:p>
        </w:tc>
        <w:tc>
          <w:tcPr>
            <w:tcW w:w="787"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行政处罚</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对艺术品经营违法行为的行政处罚</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711" w:type="dxa"/>
            <w:vAlign w:val="center"/>
          </w:tcPr>
          <w:p>
            <w:pPr>
              <w:spacing w:line="240" w:lineRule="exact"/>
              <w:jc w:val="both"/>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文化和旅游行政部门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71"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15</w:t>
            </w:r>
          </w:p>
        </w:tc>
        <w:tc>
          <w:tcPr>
            <w:tcW w:w="787"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行政处罚</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对网络游戏运营单位违法行为的行政处罚</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711" w:type="dxa"/>
            <w:vAlign w:val="center"/>
          </w:tcPr>
          <w:p>
            <w:pPr>
              <w:spacing w:line="240" w:lineRule="exact"/>
              <w:jc w:val="both"/>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文化和旅游行政部门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71"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16</w:t>
            </w:r>
          </w:p>
        </w:tc>
        <w:tc>
          <w:tcPr>
            <w:tcW w:w="787"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行政处罚</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对社会艺术水平考级活动违法行为的行政处罚</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711" w:type="dxa"/>
            <w:vAlign w:val="center"/>
          </w:tcPr>
          <w:p>
            <w:pPr>
              <w:spacing w:line="240" w:lineRule="exact"/>
              <w:jc w:val="both"/>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文化和旅游行政部门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71"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17</w:t>
            </w:r>
          </w:p>
        </w:tc>
        <w:tc>
          <w:tcPr>
            <w:tcW w:w="787"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行政处罚</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对互联网文化单位违法行为的行政处罚</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711" w:type="dxa"/>
            <w:vAlign w:val="center"/>
          </w:tcPr>
          <w:p>
            <w:pPr>
              <w:spacing w:line="240" w:lineRule="exact"/>
              <w:jc w:val="both"/>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文化和旅游行政部门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71"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18</w:t>
            </w:r>
          </w:p>
        </w:tc>
        <w:tc>
          <w:tcPr>
            <w:tcW w:w="787"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行政处罚</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对擅自在文物保护单位的保护范围内进行建设工程或者爆破、钻探、挖掘等作业的行为进行处罚</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711" w:type="dxa"/>
            <w:vAlign w:val="center"/>
          </w:tcPr>
          <w:p>
            <w:pPr>
              <w:spacing w:line="240" w:lineRule="exact"/>
              <w:jc w:val="both"/>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文物行政部门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71"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19</w:t>
            </w:r>
          </w:p>
        </w:tc>
        <w:tc>
          <w:tcPr>
            <w:tcW w:w="787"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行政处罚</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对在文物保护单位的建设控制地带内进行建设工程，其工程设计方案未经文物行政部门同意、报城乡建设规划部门批准，对文物保护单位的历史风貌造成破坏的行为进行处罚</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711" w:type="dxa"/>
            <w:vAlign w:val="center"/>
          </w:tcPr>
          <w:p>
            <w:pPr>
              <w:spacing w:line="240" w:lineRule="exact"/>
              <w:jc w:val="both"/>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文物行政部门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71"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20</w:t>
            </w:r>
          </w:p>
        </w:tc>
        <w:tc>
          <w:tcPr>
            <w:tcW w:w="787"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行政处罚</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对擅自迁移、拆除不可移动文物的行为进行处罚</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711" w:type="dxa"/>
            <w:vAlign w:val="center"/>
          </w:tcPr>
          <w:p>
            <w:pPr>
              <w:spacing w:line="240" w:lineRule="exact"/>
              <w:jc w:val="both"/>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文物行政部门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71"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21</w:t>
            </w:r>
          </w:p>
        </w:tc>
        <w:tc>
          <w:tcPr>
            <w:tcW w:w="787"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行政处罚</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对擅自修缮不可移动文物，明显改变文物原状的行为进行处罚</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711" w:type="dxa"/>
            <w:vAlign w:val="center"/>
          </w:tcPr>
          <w:p>
            <w:pPr>
              <w:spacing w:line="240" w:lineRule="exact"/>
              <w:jc w:val="both"/>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文物行政部门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71"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22</w:t>
            </w:r>
          </w:p>
        </w:tc>
        <w:tc>
          <w:tcPr>
            <w:tcW w:w="787"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行政处罚</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对擅自在原址重建已全部毁坏的不可移动文物，造成文物破坏的行为进行处罚</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711" w:type="dxa"/>
            <w:vAlign w:val="center"/>
          </w:tcPr>
          <w:p>
            <w:pPr>
              <w:spacing w:line="240" w:lineRule="exact"/>
              <w:jc w:val="both"/>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文物行政部门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71"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23</w:t>
            </w:r>
          </w:p>
        </w:tc>
        <w:tc>
          <w:tcPr>
            <w:tcW w:w="787"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行政处罚</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对施工单位未取得文物保护工程资质证书，擅自从事文物修缮、迁移、重建的行为进行处罚</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711" w:type="dxa"/>
            <w:vAlign w:val="center"/>
          </w:tcPr>
          <w:p>
            <w:pPr>
              <w:spacing w:line="240" w:lineRule="exact"/>
              <w:jc w:val="both"/>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文物行政部门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71"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24</w:t>
            </w:r>
          </w:p>
        </w:tc>
        <w:tc>
          <w:tcPr>
            <w:tcW w:w="787"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行政处罚</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对转让或者抵押国有不可移动文物的行为进行处罚</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711" w:type="dxa"/>
            <w:vAlign w:val="center"/>
          </w:tcPr>
          <w:p>
            <w:pPr>
              <w:spacing w:line="240" w:lineRule="exact"/>
              <w:jc w:val="both"/>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文物行政部门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71"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25</w:t>
            </w:r>
          </w:p>
        </w:tc>
        <w:tc>
          <w:tcPr>
            <w:tcW w:w="787"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行政处罚</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对将国有不可移动文物作为企业资产经营的行为进行处罚</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711" w:type="dxa"/>
            <w:vAlign w:val="center"/>
          </w:tcPr>
          <w:p>
            <w:pPr>
              <w:spacing w:line="240" w:lineRule="exact"/>
              <w:jc w:val="both"/>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文物行政部门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71"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26</w:t>
            </w:r>
          </w:p>
        </w:tc>
        <w:tc>
          <w:tcPr>
            <w:tcW w:w="787"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行政处罚</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对将非国有不可移动文物转让或者抵押给外国人的行为进行处罚</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711" w:type="dxa"/>
            <w:vAlign w:val="center"/>
          </w:tcPr>
          <w:p>
            <w:pPr>
              <w:spacing w:line="240" w:lineRule="exact"/>
              <w:jc w:val="both"/>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文物行政部门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71"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27</w:t>
            </w:r>
          </w:p>
        </w:tc>
        <w:tc>
          <w:tcPr>
            <w:tcW w:w="787"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行政处罚</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对擅自改变国有文物保护单位用途的行为进行处罚</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711" w:type="dxa"/>
            <w:vAlign w:val="center"/>
          </w:tcPr>
          <w:p>
            <w:pPr>
              <w:spacing w:line="240" w:lineRule="exact"/>
              <w:jc w:val="both"/>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文物行政部门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71"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28</w:t>
            </w:r>
          </w:p>
        </w:tc>
        <w:tc>
          <w:tcPr>
            <w:tcW w:w="787"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行政处罚</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对文物收藏单位未按照国家有关规定配备防火、防盗、防自然损坏的设施的行为进行处罚</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711" w:type="dxa"/>
            <w:vAlign w:val="center"/>
          </w:tcPr>
          <w:p>
            <w:pPr>
              <w:spacing w:line="240" w:lineRule="exact"/>
              <w:jc w:val="both"/>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文物行政部门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71"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29</w:t>
            </w:r>
          </w:p>
        </w:tc>
        <w:tc>
          <w:tcPr>
            <w:tcW w:w="787"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行政处罚</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对国有文物收藏单位法定代表人离任时未按照馆藏文物档案移交馆藏文物，或者所移交的馆藏文物与馆藏文物档案不符的行为进行处罚</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711" w:type="dxa"/>
            <w:vAlign w:val="center"/>
          </w:tcPr>
          <w:p>
            <w:pPr>
              <w:spacing w:line="240" w:lineRule="exact"/>
              <w:jc w:val="both"/>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文物行政部门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71"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30</w:t>
            </w:r>
          </w:p>
        </w:tc>
        <w:tc>
          <w:tcPr>
            <w:tcW w:w="787"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行政处罚</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对将国有馆藏文物赠与、出租或者出售给其他单位、个人的行为进行处罚</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711" w:type="dxa"/>
            <w:vAlign w:val="center"/>
          </w:tcPr>
          <w:p>
            <w:pPr>
              <w:spacing w:line="240" w:lineRule="exact"/>
              <w:jc w:val="both"/>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文物行政部门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71"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31</w:t>
            </w:r>
          </w:p>
        </w:tc>
        <w:tc>
          <w:tcPr>
            <w:tcW w:w="787"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行政处罚</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对违法借用、交换、处置国有馆藏文物的行为进行处罚</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711" w:type="dxa"/>
            <w:vAlign w:val="center"/>
          </w:tcPr>
          <w:p>
            <w:pPr>
              <w:spacing w:line="240" w:lineRule="exact"/>
              <w:jc w:val="both"/>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文物行政部门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71"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32</w:t>
            </w:r>
          </w:p>
        </w:tc>
        <w:tc>
          <w:tcPr>
            <w:tcW w:w="787"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行政处罚</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对违法挪用或者侵占依法调拨、交换、出借文物所得补偿费用的行为进行处罚</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711" w:type="dxa"/>
            <w:vAlign w:val="center"/>
          </w:tcPr>
          <w:p>
            <w:pPr>
              <w:spacing w:line="240" w:lineRule="exact"/>
              <w:jc w:val="both"/>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文物行政部门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71"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33</w:t>
            </w:r>
          </w:p>
        </w:tc>
        <w:tc>
          <w:tcPr>
            <w:tcW w:w="787"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行政处罚</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对发现文物隐匿不报，或者拒不上交的行为进行处罚</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711" w:type="dxa"/>
            <w:vAlign w:val="center"/>
          </w:tcPr>
          <w:p>
            <w:pPr>
              <w:spacing w:line="240" w:lineRule="exact"/>
              <w:jc w:val="both"/>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文物行政部门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71"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34</w:t>
            </w:r>
          </w:p>
        </w:tc>
        <w:tc>
          <w:tcPr>
            <w:tcW w:w="787"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行政处罚</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对未按照规定移交拣选文物的行为进行处罚</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711" w:type="dxa"/>
            <w:vAlign w:val="center"/>
          </w:tcPr>
          <w:p>
            <w:pPr>
              <w:spacing w:line="240" w:lineRule="exact"/>
              <w:jc w:val="both"/>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文物行政部门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71"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35</w:t>
            </w:r>
          </w:p>
        </w:tc>
        <w:tc>
          <w:tcPr>
            <w:tcW w:w="787"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行政处罚</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对未取得相应等级的文物保护工程资质证书，擅自承担文物保护单位的修缮、迁移、重建工程逾期不改正，或者造成严重后果的行为进行处罚</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711" w:type="dxa"/>
            <w:vAlign w:val="center"/>
          </w:tcPr>
          <w:p>
            <w:pPr>
              <w:spacing w:line="240" w:lineRule="exact"/>
              <w:jc w:val="both"/>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文物行政部门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71"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36</w:t>
            </w:r>
          </w:p>
        </w:tc>
        <w:tc>
          <w:tcPr>
            <w:tcW w:w="787"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行政处罚</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对未取得资质证书，擅自从事馆藏文物的修复、复制、拓印活动的行为进行处罚</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711" w:type="dxa"/>
            <w:vAlign w:val="center"/>
          </w:tcPr>
          <w:p>
            <w:pPr>
              <w:spacing w:line="240" w:lineRule="exact"/>
              <w:jc w:val="both"/>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文物行政部门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71"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37</w:t>
            </w:r>
          </w:p>
        </w:tc>
        <w:tc>
          <w:tcPr>
            <w:tcW w:w="787"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行政处罚</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对擅自修复、复制、拓印馆藏珍贵文物的行为进行处罚</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3.处罚依据；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4.处罚结果。</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《政府信息公开条例》、《国务院办公厅关于全面推行行政执法公示制度执法全过程记录制度重大执法决定法制审核制度的指导意见》</w:t>
            </w:r>
          </w:p>
        </w:tc>
        <w:tc>
          <w:tcPr>
            <w:tcW w:w="1711" w:type="dxa"/>
            <w:vAlign w:val="center"/>
          </w:tcPr>
          <w:p>
            <w:pPr>
              <w:spacing w:line="240" w:lineRule="exact"/>
              <w:jc w:val="both"/>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执法决定信息在决定作出之日起7个工作日内公开，其他相关信息形成或变更之日起20个工作日内公开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文物行政部门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71"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38</w:t>
            </w:r>
          </w:p>
        </w:tc>
        <w:tc>
          <w:tcPr>
            <w:tcW w:w="787" w:type="dxa"/>
            <w:vAlign w:val="center"/>
          </w:tcPr>
          <w:p>
            <w:pPr>
              <w:spacing w:line="240" w:lineRule="exact"/>
              <w:jc w:val="center"/>
              <w:rPr>
                <w:rFonts w:ascii="仿宋_GB2312" w:hAnsi="Times New Roman" w:eastAsia="仿宋_GB2312"/>
                <w:color w:val="auto"/>
                <w:sz w:val="18"/>
                <w:szCs w:val="18"/>
              </w:rPr>
            </w:pPr>
            <w:r>
              <w:rPr>
                <w:rFonts w:hint="eastAsia" w:ascii="仿宋_GB2312" w:hAnsi="Times New Roman" w:eastAsia="仿宋_GB2312"/>
                <w:color w:val="auto"/>
                <w:sz w:val="18"/>
                <w:szCs w:val="18"/>
              </w:rPr>
              <w:t>行政强制</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对擅自从事互联网上网服务经营活动场所的查封，专用工具、设备的扣押</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1.主体信息；</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2.案由；</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3.处理依据；</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4.处理结果。</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711" w:type="dxa"/>
            <w:vAlign w:val="center"/>
          </w:tcPr>
          <w:p>
            <w:pPr>
              <w:spacing w:line="240" w:lineRule="exact"/>
              <w:jc w:val="both"/>
              <w:rPr>
                <w:rFonts w:hint="eastAsia" w:ascii="仿宋_GB2312" w:hAnsi="Times New Roman" w:eastAsia="仿宋_GB2312"/>
                <w:color w:val="auto"/>
                <w:sz w:val="18"/>
                <w:szCs w:val="18"/>
                <w:lang w:eastAsia="zh-CN"/>
              </w:rPr>
            </w:pPr>
            <w:r>
              <w:rPr>
                <w:rFonts w:hint="eastAsia" w:ascii="仿宋_GB2312" w:hAnsi="Times New Roman" w:eastAsia="仿宋_GB2312"/>
                <w:color w:val="auto"/>
                <w:sz w:val="18"/>
                <w:szCs w:val="18"/>
              </w:rPr>
              <w:t>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文化和旅游行政部门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■政府网站          </w:t>
            </w:r>
          </w:p>
        </w:tc>
        <w:tc>
          <w:tcPr>
            <w:tcW w:w="771"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39</w:t>
            </w:r>
          </w:p>
        </w:tc>
        <w:tc>
          <w:tcPr>
            <w:tcW w:w="787"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公共服务</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公共文化机构免费开放信息</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1.机构名称；</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2.开放时间；</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3.机构地址；</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4.联系电话；</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5.临时停止开放信息。</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文化和旅游行政部门，相关公共文化服务机构</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71"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40</w:t>
            </w:r>
          </w:p>
        </w:tc>
        <w:tc>
          <w:tcPr>
            <w:tcW w:w="787"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公共服务</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特殊群体公共文化服务信息</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1.机构名称；</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2.开放时间；</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3.机构地址；</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4.联系电话；</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5.临时停止开放信息。</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《残疾人保障法》、《政府信息公开条例》、《中共中央办公厅 国务院办公厅印发关于加快构建现代公共文化服务体系的意见》</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文化和旅游行政部门，相关公共文化服务机构</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71"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41</w:t>
            </w:r>
          </w:p>
        </w:tc>
        <w:tc>
          <w:tcPr>
            <w:tcW w:w="787"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公共服务</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组织开展</w:t>
            </w:r>
            <w:r>
              <w:rPr>
                <w:rFonts w:hint="eastAsia" w:ascii="仿宋_GB2312" w:hAnsi="Times New Roman" w:eastAsia="仿宋_GB2312"/>
                <w:color w:val="auto"/>
                <w:sz w:val="18"/>
                <w:szCs w:val="18"/>
                <w:lang w:eastAsia="zh-CN"/>
              </w:rPr>
              <w:t>大型</w:t>
            </w:r>
            <w:r>
              <w:rPr>
                <w:rFonts w:hint="eastAsia" w:ascii="仿宋_GB2312" w:hAnsi="Times New Roman" w:eastAsia="仿宋_GB2312"/>
                <w:color w:val="auto"/>
                <w:sz w:val="18"/>
                <w:szCs w:val="18"/>
              </w:rPr>
              <w:t>群众文化活动</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w:t>
            </w:r>
            <w:r>
              <w:rPr>
                <w:rFonts w:hint="eastAsia" w:ascii="仿宋_GB2312" w:hAnsi="Times New Roman" w:eastAsia="仿宋_GB2312"/>
                <w:color w:val="auto"/>
                <w:sz w:val="18"/>
                <w:szCs w:val="18"/>
                <w:lang w:eastAsia="zh-CN"/>
              </w:rPr>
              <w:t>活动时间</w:t>
            </w:r>
            <w:r>
              <w:rPr>
                <w:rFonts w:hint="eastAsia" w:ascii="仿宋_GB2312" w:hAnsi="Times New Roman" w:eastAsia="仿宋_GB2312"/>
                <w:color w:val="auto"/>
                <w:sz w:val="18"/>
                <w:szCs w:val="18"/>
              </w:rPr>
              <w:t>；</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w:t>
            </w:r>
            <w:r>
              <w:rPr>
                <w:rFonts w:hint="eastAsia" w:ascii="仿宋_GB2312" w:hAnsi="Times New Roman" w:eastAsia="仿宋_GB2312"/>
                <w:color w:val="auto"/>
                <w:sz w:val="18"/>
                <w:szCs w:val="18"/>
                <w:lang w:eastAsia="zh-CN"/>
              </w:rPr>
              <w:t>活动名称</w:t>
            </w:r>
            <w:r>
              <w:rPr>
                <w:rFonts w:hint="eastAsia" w:ascii="仿宋_GB2312" w:hAnsi="Times New Roman" w:eastAsia="仿宋_GB2312"/>
                <w:color w:val="auto"/>
                <w:sz w:val="18"/>
                <w:szCs w:val="18"/>
              </w:rPr>
              <w:t>；</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w:t>
            </w:r>
            <w:r>
              <w:rPr>
                <w:rFonts w:hint="eastAsia" w:ascii="仿宋_GB2312" w:hAnsi="Times New Roman" w:eastAsia="仿宋_GB2312"/>
                <w:color w:val="auto"/>
                <w:sz w:val="18"/>
                <w:szCs w:val="18"/>
                <w:lang w:eastAsia="zh-CN"/>
              </w:rPr>
              <w:t>活动内容；</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w:t>
            </w:r>
            <w:r>
              <w:rPr>
                <w:rFonts w:hint="eastAsia" w:ascii="仿宋_GB2312" w:hAnsi="Times New Roman" w:eastAsia="仿宋_GB2312"/>
                <w:color w:val="auto"/>
                <w:sz w:val="18"/>
                <w:szCs w:val="18"/>
                <w:lang w:val="en-US" w:eastAsia="zh-CN"/>
              </w:rPr>
              <w:t>参与人数。</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《政府信息公开条例》、《文化馆服务标准》</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文化和旅游行政部门，相关公共文化服务机构</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71"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42</w:t>
            </w:r>
          </w:p>
        </w:tc>
        <w:tc>
          <w:tcPr>
            <w:tcW w:w="787"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公共服务</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lang w:eastAsia="zh-CN"/>
              </w:rPr>
              <w:t>各级</w:t>
            </w:r>
            <w:r>
              <w:rPr>
                <w:rFonts w:hint="eastAsia" w:ascii="仿宋_GB2312" w:hAnsi="Times New Roman" w:eastAsia="仿宋_GB2312"/>
                <w:color w:val="auto"/>
                <w:sz w:val="18"/>
                <w:szCs w:val="18"/>
              </w:rPr>
              <w:t>非物质文化遗产</w:t>
            </w:r>
            <w:r>
              <w:rPr>
                <w:rFonts w:hint="eastAsia" w:ascii="仿宋_GB2312" w:hAnsi="Times New Roman" w:eastAsia="仿宋_GB2312"/>
                <w:color w:val="auto"/>
                <w:sz w:val="18"/>
                <w:szCs w:val="18"/>
                <w:lang w:eastAsia="zh-CN"/>
              </w:rPr>
              <w:t>代表性项目名录</w:t>
            </w:r>
          </w:p>
        </w:tc>
        <w:tc>
          <w:tcPr>
            <w:tcW w:w="2387"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1.</w:t>
            </w:r>
            <w:r>
              <w:rPr>
                <w:rFonts w:hint="eastAsia" w:ascii="仿宋_GB2312" w:hAnsi="Times New Roman" w:eastAsia="仿宋_GB2312"/>
                <w:color w:val="auto"/>
                <w:sz w:val="18"/>
                <w:szCs w:val="18"/>
                <w:lang w:eastAsia="zh-CN"/>
              </w:rPr>
              <w:t>项目类别</w:t>
            </w:r>
            <w:r>
              <w:rPr>
                <w:rFonts w:hint="eastAsia" w:ascii="仿宋_GB2312" w:hAnsi="Times New Roman" w:eastAsia="仿宋_GB2312"/>
                <w:color w:val="auto"/>
                <w:sz w:val="18"/>
                <w:szCs w:val="18"/>
              </w:rPr>
              <w:t>；</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2.</w:t>
            </w:r>
            <w:r>
              <w:rPr>
                <w:rFonts w:hint="eastAsia" w:ascii="仿宋_GB2312" w:hAnsi="Times New Roman" w:eastAsia="仿宋_GB2312"/>
                <w:color w:val="auto"/>
                <w:sz w:val="18"/>
                <w:szCs w:val="18"/>
                <w:lang w:eastAsia="zh-CN"/>
              </w:rPr>
              <w:t>项目名称；</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3.</w:t>
            </w:r>
            <w:r>
              <w:rPr>
                <w:rFonts w:hint="eastAsia" w:ascii="仿宋_GB2312" w:hAnsi="Times New Roman" w:eastAsia="仿宋_GB2312"/>
                <w:color w:val="auto"/>
                <w:sz w:val="18"/>
                <w:szCs w:val="18"/>
                <w:lang w:eastAsia="zh-CN"/>
              </w:rPr>
              <w:t>项目保护单位；</w:t>
            </w:r>
            <w:r>
              <w:rPr>
                <w:rFonts w:hint="eastAsia" w:ascii="仿宋_GB2312" w:hAnsi="Times New Roman" w:eastAsia="仿宋_GB2312"/>
                <w:color w:val="auto"/>
                <w:sz w:val="18"/>
                <w:szCs w:val="18"/>
              </w:rPr>
              <w:br w:type="textWrapping"/>
            </w:r>
            <w:r>
              <w:rPr>
                <w:rFonts w:hint="eastAsia" w:ascii="仿宋_GB2312" w:hAnsi="Times New Roman" w:eastAsia="仿宋_GB2312"/>
                <w:color w:val="auto"/>
                <w:sz w:val="18"/>
                <w:szCs w:val="18"/>
              </w:rPr>
              <w:t>4.</w:t>
            </w:r>
            <w:r>
              <w:rPr>
                <w:rFonts w:hint="eastAsia" w:ascii="仿宋_GB2312" w:hAnsi="Times New Roman" w:eastAsia="仿宋_GB2312"/>
                <w:color w:val="auto"/>
                <w:sz w:val="18"/>
                <w:szCs w:val="18"/>
                <w:lang w:eastAsia="zh-CN"/>
              </w:rPr>
              <w:t>批次。</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xml:space="preserve">《非物质文化遗产法》、《政府信息公开条例》  </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文化和旅游行政部门，相关公共文化服务机构</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71"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43</w:t>
            </w:r>
          </w:p>
        </w:tc>
        <w:tc>
          <w:tcPr>
            <w:tcW w:w="787"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公共服务</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lang w:eastAsia="zh-CN"/>
              </w:rPr>
              <w:t>各级</w:t>
            </w:r>
            <w:r>
              <w:rPr>
                <w:rFonts w:hint="eastAsia" w:ascii="仿宋_GB2312" w:hAnsi="Times New Roman" w:eastAsia="仿宋_GB2312"/>
                <w:color w:val="auto"/>
                <w:sz w:val="18"/>
                <w:szCs w:val="18"/>
              </w:rPr>
              <w:t>文物保护单位名录</w:t>
            </w:r>
          </w:p>
        </w:tc>
        <w:tc>
          <w:tcPr>
            <w:tcW w:w="2387" w:type="dxa"/>
            <w:vAlign w:val="center"/>
          </w:tcPr>
          <w:p>
            <w:pPr>
              <w:spacing w:line="240" w:lineRule="exact"/>
              <w:jc w:val="both"/>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1.名称；</w:t>
            </w:r>
          </w:p>
          <w:p>
            <w:pPr>
              <w:spacing w:line="240" w:lineRule="exact"/>
              <w:jc w:val="both"/>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2.年代；</w:t>
            </w:r>
          </w:p>
          <w:p>
            <w:pPr>
              <w:spacing w:line="240" w:lineRule="exact"/>
              <w:jc w:val="both"/>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3.地址；</w:t>
            </w:r>
          </w:p>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lang w:val="en-US" w:eastAsia="zh-CN"/>
              </w:rPr>
              <w:t>4.公布时间。</w:t>
            </w:r>
          </w:p>
        </w:tc>
        <w:tc>
          <w:tcPr>
            <w:tcW w:w="2355" w:type="dxa"/>
            <w:vAlign w:val="center"/>
          </w:tcPr>
          <w:p>
            <w:pPr>
              <w:spacing w:line="240" w:lineRule="exact"/>
              <w:jc w:val="both"/>
              <w:rPr>
                <w:rFonts w:hint="eastAsia" w:ascii="仿宋_GB2312" w:hAnsi="Times New Roman" w:eastAsia="仿宋_GB2312"/>
                <w:color w:val="auto"/>
                <w:sz w:val="18"/>
                <w:szCs w:val="18"/>
              </w:rPr>
            </w:pPr>
          </w:p>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文物行政部门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71"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9" w:type="dxa"/>
            <w:vAlign w:val="center"/>
          </w:tcPr>
          <w:p>
            <w:pPr>
              <w:spacing w:line="240" w:lineRule="exact"/>
              <w:jc w:val="center"/>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44</w:t>
            </w:r>
          </w:p>
        </w:tc>
        <w:tc>
          <w:tcPr>
            <w:tcW w:w="787"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公共服务</w:t>
            </w:r>
          </w:p>
        </w:tc>
        <w:tc>
          <w:tcPr>
            <w:tcW w:w="1263" w:type="dxa"/>
            <w:vAlign w:val="center"/>
          </w:tcPr>
          <w:p>
            <w:pPr>
              <w:spacing w:line="240" w:lineRule="exact"/>
              <w:jc w:val="center"/>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博物馆名录</w:t>
            </w:r>
          </w:p>
        </w:tc>
        <w:tc>
          <w:tcPr>
            <w:tcW w:w="2387" w:type="dxa"/>
            <w:vAlign w:val="center"/>
          </w:tcPr>
          <w:p>
            <w:pPr>
              <w:spacing w:line="240" w:lineRule="exact"/>
              <w:jc w:val="both"/>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1.名称；</w:t>
            </w:r>
          </w:p>
          <w:p>
            <w:pPr>
              <w:spacing w:line="240" w:lineRule="exact"/>
              <w:jc w:val="both"/>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2.地址；</w:t>
            </w:r>
          </w:p>
          <w:p>
            <w:pPr>
              <w:spacing w:line="240" w:lineRule="exact"/>
              <w:jc w:val="both"/>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3.开放时间；</w:t>
            </w:r>
          </w:p>
          <w:p>
            <w:pPr>
              <w:spacing w:line="240" w:lineRule="exact"/>
              <w:jc w:val="both"/>
              <w:rPr>
                <w:rFonts w:hint="eastAsia" w:ascii="仿宋_GB2312" w:hAnsi="Times New Roman" w:eastAsia="仿宋_GB2312"/>
                <w:color w:val="auto"/>
                <w:sz w:val="18"/>
                <w:szCs w:val="18"/>
                <w:lang w:val="en-US" w:eastAsia="zh-CN"/>
              </w:rPr>
            </w:pPr>
            <w:r>
              <w:rPr>
                <w:rFonts w:hint="eastAsia" w:ascii="仿宋_GB2312" w:hAnsi="Times New Roman" w:eastAsia="仿宋_GB2312"/>
                <w:color w:val="auto"/>
                <w:sz w:val="18"/>
                <w:szCs w:val="18"/>
                <w:lang w:val="en-US" w:eastAsia="zh-CN"/>
              </w:rPr>
              <w:t>4.联系电话；</w:t>
            </w:r>
          </w:p>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lang w:val="en-US" w:eastAsia="zh-CN"/>
              </w:rPr>
              <w:t>5.公共交通指引。</w:t>
            </w:r>
          </w:p>
        </w:tc>
        <w:tc>
          <w:tcPr>
            <w:tcW w:w="2355"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《政府信息公开条例》</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信息形成或变更之日起20个工作日内公开</w:t>
            </w:r>
          </w:p>
        </w:tc>
        <w:tc>
          <w:tcPr>
            <w:tcW w:w="1360"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文物行政部门</w:t>
            </w:r>
          </w:p>
        </w:tc>
        <w:tc>
          <w:tcPr>
            <w:tcW w:w="1711" w:type="dxa"/>
            <w:vAlign w:val="center"/>
          </w:tcPr>
          <w:p>
            <w:pPr>
              <w:spacing w:line="240" w:lineRule="exact"/>
              <w:jc w:val="both"/>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■政府网站</w:t>
            </w:r>
          </w:p>
        </w:tc>
        <w:tc>
          <w:tcPr>
            <w:tcW w:w="771"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760"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　</w:t>
            </w:r>
          </w:p>
        </w:tc>
        <w:tc>
          <w:tcPr>
            <w:tcW w:w="778" w:type="dxa"/>
            <w:vAlign w:val="center"/>
          </w:tcPr>
          <w:p>
            <w:pPr>
              <w:spacing w:line="240" w:lineRule="exact"/>
              <w:rPr>
                <w:rFonts w:hint="eastAsia" w:ascii="仿宋_GB2312" w:hAnsi="Times New Roman" w:eastAsia="仿宋_GB2312"/>
                <w:color w:val="auto"/>
                <w:sz w:val="18"/>
                <w:szCs w:val="18"/>
              </w:rPr>
            </w:pPr>
            <w:r>
              <w:rPr>
                <w:rFonts w:hint="eastAsia" w:ascii="仿宋_GB2312" w:hAnsi="Times New Roman" w:eastAsia="仿宋_GB2312"/>
                <w:color w:val="auto"/>
                <w:sz w:val="18"/>
                <w:szCs w:val="18"/>
              </w:rPr>
              <w:t>√</w:t>
            </w:r>
          </w:p>
        </w:tc>
        <w:tc>
          <w:tcPr>
            <w:tcW w:w="845" w:type="dxa"/>
            <w:vAlign w:val="center"/>
          </w:tcPr>
          <w:p>
            <w:pPr>
              <w:spacing w:line="240" w:lineRule="exact"/>
              <w:rPr>
                <w:rFonts w:hint="eastAsia" w:ascii="仿宋_GB2312" w:hAnsi="Times New Roman" w:eastAsia="仿宋_GB2312"/>
                <w:color w:val="auto"/>
                <w:sz w:val="18"/>
                <w:szCs w:val="18"/>
              </w:rPr>
            </w:pPr>
          </w:p>
        </w:tc>
      </w:tr>
      <w:bookmarkEnd w:id="1"/>
    </w:tbl>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备注：该栏目由区文化广电旅游体育局负责保障和更新。</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2098C"/>
    <w:rsid w:val="1562098C"/>
    <w:rsid w:val="174003C4"/>
    <w:rsid w:val="24AF6DED"/>
    <w:rsid w:val="2B115DAD"/>
    <w:rsid w:val="393543E3"/>
    <w:rsid w:val="39AE0D98"/>
    <w:rsid w:val="3EB111F3"/>
    <w:rsid w:val="40892695"/>
    <w:rsid w:val="42EA7E6E"/>
    <w:rsid w:val="46FB5B2A"/>
    <w:rsid w:val="48467909"/>
    <w:rsid w:val="49765728"/>
    <w:rsid w:val="4C5954F2"/>
    <w:rsid w:val="50E73501"/>
    <w:rsid w:val="56757901"/>
    <w:rsid w:val="6C813A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2020-08-24T02:22:00Z</dcterms:created>
  <dc:creator>morea_nan</dc:creator>
  <cp:lastModifiedBy>何毅毅</cp:lastModifiedBy>
  <cp:lastPrinted>2020-08-24T03:08:00Z</cp:lastPrinted>
  <dcterms:modified xsi:type="dcterms:W3CDTF">2020-10-26T14:25:33Z</dcterms:modified>
  <dc:title>（二十）公共文化服务领域基层政务公开标准目录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