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8C" w:rsidRPr="00DA388C" w:rsidRDefault="00DA388C" w:rsidP="00DA388C">
      <w:pPr>
        <w:widowControl/>
        <w:shd w:val="clear" w:color="auto" w:fill="FFFFFF"/>
        <w:spacing w:before="100" w:beforeAutospacing="1" w:after="100" w:afterAutospacing="1" w:line="555" w:lineRule="atLeast"/>
        <w:jc w:val="center"/>
        <w:outlineLvl w:val="2"/>
        <w:rPr>
          <w:rFonts w:ascii="微软雅黑" w:eastAsia="微软雅黑" w:hAnsi="微软雅黑" w:cs="宋体"/>
          <w:color w:val="000000"/>
          <w:kern w:val="0"/>
          <w:sz w:val="33"/>
          <w:szCs w:val="33"/>
        </w:rPr>
      </w:pPr>
      <w:r w:rsidRPr="00DA388C">
        <w:rPr>
          <w:rFonts w:ascii="微软雅黑" w:eastAsia="微软雅黑" w:hAnsi="微软雅黑" w:cs="宋体" w:hint="eastAsia"/>
          <w:color w:val="000000"/>
          <w:kern w:val="0"/>
          <w:sz w:val="33"/>
          <w:szCs w:val="33"/>
        </w:rPr>
        <w:t>民政部关于印发《特困人员认定办法》的通知</w:t>
      </w:r>
    </w:p>
    <w:p w:rsidR="00DA388C" w:rsidRPr="00DA388C" w:rsidRDefault="00DA388C" w:rsidP="00DA388C">
      <w:pPr>
        <w:widowControl/>
        <w:shd w:val="clear" w:color="auto" w:fill="FFFFFF"/>
        <w:spacing w:before="100" w:beforeAutospacing="1" w:after="300" w:line="360" w:lineRule="atLeast"/>
        <w:jc w:val="right"/>
        <w:rPr>
          <w:rFonts w:ascii="宋体" w:eastAsia="宋体" w:hAnsi="宋体" w:cs="宋体" w:hint="eastAsia"/>
          <w:color w:val="000000"/>
          <w:kern w:val="0"/>
          <w:sz w:val="23"/>
          <w:szCs w:val="23"/>
        </w:rPr>
      </w:pPr>
      <w:r w:rsidRPr="00DA388C">
        <w:rPr>
          <w:rFonts w:ascii="宋体" w:eastAsia="宋体" w:hAnsi="宋体" w:cs="宋体" w:hint="eastAsia"/>
          <w:color w:val="000000"/>
          <w:kern w:val="0"/>
          <w:sz w:val="23"/>
          <w:szCs w:val="23"/>
          <w:shd w:val="clear" w:color="auto" w:fill="FFFFFF"/>
        </w:rPr>
        <w:t>民发〔2016〕178号</w:t>
      </w:r>
    </w:p>
    <w:p w:rsidR="00DA388C" w:rsidRPr="00DA388C" w:rsidRDefault="00DA388C" w:rsidP="00DA388C">
      <w:pPr>
        <w:widowControl/>
        <w:shd w:val="clear" w:color="auto" w:fill="FFFFFF"/>
        <w:spacing w:before="100" w:beforeAutospacing="1" w:after="300" w:line="360" w:lineRule="atLeast"/>
        <w:rPr>
          <w:rFonts w:ascii="宋体" w:eastAsia="宋体" w:hAnsi="宋体" w:cs="宋体" w:hint="eastAsia"/>
          <w:color w:val="000000"/>
          <w:kern w:val="0"/>
          <w:sz w:val="23"/>
          <w:szCs w:val="23"/>
        </w:rPr>
      </w:pPr>
      <w:r w:rsidRPr="00DA388C">
        <w:rPr>
          <w:rFonts w:ascii="宋体" w:eastAsia="宋体" w:hAnsi="宋体" w:cs="宋体" w:hint="eastAsia"/>
          <w:color w:val="000000"/>
          <w:kern w:val="0"/>
          <w:sz w:val="23"/>
          <w:szCs w:val="23"/>
        </w:rPr>
        <w:t>各省、自治区、直辖市民政厅（局），各计划单列市民政局，新疆生产建设兵团民政局：</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为进一步规范特困人员认定工作，确保特困人员救助供养制度公开、公平、公正实施，根据《国务院关于进一步健全特困人员救助供养制度的意见》（国发〔</w:t>
      </w:r>
      <w:r w:rsidRPr="00DA388C">
        <w:rPr>
          <w:rFonts w:ascii="Arial" w:eastAsia="宋体" w:hAnsi="Arial" w:cs="Arial"/>
          <w:color w:val="000000"/>
          <w:kern w:val="0"/>
          <w:sz w:val="24"/>
          <w:szCs w:val="24"/>
        </w:rPr>
        <w:t>2016</w:t>
      </w:r>
      <w:r w:rsidRPr="00DA388C">
        <w:rPr>
          <w:rFonts w:ascii="Arial" w:eastAsia="宋体" w:hAnsi="Arial" w:cs="Arial"/>
          <w:color w:val="000000"/>
          <w:kern w:val="0"/>
          <w:sz w:val="24"/>
          <w:szCs w:val="24"/>
        </w:rPr>
        <w:t>〕</w:t>
      </w:r>
      <w:r w:rsidRPr="00DA388C">
        <w:rPr>
          <w:rFonts w:ascii="Arial" w:eastAsia="宋体" w:hAnsi="Arial" w:cs="Arial"/>
          <w:color w:val="000000"/>
          <w:kern w:val="0"/>
          <w:sz w:val="24"/>
          <w:szCs w:val="24"/>
        </w:rPr>
        <w:t>14</w:t>
      </w:r>
      <w:r w:rsidRPr="00DA388C">
        <w:rPr>
          <w:rFonts w:ascii="Arial" w:eastAsia="宋体" w:hAnsi="Arial" w:cs="Arial"/>
          <w:color w:val="000000"/>
          <w:kern w:val="0"/>
          <w:sz w:val="24"/>
          <w:szCs w:val="24"/>
        </w:rPr>
        <w:t xml:space="preserve">号），民政部制定了《特困人员认定办法》，现印发给你们，请结合实际遵照执行。　　</w:t>
      </w:r>
    </w:p>
    <w:p w:rsidR="00DA388C" w:rsidRPr="00DA388C" w:rsidRDefault="00DA388C" w:rsidP="00DA388C">
      <w:pPr>
        <w:widowControl/>
        <w:shd w:val="clear" w:color="auto" w:fill="FFFFFF"/>
        <w:spacing w:before="225" w:after="225" w:line="360" w:lineRule="atLeast"/>
        <w:jc w:val="righ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民</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政</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部</w:t>
      </w:r>
    </w:p>
    <w:p w:rsidR="00DA388C" w:rsidRPr="00DA388C" w:rsidRDefault="00DA388C" w:rsidP="00DA388C">
      <w:pPr>
        <w:widowControl/>
        <w:shd w:val="clear" w:color="auto" w:fill="FFFFFF"/>
        <w:spacing w:before="225" w:after="225" w:line="360" w:lineRule="atLeast"/>
        <w:jc w:val="righ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color w:val="000000"/>
          <w:kern w:val="0"/>
          <w:sz w:val="24"/>
          <w:szCs w:val="24"/>
        </w:rPr>
        <w:t>2016</w:t>
      </w:r>
      <w:r w:rsidRPr="00DA388C">
        <w:rPr>
          <w:rFonts w:ascii="Arial" w:eastAsia="宋体" w:hAnsi="Arial" w:cs="Arial"/>
          <w:color w:val="000000"/>
          <w:kern w:val="0"/>
          <w:sz w:val="24"/>
          <w:szCs w:val="24"/>
        </w:rPr>
        <w:t>年</w:t>
      </w:r>
      <w:r w:rsidRPr="00DA388C">
        <w:rPr>
          <w:rFonts w:ascii="Arial" w:eastAsia="宋体" w:hAnsi="Arial" w:cs="Arial"/>
          <w:color w:val="000000"/>
          <w:kern w:val="0"/>
          <w:sz w:val="24"/>
          <w:szCs w:val="24"/>
        </w:rPr>
        <w:t>10</w:t>
      </w:r>
      <w:r w:rsidRPr="00DA388C">
        <w:rPr>
          <w:rFonts w:ascii="Arial" w:eastAsia="宋体" w:hAnsi="Arial" w:cs="Arial"/>
          <w:color w:val="000000"/>
          <w:kern w:val="0"/>
          <w:sz w:val="24"/>
          <w:szCs w:val="24"/>
        </w:rPr>
        <w:t>月</w:t>
      </w:r>
      <w:r w:rsidRPr="00DA388C">
        <w:rPr>
          <w:rFonts w:ascii="Arial" w:eastAsia="宋体" w:hAnsi="Arial" w:cs="Arial"/>
          <w:color w:val="000000"/>
          <w:kern w:val="0"/>
          <w:sz w:val="24"/>
          <w:szCs w:val="24"/>
        </w:rPr>
        <w:t>10</w:t>
      </w:r>
      <w:r w:rsidRPr="00DA388C">
        <w:rPr>
          <w:rFonts w:ascii="Arial" w:eastAsia="宋体" w:hAnsi="Arial" w:cs="Arial"/>
          <w:color w:val="000000"/>
          <w:kern w:val="0"/>
          <w:sz w:val="24"/>
          <w:szCs w:val="24"/>
        </w:rPr>
        <w:t>日</w:t>
      </w:r>
    </w:p>
    <w:p w:rsidR="00DA388C" w:rsidRPr="00DA388C" w:rsidRDefault="00DA388C" w:rsidP="00DA388C">
      <w:pPr>
        <w:widowControl/>
        <w:shd w:val="clear" w:color="auto" w:fill="FFFFFF"/>
        <w:spacing w:line="360" w:lineRule="atLeast"/>
        <w:jc w:val="center"/>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特困人员认定办法</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p>
    <w:p w:rsidR="00DA388C" w:rsidRPr="00DA388C" w:rsidRDefault="00DA388C" w:rsidP="00DA388C">
      <w:pPr>
        <w:widowControl/>
        <w:shd w:val="clear" w:color="auto" w:fill="FFFFFF"/>
        <w:spacing w:line="360" w:lineRule="atLeast"/>
        <w:jc w:val="center"/>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第一章</w:t>
      </w:r>
      <w:r w:rsidRPr="00DA388C">
        <w:rPr>
          <w:rFonts w:ascii="Arial" w:eastAsia="宋体" w:hAnsi="Arial" w:cs="Arial"/>
          <w:b/>
          <w:bCs/>
          <w:color w:val="000000"/>
          <w:kern w:val="0"/>
          <w:sz w:val="24"/>
          <w:szCs w:val="24"/>
        </w:rPr>
        <w:t>  </w:t>
      </w:r>
      <w:r w:rsidRPr="00DA388C">
        <w:rPr>
          <w:rFonts w:ascii="Arial" w:eastAsia="宋体" w:hAnsi="Arial" w:cs="Arial"/>
          <w:b/>
          <w:bCs/>
          <w:color w:val="000000"/>
          <w:kern w:val="0"/>
          <w:sz w:val="24"/>
          <w:szCs w:val="24"/>
        </w:rPr>
        <w:t>总</w:t>
      </w:r>
      <w:r w:rsidRPr="00DA388C">
        <w:rPr>
          <w:rFonts w:ascii="Arial" w:eastAsia="宋体" w:hAnsi="Arial" w:cs="Arial"/>
          <w:b/>
          <w:bCs/>
          <w:color w:val="000000"/>
          <w:kern w:val="0"/>
          <w:sz w:val="24"/>
          <w:szCs w:val="24"/>
        </w:rPr>
        <w:t>  </w:t>
      </w:r>
      <w:r w:rsidRPr="00DA388C">
        <w:rPr>
          <w:rFonts w:ascii="Arial" w:eastAsia="宋体" w:hAnsi="Arial" w:cs="Arial"/>
          <w:b/>
          <w:bCs/>
          <w:color w:val="000000"/>
          <w:kern w:val="0"/>
          <w:sz w:val="24"/>
          <w:szCs w:val="24"/>
        </w:rPr>
        <w:t>则</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第一条</w:t>
      </w:r>
      <w:r w:rsidRPr="00DA388C">
        <w:rPr>
          <w:rFonts w:ascii="Arial" w:eastAsia="宋体" w:hAnsi="Arial" w:cs="Arial"/>
          <w:b/>
          <w:bCs/>
          <w:color w:val="000000"/>
          <w:kern w:val="0"/>
          <w:sz w:val="24"/>
          <w:szCs w:val="24"/>
        </w:rPr>
        <w:t> </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根据《社会救助暂行办法》（国务院令第</w:t>
      </w:r>
      <w:r w:rsidRPr="00DA388C">
        <w:rPr>
          <w:rFonts w:ascii="Arial" w:eastAsia="宋体" w:hAnsi="Arial" w:cs="Arial"/>
          <w:color w:val="000000"/>
          <w:kern w:val="0"/>
          <w:sz w:val="24"/>
          <w:szCs w:val="24"/>
        </w:rPr>
        <w:t>649</w:t>
      </w:r>
      <w:r w:rsidRPr="00DA388C">
        <w:rPr>
          <w:rFonts w:ascii="Arial" w:eastAsia="宋体" w:hAnsi="Arial" w:cs="Arial"/>
          <w:color w:val="000000"/>
          <w:kern w:val="0"/>
          <w:sz w:val="24"/>
          <w:szCs w:val="24"/>
        </w:rPr>
        <w:t>号）、《国务院关于进一步健全特困人员救助供养制度的意见》（国发〔</w:t>
      </w:r>
      <w:r w:rsidRPr="00DA388C">
        <w:rPr>
          <w:rFonts w:ascii="Arial" w:eastAsia="宋体" w:hAnsi="Arial" w:cs="Arial"/>
          <w:color w:val="000000"/>
          <w:kern w:val="0"/>
          <w:sz w:val="24"/>
          <w:szCs w:val="24"/>
        </w:rPr>
        <w:t>2016</w:t>
      </w:r>
      <w:r w:rsidRPr="00DA388C">
        <w:rPr>
          <w:rFonts w:ascii="Arial" w:eastAsia="宋体" w:hAnsi="Arial" w:cs="Arial"/>
          <w:color w:val="000000"/>
          <w:kern w:val="0"/>
          <w:sz w:val="24"/>
          <w:szCs w:val="24"/>
        </w:rPr>
        <w:t>〕</w:t>
      </w:r>
      <w:r w:rsidRPr="00DA388C">
        <w:rPr>
          <w:rFonts w:ascii="Arial" w:eastAsia="宋体" w:hAnsi="Arial" w:cs="Arial"/>
          <w:color w:val="000000"/>
          <w:kern w:val="0"/>
          <w:sz w:val="24"/>
          <w:szCs w:val="24"/>
        </w:rPr>
        <w:t>14</w:t>
      </w:r>
      <w:r w:rsidRPr="00DA388C">
        <w:rPr>
          <w:rFonts w:ascii="Arial" w:eastAsia="宋体" w:hAnsi="Arial" w:cs="Arial"/>
          <w:color w:val="000000"/>
          <w:kern w:val="0"/>
          <w:sz w:val="24"/>
          <w:szCs w:val="24"/>
        </w:rPr>
        <w:t>号）及国家相关规定，制定本办法。</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第二条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特困人员认定工作应当遵循以下原则：</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（一）应救尽救，应养尽养；</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（二）属地管理，分级负责；</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（三）严格规范，高效便民；</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（四）公开、公平、公正。</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第三条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县级以上地方人民政府民政部门统筹做好本行政区域内特困人员认定及救助供养工作。</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县级人民政府民政部门以及乡镇人民政府（街道办事处）具体负责特困人员认定工作，村（居）民委员会协助做好相关工作。</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p>
    <w:p w:rsidR="00DA388C" w:rsidRPr="00DA388C" w:rsidRDefault="00DA388C" w:rsidP="00DA388C">
      <w:pPr>
        <w:widowControl/>
        <w:shd w:val="clear" w:color="auto" w:fill="FFFFFF"/>
        <w:spacing w:line="360" w:lineRule="atLeast"/>
        <w:jc w:val="center"/>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第二章</w:t>
      </w:r>
      <w:r w:rsidRPr="00DA388C">
        <w:rPr>
          <w:rFonts w:ascii="Arial" w:eastAsia="宋体" w:hAnsi="Arial" w:cs="Arial"/>
          <w:b/>
          <w:bCs/>
          <w:color w:val="000000"/>
          <w:kern w:val="0"/>
          <w:sz w:val="24"/>
          <w:szCs w:val="24"/>
        </w:rPr>
        <w:t>  </w:t>
      </w:r>
      <w:r w:rsidRPr="00DA388C">
        <w:rPr>
          <w:rFonts w:ascii="Arial" w:eastAsia="宋体" w:hAnsi="Arial" w:cs="Arial"/>
          <w:b/>
          <w:bCs/>
          <w:color w:val="000000"/>
          <w:kern w:val="0"/>
          <w:sz w:val="24"/>
          <w:szCs w:val="24"/>
        </w:rPr>
        <w:t>认定条件</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lastRenderedPageBreak/>
        <w:t xml:space="preserve">　　</w:t>
      </w:r>
      <w:r w:rsidRPr="00DA388C">
        <w:rPr>
          <w:rFonts w:ascii="Arial" w:eastAsia="宋体" w:hAnsi="Arial" w:cs="Arial"/>
          <w:b/>
          <w:bCs/>
          <w:color w:val="000000"/>
          <w:kern w:val="0"/>
          <w:sz w:val="24"/>
          <w:szCs w:val="24"/>
        </w:rPr>
        <w:t>第四条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城乡老年人、残疾人以及未满</w:t>
      </w:r>
      <w:r w:rsidRPr="00DA388C">
        <w:rPr>
          <w:rFonts w:ascii="Arial" w:eastAsia="宋体" w:hAnsi="Arial" w:cs="Arial"/>
          <w:color w:val="000000"/>
          <w:kern w:val="0"/>
          <w:sz w:val="24"/>
          <w:szCs w:val="24"/>
        </w:rPr>
        <w:t>16</w:t>
      </w:r>
      <w:r w:rsidRPr="00DA388C">
        <w:rPr>
          <w:rFonts w:ascii="Arial" w:eastAsia="宋体" w:hAnsi="Arial" w:cs="Arial"/>
          <w:color w:val="000000"/>
          <w:kern w:val="0"/>
          <w:sz w:val="24"/>
          <w:szCs w:val="24"/>
        </w:rPr>
        <w:t>周岁的未成年人，同时具备以下条件的，应当依法纳入特困人员救助供养范围：</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（一）无劳动能力；</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（二）无生活来源；</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（三）无法定赡养、抚养、扶养义务人或者其法定义务人无履行义务能力。</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第五条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符合下列情形之一的，应当认定为本办法所称的无劳动能力：</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（一）</w:t>
      </w:r>
      <w:r w:rsidRPr="00DA388C">
        <w:rPr>
          <w:rFonts w:ascii="Arial" w:eastAsia="宋体" w:hAnsi="Arial" w:cs="Arial"/>
          <w:color w:val="000000"/>
          <w:kern w:val="0"/>
          <w:sz w:val="24"/>
          <w:szCs w:val="24"/>
        </w:rPr>
        <w:t>60</w:t>
      </w:r>
      <w:r w:rsidRPr="00DA388C">
        <w:rPr>
          <w:rFonts w:ascii="Arial" w:eastAsia="宋体" w:hAnsi="Arial" w:cs="Arial"/>
          <w:color w:val="000000"/>
          <w:kern w:val="0"/>
          <w:sz w:val="24"/>
          <w:szCs w:val="24"/>
        </w:rPr>
        <w:t>周岁以上的老年人；</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（二）未满</w:t>
      </w:r>
      <w:r w:rsidRPr="00DA388C">
        <w:rPr>
          <w:rFonts w:ascii="Arial" w:eastAsia="宋体" w:hAnsi="Arial" w:cs="Arial"/>
          <w:color w:val="000000"/>
          <w:kern w:val="0"/>
          <w:sz w:val="24"/>
          <w:szCs w:val="24"/>
        </w:rPr>
        <w:t>16</w:t>
      </w:r>
      <w:r w:rsidRPr="00DA388C">
        <w:rPr>
          <w:rFonts w:ascii="Arial" w:eastAsia="宋体" w:hAnsi="Arial" w:cs="Arial"/>
          <w:color w:val="000000"/>
          <w:kern w:val="0"/>
          <w:sz w:val="24"/>
          <w:szCs w:val="24"/>
        </w:rPr>
        <w:t>周岁的未成年人；</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（三）残疾等级为一、二级的智力、精神残疾人，残疾等级为一级的肢体残疾人；</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（四）省、自治区、直辖市人民政府规定的其他情形。</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第六条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收入总和低于当地最低生活保障标准，</w:t>
      </w:r>
      <w:proofErr w:type="gramStart"/>
      <w:r w:rsidRPr="00DA388C">
        <w:rPr>
          <w:rFonts w:ascii="Arial" w:eastAsia="宋体" w:hAnsi="Arial" w:cs="Arial"/>
          <w:color w:val="000000"/>
          <w:kern w:val="0"/>
          <w:sz w:val="24"/>
          <w:szCs w:val="24"/>
        </w:rPr>
        <w:t>且财产</w:t>
      </w:r>
      <w:proofErr w:type="gramEnd"/>
      <w:r w:rsidRPr="00DA388C">
        <w:rPr>
          <w:rFonts w:ascii="Arial" w:eastAsia="宋体" w:hAnsi="Arial" w:cs="Arial"/>
          <w:color w:val="000000"/>
          <w:kern w:val="0"/>
          <w:sz w:val="24"/>
          <w:szCs w:val="24"/>
        </w:rPr>
        <w:t>符合当地特困人员财产状况规定的，应当认定为本办法所称的无生活来源。</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前款所称收入包括工资性收入、经营净收入、财产净收入、转移净收入等各类收入，不包括城乡居民基本养老保险中的基础养老金、基本医疗保险等社会保险和高龄津贴等社会福利补贴。</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第七条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特困人员财产状况认定标准由设区的市级以上地方人民政府民政部门制定，并报同级地方人民政府同意。</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 xml:space="preserve">　第八条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法定义务人符合下列情形之一的，应当认定为本办法所称的无履行义务能力：</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（一）具备特困人员条件的；</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（二）</w:t>
      </w:r>
      <w:r w:rsidRPr="00DA388C">
        <w:rPr>
          <w:rFonts w:ascii="Arial" w:eastAsia="宋体" w:hAnsi="Arial" w:cs="Arial"/>
          <w:color w:val="000000"/>
          <w:kern w:val="0"/>
          <w:sz w:val="24"/>
          <w:szCs w:val="24"/>
        </w:rPr>
        <w:t>60</w:t>
      </w:r>
      <w:r w:rsidRPr="00DA388C">
        <w:rPr>
          <w:rFonts w:ascii="Arial" w:eastAsia="宋体" w:hAnsi="Arial" w:cs="Arial"/>
          <w:color w:val="000000"/>
          <w:kern w:val="0"/>
          <w:sz w:val="24"/>
          <w:szCs w:val="24"/>
        </w:rPr>
        <w:t>周岁以上或者重度残疾的最低生活保障对象，</w:t>
      </w:r>
      <w:proofErr w:type="gramStart"/>
      <w:r w:rsidRPr="00DA388C">
        <w:rPr>
          <w:rFonts w:ascii="Arial" w:eastAsia="宋体" w:hAnsi="Arial" w:cs="Arial"/>
          <w:color w:val="000000"/>
          <w:kern w:val="0"/>
          <w:sz w:val="24"/>
          <w:szCs w:val="24"/>
        </w:rPr>
        <w:t>且财产</w:t>
      </w:r>
      <w:proofErr w:type="gramEnd"/>
      <w:r w:rsidRPr="00DA388C">
        <w:rPr>
          <w:rFonts w:ascii="Arial" w:eastAsia="宋体" w:hAnsi="Arial" w:cs="Arial"/>
          <w:color w:val="000000"/>
          <w:kern w:val="0"/>
          <w:sz w:val="24"/>
          <w:szCs w:val="24"/>
        </w:rPr>
        <w:t>符合当地特困人员财产状况规定的；</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（三）无民事行为能力、被宣告失踪、或者在监狱服刑的人员，</w:t>
      </w:r>
      <w:proofErr w:type="gramStart"/>
      <w:r w:rsidRPr="00DA388C">
        <w:rPr>
          <w:rFonts w:ascii="Arial" w:eastAsia="宋体" w:hAnsi="Arial" w:cs="Arial"/>
          <w:color w:val="000000"/>
          <w:kern w:val="0"/>
          <w:sz w:val="24"/>
          <w:szCs w:val="24"/>
        </w:rPr>
        <w:t>且财产</w:t>
      </w:r>
      <w:proofErr w:type="gramEnd"/>
      <w:r w:rsidRPr="00DA388C">
        <w:rPr>
          <w:rFonts w:ascii="Arial" w:eastAsia="宋体" w:hAnsi="Arial" w:cs="Arial"/>
          <w:color w:val="000000"/>
          <w:kern w:val="0"/>
          <w:sz w:val="24"/>
          <w:szCs w:val="24"/>
        </w:rPr>
        <w:t>符合当地特困人员财产状况规定的；</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（四）省、自治区、直辖市人民政府规定的其他情形。</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第九条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未满</w:t>
      </w:r>
      <w:r w:rsidRPr="00DA388C">
        <w:rPr>
          <w:rFonts w:ascii="Arial" w:eastAsia="宋体" w:hAnsi="Arial" w:cs="Arial"/>
          <w:color w:val="000000"/>
          <w:kern w:val="0"/>
          <w:sz w:val="24"/>
          <w:szCs w:val="24"/>
        </w:rPr>
        <w:t>16</w:t>
      </w:r>
      <w:r w:rsidRPr="00DA388C">
        <w:rPr>
          <w:rFonts w:ascii="Arial" w:eastAsia="宋体" w:hAnsi="Arial" w:cs="Arial"/>
          <w:color w:val="000000"/>
          <w:kern w:val="0"/>
          <w:sz w:val="24"/>
          <w:szCs w:val="24"/>
        </w:rPr>
        <w:t>周岁的未成年人同时符合特困人员救助供养条件和孤儿认定条件的，应当纳入孤儿基本生活保障范围，不再认定为特困人员。</w:t>
      </w:r>
    </w:p>
    <w:p w:rsidR="00DA388C" w:rsidRPr="00DA388C" w:rsidRDefault="00DA388C" w:rsidP="00DA388C">
      <w:pPr>
        <w:widowControl/>
        <w:shd w:val="clear" w:color="auto" w:fill="FFFFFF"/>
        <w:spacing w:line="360" w:lineRule="atLeast"/>
        <w:jc w:val="center"/>
        <w:rPr>
          <w:rFonts w:ascii="Arial" w:eastAsia="宋体" w:hAnsi="Arial" w:cs="Arial"/>
          <w:color w:val="000000"/>
          <w:kern w:val="0"/>
          <w:sz w:val="24"/>
          <w:szCs w:val="24"/>
        </w:rPr>
      </w:pPr>
      <w:r w:rsidRPr="00DA388C">
        <w:rPr>
          <w:rFonts w:ascii="Arial" w:eastAsia="宋体" w:hAnsi="Arial" w:cs="Arial"/>
          <w:color w:val="000000"/>
          <w:kern w:val="0"/>
          <w:sz w:val="24"/>
          <w:szCs w:val="24"/>
        </w:rPr>
        <w:lastRenderedPageBreak/>
        <w:t xml:space="preserve">　　</w:t>
      </w:r>
      <w:r w:rsidRPr="00DA388C">
        <w:rPr>
          <w:rFonts w:ascii="Arial" w:eastAsia="宋体" w:hAnsi="Arial" w:cs="Arial"/>
          <w:b/>
          <w:bCs/>
          <w:color w:val="000000"/>
          <w:kern w:val="0"/>
          <w:sz w:val="24"/>
          <w:szCs w:val="24"/>
        </w:rPr>
        <w:t>第三章</w:t>
      </w:r>
      <w:r w:rsidRPr="00DA388C">
        <w:rPr>
          <w:rFonts w:ascii="Arial" w:eastAsia="宋体" w:hAnsi="Arial" w:cs="Arial"/>
          <w:b/>
          <w:bCs/>
          <w:color w:val="000000"/>
          <w:kern w:val="0"/>
          <w:sz w:val="24"/>
          <w:szCs w:val="24"/>
        </w:rPr>
        <w:t>  </w:t>
      </w:r>
      <w:r w:rsidRPr="00DA388C">
        <w:rPr>
          <w:rFonts w:ascii="Arial" w:eastAsia="宋体" w:hAnsi="Arial" w:cs="Arial"/>
          <w:b/>
          <w:bCs/>
          <w:color w:val="000000"/>
          <w:kern w:val="0"/>
          <w:sz w:val="24"/>
          <w:szCs w:val="24"/>
        </w:rPr>
        <w:t>申请及受理</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第十条</w:t>
      </w:r>
      <w:r w:rsidRPr="00DA388C">
        <w:rPr>
          <w:rFonts w:ascii="Arial" w:eastAsia="宋体" w:hAnsi="Arial" w:cs="Arial"/>
          <w:b/>
          <w:bCs/>
          <w:color w:val="000000"/>
          <w:kern w:val="0"/>
          <w:sz w:val="24"/>
          <w:szCs w:val="24"/>
        </w:rPr>
        <w:t> </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申请特困人员救助供养，应当由本人向户籍所在地乡镇人民政府（街道办事处）提出书面申请。本人申请有困难的，可以委托村（居）民委员会或者他人代为提出申请。</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申请材料主要包括本人有效身份证明，劳动能力、生活来源、财产状况以及赡养、抚养、扶养情况的书面声明，承诺所提供信息真实、完整的承诺书，残疾人还应当提供第二代《中华人民共和国残疾证》。</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申请人应当履行授权核查家庭经济状况的相关手续。</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第十一条</w:t>
      </w:r>
      <w:r w:rsidRPr="00DA388C">
        <w:rPr>
          <w:rFonts w:ascii="Arial" w:eastAsia="宋体" w:hAnsi="Arial" w:cs="Arial"/>
          <w:b/>
          <w:bCs/>
          <w:color w:val="000000"/>
          <w:kern w:val="0"/>
          <w:sz w:val="24"/>
          <w:szCs w:val="24"/>
        </w:rPr>
        <w:t> </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乡镇人民政府（街道办事处）、村（居）民委员会应当及时了解掌握辖区内居民的生活情况，发现符合特困人员救助供养条件的，应当告知其救助供养政策，对无民事行为能力等无法自主申请的，应当主动帮助其申请。</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第十二条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乡镇人民政府（街道办事处）应当对申请人或者其代理人提交的材料进行审查，材料齐备的，予以受理；材料不齐备的，应当一次性告知申请人或者其代理人补齐所有规定材料。</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p>
    <w:p w:rsidR="00DA388C" w:rsidRPr="00DA388C" w:rsidRDefault="00DA388C" w:rsidP="00DA388C">
      <w:pPr>
        <w:widowControl/>
        <w:shd w:val="clear" w:color="auto" w:fill="FFFFFF"/>
        <w:spacing w:line="360" w:lineRule="atLeast"/>
        <w:jc w:val="center"/>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第四章</w:t>
      </w:r>
      <w:r w:rsidRPr="00DA388C">
        <w:rPr>
          <w:rFonts w:ascii="Arial" w:eastAsia="宋体" w:hAnsi="Arial" w:cs="Arial"/>
          <w:b/>
          <w:bCs/>
          <w:color w:val="000000"/>
          <w:kern w:val="0"/>
          <w:sz w:val="24"/>
          <w:szCs w:val="24"/>
        </w:rPr>
        <w:t>  </w:t>
      </w:r>
      <w:r w:rsidRPr="00DA388C">
        <w:rPr>
          <w:rFonts w:ascii="Arial" w:eastAsia="宋体" w:hAnsi="Arial" w:cs="Arial"/>
          <w:b/>
          <w:bCs/>
          <w:color w:val="000000"/>
          <w:kern w:val="0"/>
          <w:sz w:val="24"/>
          <w:szCs w:val="24"/>
        </w:rPr>
        <w:t>审</w:t>
      </w:r>
      <w:r w:rsidRPr="00DA388C">
        <w:rPr>
          <w:rFonts w:ascii="Arial" w:eastAsia="宋体" w:hAnsi="Arial" w:cs="Arial"/>
          <w:b/>
          <w:bCs/>
          <w:color w:val="000000"/>
          <w:kern w:val="0"/>
          <w:sz w:val="24"/>
          <w:szCs w:val="24"/>
        </w:rPr>
        <w:t>  </w:t>
      </w:r>
      <w:r w:rsidRPr="00DA388C">
        <w:rPr>
          <w:rFonts w:ascii="Arial" w:eastAsia="宋体" w:hAnsi="Arial" w:cs="Arial"/>
          <w:b/>
          <w:bCs/>
          <w:color w:val="000000"/>
          <w:kern w:val="0"/>
          <w:sz w:val="24"/>
          <w:szCs w:val="24"/>
        </w:rPr>
        <w:t>核</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第十三条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乡镇人民政府（街道办事处）应当自受理申请之日起</w:t>
      </w:r>
      <w:r w:rsidRPr="00DA388C">
        <w:rPr>
          <w:rFonts w:ascii="Arial" w:eastAsia="宋体" w:hAnsi="Arial" w:cs="Arial"/>
          <w:color w:val="000000"/>
          <w:kern w:val="0"/>
          <w:sz w:val="24"/>
          <w:szCs w:val="24"/>
        </w:rPr>
        <w:t>20</w:t>
      </w:r>
      <w:r w:rsidRPr="00DA388C">
        <w:rPr>
          <w:rFonts w:ascii="Arial" w:eastAsia="宋体" w:hAnsi="Arial" w:cs="Arial"/>
          <w:color w:val="000000"/>
          <w:kern w:val="0"/>
          <w:sz w:val="24"/>
          <w:szCs w:val="24"/>
        </w:rPr>
        <w:t>个工作日内，通过入户调查、邻里访问、信函索证、民主评议、信息核对等方式，对申请人的经济状况、实际生活状况以及赡养、抚养、扶养状况等进行调查核实，并提出审核意见。</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申请人以及有关单位、组织或者个人应当配合调查，如实提供有关情况。村（居）民委员会应当协助乡镇人民政府（街道办事处）开展调查核实。</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第十四条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调查核实过程中，乡镇人民政府（街道办事处）可视</w:t>
      </w:r>
      <w:proofErr w:type="gramStart"/>
      <w:r w:rsidRPr="00DA388C">
        <w:rPr>
          <w:rFonts w:ascii="Arial" w:eastAsia="宋体" w:hAnsi="Arial" w:cs="Arial"/>
          <w:color w:val="000000"/>
          <w:kern w:val="0"/>
          <w:sz w:val="24"/>
          <w:szCs w:val="24"/>
        </w:rPr>
        <w:t>情组织</w:t>
      </w:r>
      <w:proofErr w:type="gramEnd"/>
      <w:r w:rsidRPr="00DA388C">
        <w:rPr>
          <w:rFonts w:ascii="Arial" w:eastAsia="宋体" w:hAnsi="Arial" w:cs="Arial"/>
          <w:color w:val="000000"/>
          <w:kern w:val="0"/>
          <w:sz w:val="24"/>
          <w:szCs w:val="24"/>
        </w:rPr>
        <w:t>民主评议，在村（居）民委员会协助下，对申请人书面声明内容的真实性、完整性及调查核实结果的客观性进行评议。</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第十五条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乡镇人民政府（街道办事处）应当将审核意见及时在申请人所在村（社区）公示。公示期为</w:t>
      </w:r>
      <w:r w:rsidRPr="00DA388C">
        <w:rPr>
          <w:rFonts w:ascii="Arial" w:eastAsia="宋体" w:hAnsi="Arial" w:cs="Arial"/>
          <w:color w:val="000000"/>
          <w:kern w:val="0"/>
          <w:sz w:val="24"/>
          <w:szCs w:val="24"/>
        </w:rPr>
        <w:t>7</w:t>
      </w:r>
      <w:r w:rsidRPr="00DA388C">
        <w:rPr>
          <w:rFonts w:ascii="Arial" w:eastAsia="宋体" w:hAnsi="Arial" w:cs="Arial"/>
          <w:color w:val="000000"/>
          <w:kern w:val="0"/>
          <w:sz w:val="24"/>
          <w:szCs w:val="24"/>
        </w:rPr>
        <w:t>天。</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公示期满无异议的，乡镇人民政府（街</w:t>
      </w:r>
      <w:bookmarkStart w:id="0" w:name="_GoBack"/>
      <w:bookmarkEnd w:id="0"/>
      <w:r w:rsidRPr="00DA388C">
        <w:rPr>
          <w:rFonts w:ascii="Arial" w:eastAsia="宋体" w:hAnsi="Arial" w:cs="Arial"/>
          <w:color w:val="000000"/>
          <w:kern w:val="0"/>
          <w:sz w:val="24"/>
          <w:szCs w:val="24"/>
        </w:rPr>
        <w:t>道办事处）应当将审核意见连同申请、调查核实、民主评议等相关材料报送县级人民政府民政部门审批。对公示有异议的，乡镇人民政府（街道办事处）应当重新组织调查核实，在</w:t>
      </w:r>
      <w:r w:rsidRPr="00DA388C">
        <w:rPr>
          <w:rFonts w:ascii="Arial" w:eastAsia="宋体" w:hAnsi="Arial" w:cs="Arial"/>
          <w:color w:val="000000"/>
          <w:kern w:val="0"/>
          <w:sz w:val="24"/>
          <w:szCs w:val="24"/>
        </w:rPr>
        <w:t>20</w:t>
      </w:r>
      <w:r w:rsidRPr="00DA388C">
        <w:rPr>
          <w:rFonts w:ascii="Arial" w:eastAsia="宋体" w:hAnsi="Arial" w:cs="Arial"/>
          <w:color w:val="000000"/>
          <w:kern w:val="0"/>
          <w:sz w:val="24"/>
          <w:szCs w:val="24"/>
        </w:rPr>
        <w:t>个工作日内提出审核意见，并重新公示。</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p>
    <w:p w:rsidR="00DA388C" w:rsidRPr="00DA388C" w:rsidRDefault="00DA388C" w:rsidP="00DA388C">
      <w:pPr>
        <w:widowControl/>
        <w:shd w:val="clear" w:color="auto" w:fill="FFFFFF"/>
        <w:spacing w:line="360" w:lineRule="atLeast"/>
        <w:jc w:val="center"/>
        <w:rPr>
          <w:rFonts w:ascii="Arial" w:eastAsia="宋体" w:hAnsi="Arial" w:cs="Arial"/>
          <w:color w:val="000000"/>
          <w:kern w:val="0"/>
          <w:sz w:val="24"/>
          <w:szCs w:val="24"/>
        </w:rPr>
      </w:pPr>
      <w:r w:rsidRPr="00DA388C">
        <w:rPr>
          <w:rFonts w:ascii="Arial" w:eastAsia="宋体" w:hAnsi="Arial" w:cs="Arial"/>
          <w:color w:val="000000"/>
          <w:kern w:val="0"/>
          <w:sz w:val="24"/>
          <w:szCs w:val="24"/>
        </w:rPr>
        <w:lastRenderedPageBreak/>
        <w:t xml:space="preserve">　　</w:t>
      </w:r>
      <w:r w:rsidRPr="00DA388C">
        <w:rPr>
          <w:rFonts w:ascii="Arial" w:eastAsia="宋体" w:hAnsi="Arial" w:cs="Arial"/>
          <w:b/>
          <w:bCs/>
          <w:color w:val="000000"/>
          <w:kern w:val="0"/>
          <w:sz w:val="24"/>
          <w:szCs w:val="24"/>
        </w:rPr>
        <w:t>第五章</w:t>
      </w:r>
      <w:r w:rsidRPr="00DA388C">
        <w:rPr>
          <w:rFonts w:ascii="Arial" w:eastAsia="宋体" w:hAnsi="Arial" w:cs="Arial"/>
          <w:b/>
          <w:bCs/>
          <w:color w:val="000000"/>
          <w:kern w:val="0"/>
          <w:sz w:val="24"/>
          <w:szCs w:val="24"/>
        </w:rPr>
        <w:t>  </w:t>
      </w:r>
      <w:r w:rsidRPr="00DA388C">
        <w:rPr>
          <w:rFonts w:ascii="Arial" w:eastAsia="宋体" w:hAnsi="Arial" w:cs="Arial"/>
          <w:b/>
          <w:bCs/>
          <w:color w:val="000000"/>
          <w:kern w:val="0"/>
          <w:sz w:val="24"/>
          <w:szCs w:val="24"/>
        </w:rPr>
        <w:t>审</w:t>
      </w:r>
      <w:r w:rsidRPr="00DA388C">
        <w:rPr>
          <w:rFonts w:ascii="Arial" w:eastAsia="宋体" w:hAnsi="Arial" w:cs="Arial"/>
          <w:b/>
          <w:bCs/>
          <w:color w:val="000000"/>
          <w:kern w:val="0"/>
          <w:sz w:val="24"/>
          <w:szCs w:val="24"/>
        </w:rPr>
        <w:t>  </w:t>
      </w:r>
      <w:r w:rsidRPr="00DA388C">
        <w:rPr>
          <w:rFonts w:ascii="Arial" w:eastAsia="宋体" w:hAnsi="Arial" w:cs="Arial"/>
          <w:b/>
          <w:bCs/>
          <w:color w:val="000000"/>
          <w:kern w:val="0"/>
          <w:sz w:val="24"/>
          <w:szCs w:val="24"/>
        </w:rPr>
        <w:t>批</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第十六条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县级人民政府民政部门应当全面审查乡镇人民政府（街道办事处）上报的申请材料、调查材料和审核意见，根据审核意见和公示情况，按照不低于</w:t>
      </w:r>
      <w:r w:rsidRPr="00DA388C">
        <w:rPr>
          <w:rFonts w:ascii="Arial" w:eastAsia="宋体" w:hAnsi="Arial" w:cs="Arial"/>
          <w:color w:val="000000"/>
          <w:kern w:val="0"/>
          <w:sz w:val="24"/>
          <w:szCs w:val="24"/>
        </w:rPr>
        <w:t>30%</w:t>
      </w:r>
      <w:r w:rsidRPr="00DA388C">
        <w:rPr>
          <w:rFonts w:ascii="Arial" w:eastAsia="宋体" w:hAnsi="Arial" w:cs="Arial"/>
          <w:color w:val="000000"/>
          <w:kern w:val="0"/>
          <w:sz w:val="24"/>
          <w:szCs w:val="24"/>
        </w:rPr>
        <w:t>的比例随机抽查核实，并在</w:t>
      </w:r>
      <w:r w:rsidRPr="00DA388C">
        <w:rPr>
          <w:rFonts w:ascii="Arial" w:eastAsia="宋体" w:hAnsi="Arial" w:cs="Arial"/>
          <w:color w:val="000000"/>
          <w:kern w:val="0"/>
          <w:sz w:val="24"/>
          <w:szCs w:val="24"/>
        </w:rPr>
        <w:t>20</w:t>
      </w:r>
      <w:r w:rsidRPr="00DA388C">
        <w:rPr>
          <w:rFonts w:ascii="Arial" w:eastAsia="宋体" w:hAnsi="Arial" w:cs="Arial"/>
          <w:color w:val="000000"/>
          <w:kern w:val="0"/>
          <w:sz w:val="24"/>
          <w:szCs w:val="24"/>
        </w:rPr>
        <w:t>个工作日内</w:t>
      </w:r>
      <w:proofErr w:type="gramStart"/>
      <w:r w:rsidRPr="00DA388C">
        <w:rPr>
          <w:rFonts w:ascii="Arial" w:eastAsia="宋体" w:hAnsi="Arial" w:cs="Arial"/>
          <w:color w:val="000000"/>
          <w:kern w:val="0"/>
          <w:sz w:val="24"/>
          <w:szCs w:val="24"/>
        </w:rPr>
        <w:t>作出</w:t>
      </w:r>
      <w:proofErr w:type="gramEnd"/>
      <w:r w:rsidRPr="00DA388C">
        <w:rPr>
          <w:rFonts w:ascii="Arial" w:eastAsia="宋体" w:hAnsi="Arial" w:cs="Arial"/>
          <w:color w:val="000000"/>
          <w:kern w:val="0"/>
          <w:sz w:val="24"/>
          <w:szCs w:val="24"/>
        </w:rPr>
        <w:t>审批决定。</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第十七条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对符合救助供养条件的申请，县级人民政府民政部门应当及时予以批准，发给《特困人员救助供养证》，建立救助供养档案，从批准之</w:t>
      </w:r>
      <w:proofErr w:type="gramStart"/>
      <w:r w:rsidRPr="00DA388C">
        <w:rPr>
          <w:rFonts w:ascii="Arial" w:eastAsia="宋体" w:hAnsi="Arial" w:cs="Arial"/>
          <w:color w:val="000000"/>
          <w:kern w:val="0"/>
          <w:sz w:val="24"/>
          <w:szCs w:val="24"/>
        </w:rPr>
        <w:t>日下月起给予</w:t>
      </w:r>
      <w:proofErr w:type="gramEnd"/>
      <w:r w:rsidRPr="00DA388C">
        <w:rPr>
          <w:rFonts w:ascii="Arial" w:eastAsia="宋体" w:hAnsi="Arial" w:cs="Arial"/>
          <w:color w:val="000000"/>
          <w:kern w:val="0"/>
          <w:sz w:val="24"/>
          <w:szCs w:val="24"/>
        </w:rPr>
        <w:t>救助供养待遇，并通过乡镇人民政府（街道办事处）在申请人所在村（社区）公布。</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第十八条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对不符合救助供养条件的申请，县级人民政府民政部门不予批准，并将理由通过乡镇人民政府（街道办事处）书面告知申请人。</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第十九条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城乡特困人员救助供养标准不一致的地区，对于拥有承包土地或者参加农村集体经济收益分配的特困人员，应当给予农村特困人员救助供养待遇。</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p>
    <w:p w:rsidR="00DA388C" w:rsidRPr="00DA388C" w:rsidRDefault="00DA388C" w:rsidP="00DA388C">
      <w:pPr>
        <w:widowControl/>
        <w:shd w:val="clear" w:color="auto" w:fill="FFFFFF"/>
        <w:spacing w:line="360" w:lineRule="atLeast"/>
        <w:jc w:val="center"/>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第六章</w:t>
      </w:r>
      <w:r w:rsidRPr="00DA388C">
        <w:rPr>
          <w:rFonts w:ascii="Arial" w:eastAsia="宋体" w:hAnsi="Arial" w:cs="Arial"/>
          <w:b/>
          <w:bCs/>
          <w:color w:val="000000"/>
          <w:kern w:val="0"/>
          <w:sz w:val="24"/>
          <w:szCs w:val="24"/>
        </w:rPr>
        <w:t>  </w:t>
      </w:r>
      <w:r w:rsidRPr="00DA388C">
        <w:rPr>
          <w:rFonts w:ascii="Arial" w:eastAsia="宋体" w:hAnsi="Arial" w:cs="Arial"/>
          <w:b/>
          <w:bCs/>
          <w:color w:val="000000"/>
          <w:kern w:val="0"/>
          <w:sz w:val="24"/>
          <w:szCs w:val="24"/>
        </w:rPr>
        <w:t>生活自理能力评估</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第二十条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县级人民政府民政部门应当在乡镇人民政府（街道办事处）、村（居）民委员会协助下，对特困人员生活自理能力进行评估，并根据评估结果，确定特困人员应当享受的照料护理标准档次。</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有条件的地方，可以委托第三方机构开展特困人员生活自理能力评估。</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第二十一条</w:t>
      </w:r>
      <w:r w:rsidRPr="00DA388C">
        <w:rPr>
          <w:rFonts w:ascii="Arial" w:eastAsia="宋体" w:hAnsi="Arial" w:cs="Arial"/>
          <w:b/>
          <w:bCs/>
          <w:color w:val="000000"/>
          <w:kern w:val="0"/>
          <w:sz w:val="24"/>
          <w:szCs w:val="24"/>
        </w:rPr>
        <w:t> </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特困人员生活自理能力，一般依据以下</w:t>
      </w:r>
      <w:r w:rsidRPr="00DA388C">
        <w:rPr>
          <w:rFonts w:ascii="Arial" w:eastAsia="宋体" w:hAnsi="Arial" w:cs="Arial"/>
          <w:color w:val="000000"/>
          <w:kern w:val="0"/>
          <w:sz w:val="24"/>
          <w:szCs w:val="24"/>
        </w:rPr>
        <w:t>6</w:t>
      </w:r>
      <w:r w:rsidRPr="00DA388C">
        <w:rPr>
          <w:rFonts w:ascii="Arial" w:eastAsia="宋体" w:hAnsi="Arial" w:cs="Arial"/>
          <w:color w:val="000000"/>
          <w:kern w:val="0"/>
          <w:sz w:val="24"/>
          <w:szCs w:val="24"/>
        </w:rPr>
        <w:t>项指标综合评估：</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（一）自主吃饭；</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（二）自主穿衣；</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（三）自主上下床；</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（四）自主如厕；</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（五）室内自主行走；</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（六）自主洗澡。</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第二十二条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根据本办法第二十一条规定内容，特困人员生活自理状况，</w:t>
      </w:r>
      <w:r w:rsidRPr="00DA388C">
        <w:rPr>
          <w:rFonts w:ascii="Arial" w:eastAsia="宋体" w:hAnsi="Arial" w:cs="Arial"/>
          <w:color w:val="000000"/>
          <w:kern w:val="0"/>
          <w:sz w:val="24"/>
          <w:szCs w:val="24"/>
        </w:rPr>
        <w:t>6</w:t>
      </w:r>
      <w:r w:rsidRPr="00DA388C">
        <w:rPr>
          <w:rFonts w:ascii="Arial" w:eastAsia="宋体" w:hAnsi="Arial" w:cs="Arial"/>
          <w:color w:val="000000"/>
          <w:kern w:val="0"/>
          <w:sz w:val="24"/>
          <w:szCs w:val="24"/>
        </w:rPr>
        <w:t>项指标全部达到的，可以视为具备生活自理能力；有</w:t>
      </w:r>
      <w:r w:rsidRPr="00DA388C">
        <w:rPr>
          <w:rFonts w:ascii="Arial" w:eastAsia="宋体" w:hAnsi="Arial" w:cs="Arial"/>
          <w:color w:val="000000"/>
          <w:kern w:val="0"/>
          <w:sz w:val="24"/>
          <w:szCs w:val="24"/>
        </w:rPr>
        <w:t>3</w:t>
      </w:r>
      <w:r w:rsidRPr="00DA388C">
        <w:rPr>
          <w:rFonts w:ascii="Arial" w:eastAsia="宋体" w:hAnsi="Arial" w:cs="Arial"/>
          <w:color w:val="000000"/>
          <w:kern w:val="0"/>
          <w:sz w:val="24"/>
          <w:szCs w:val="24"/>
        </w:rPr>
        <w:t>项以下（含</w:t>
      </w:r>
      <w:r w:rsidRPr="00DA388C">
        <w:rPr>
          <w:rFonts w:ascii="Arial" w:eastAsia="宋体" w:hAnsi="Arial" w:cs="Arial"/>
          <w:color w:val="000000"/>
          <w:kern w:val="0"/>
          <w:sz w:val="24"/>
          <w:szCs w:val="24"/>
        </w:rPr>
        <w:t>3</w:t>
      </w:r>
      <w:r w:rsidRPr="00DA388C">
        <w:rPr>
          <w:rFonts w:ascii="Arial" w:eastAsia="宋体" w:hAnsi="Arial" w:cs="Arial"/>
          <w:color w:val="000000"/>
          <w:kern w:val="0"/>
          <w:sz w:val="24"/>
          <w:szCs w:val="24"/>
        </w:rPr>
        <w:t>项）指标不能达到的，可以视为部分丧失生活自理能力；有</w:t>
      </w:r>
      <w:r w:rsidRPr="00DA388C">
        <w:rPr>
          <w:rFonts w:ascii="Arial" w:eastAsia="宋体" w:hAnsi="Arial" w:cs="Arial"/>
          <w:color w:val="000000"/>
          <w:kern w:val="0"/>
          <w:sz w:val="24"/>
          <w:szCs w:val="24"/>
        </w:rPr>
        <w:t>4</w:t>
      </w:r>
      <w:r w:rsidRPr="00DA388C">
        <w:rPr>
          <w:rFonts w:ascii="Arial" w:eastAsia="宋体" w:hAnsi="Arial" w:cs="Arial"/>
          <w:color w:val="000000"/>
          <w:kern w:val="0"/>
          <w:sz w:val="24"/>
          <w:szCs w:val="24"/>
        </w:rPr>
        <w:t>项以上（含</w:t>
      </w:r>
      <w:r w:rsidRPr="00DA388C">
        <w:rPr>
          <w:rFonts w:ascii="Arial" w:eastAsia="宋体" w:hAnsi="Arial" w:cs="Arial"/>
          <w:color w:val="000000"/>
          <w:kern w:val="0"/>
          <w:sz w:val="24"/>
          <w:szCs w:val="24"/>
        </w:rPr>
        <w:t>4</w:t>
      </w:r>
      <w:r w:rsidRPr="00DA388C">
        <w:rPr>
          <w:rFonts w:ascii="Arial" w:eastAsia="宋体" w:hAnsi="Arial" w:cs="Arial"/>
          <w:color w:val="000000"/>
          <w:kern w:val="0"/>
          <w:sz w:val="24"/>
          <w:szCs w:val="24"/>
        </w:rPr>
        <w:t>项）指标不能达到的，可以视为完全丧失生活自理能力。</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第二十三条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特困人员生活自理能力发生变化的，村（居）民委员会或者供养服务机构应当通过乡镇人民政府（街道办事处）及时报告县级人民政府民政部</w:t>
      </w:r>
      <w:r w:rsidRPr="00DA388C">
        <w:rPr>
          <w:rFonts w:ascii="Arial" w:eastAsia="宋体" w:hAnsi="Arial" w:cs="Arial"/>
          <w:color w:val="000000"/>
          <w:kern w:val="0"/>
          <w:sz w:val="24"/>
          <w:szCs w:val="24"/>
        </w:rPr>
        <w:lastRenderedPageBreak/>
        <w:t>门，县级人民政府民政部门应当自接到报告之日起</w:t>
      </w:r>
      <w:r w:rsidRPr="00DA388C">
        <w:rPr>
          <w:rFonts w:ascii="Arial" w:eastAsia="宋体" w:hAnsi="Arial" w:cs="Arial"/>
          <w:color w:val="000000"/>
          <w:kern w:val="0"/>
          <w:sz w:val="24"/>
          <w:szCs w:val="24"/>
        </w:rPr>
        <w:t>10</w:t>
      </w:r>
      <w:r w:rsidRPr="00DA388C">
        <w:rPr>
          <w:rFonts w:ascii="Arial" w:eastAsia="宋体" w:hAnsi="Arial" w:cs="Arial"/>
          <w:color w:val="000000"/>
          <w:kern w:val="0"/>
          <w:sz w:val="24"/>
          <w:szCs w:val="24"/>
        </w:rPr>
        <w:t>个工作日内组织复核评估，并根据评估结果及时调整特困人员生活自理能力认定类别。</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p>
    <w:p w:rsidR="00DA388C" w:rsidRPr="00DA388C" w:rsidRDefault="00DA388C" w:rsidP="00DA388C">
      <w:pPr>
        <w:widowControl/>
        <w:shd w:val="clear" w:color="auto" w:fill="FFFFFF"/>
        <w:spacing w:line="360" w:lineRule="atLeast"/>
        <w:jc w:val="center"/>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第七章</w:t>
      </w:r>
      <w:r w:rsidRPr="00DA388C">
        <w:rPr>
          <w:rFonts w:ascii="Arial" w:eastAsia="宋体" w:hAnsi="Arial" w:cs="Arial"/>
          <w:b/>
          <w:bCs/>
          <w:color w:val="000000"/>
          <w:kern w:val="0"/>
          <w:sz w:val="24"/>
          <w:szCs w:val="24"/>
        </w:rPr>
        <w:t>  </w:t>
      </w:r>
      <w:r w:rsidRPr="00DA388C">
        <w:rPr>
          <w:rFonts w:ascii="Arial" w:eastAsia="宋体" w:hAnsi="Arial" w:cs="Arial"/>
          <w:b/>
          <w:bCs/>
          <w:color w:val="000000"/>
          <w:kern w:val="0"/>
          <w:sz w:val="24"/>
          <w:szCs w:val="24"/>
        </w:rPr>
        <w:t>终止救助供养</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第二十四条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特困人员有下列情形之一的，应当及时终止救助供养：</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（一）死亡、被宣告失踪或者死亡；</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（二）经过康复治疗恢复劳动能力或者年满</w:t>
      </w:r>
      <w:r w:rsidRPr="00DA388C">
        <w:rPr>
          <w:rFonts w:ascii="Arial" w:eastAsia="宋体" w:hAnsi="Arial" w:cs="Arial"/>
          <w:color w:val="000000"/>
          <w:kern w:val="0"/>
          <w:sz w:val="24"/>
          <w:szCs w:val="24"/>
        </w:rPr>
        <w:t>16</w:t>
      </w:r>
      <w:r w:rsidRPr="00DA388C">
        <w:rPr>
          <w:rFonts w:ascii="Arial" w:eastAsia="宋体" w:hAnsi="Arial" w:cs="Arial"/>
          <w:color w:val="000000"/>
          <w:kern w:val="0"/>
          <w:sz w:val="24"/>
          <w:szCs w:val="24"/>
        </w:rPr>
        <w:t>周岁且具有劳动能力；</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（三）依法被判处刑罚，且在监狱服刑；</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（四）收入和财产状况不再符合本办法第六条规定；</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（五）法定义务人具有了履行义务能力或者新增具有履行义务能力的法定义务人。</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特困人员中的未成年人，满</w:t>
      </w:r>
      <w:r w:rsidRPr="00DA388C">
        <w:rPr>
          <w:rFonts w:ascii="Arial" w:eastAsia="宋体" w:hAnsi="Arial" w:cs="Arial"/>
          <w:color w:val="000000"/>
          <w:kern w:val="0"/>
          <w:sz w:val="24"/>
          <w:szCs w:val="24"/>
        </w:rPr>
        <w:t>16</w:t>
      </w:r>
      <w:r w:rsidRPr="00DA388C">
        <w:rPr>
          <w:rFonts w:ascii="Arial" w:eastAsia="宋体" w:hAnsi="Arial" w:cs="Arial"/>
          <w:color w:val="000000"/>
          <w:kern w:val="0"/>
          <w:sz w:val="24"/>
          <w:szCs w:val="24"/>
        </w:rPr>
        <w:t>周岁后仍在接受义务教育或者在普通高中、中等职业学校就读的，可继续享有救助供养待遇。</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第二十五条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特困人员不再符合救助供养条件的，本人、村（居）民委员会或者供养服务机构应当及时告知乡镇人民政府（街道办事处），由乡镇人民政府（街道办事处）审核并报县级人民政府民政部门核准。</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县级人民政府民政部门、乡镇人民政府（街道办事处）在工作中发现特困人员不再符合救助供养条件的，应当及时办理终止救助供养手续。</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第二十六条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对拟终止救助供养的特困人员，县级人民政府民政部门应当通过乡镇人民政府（街道办事处），在其所在村（社区）或者供养服务机构公示。公示期为</w:t>
      </w:r>
      <w:r w:rsidRPr="00DA388C">
        <w:rPr>
          <w:rFonts w:ascii="Arial" w:eastAsia="宋体" w:hAnsi="Arial" w:cs="Arial"/>
          <w:color w:val="000000"/>
          <w:kern w:val="0"/>
          <w:sz w:val="24"/>
          <w:szCs w:val="24"/>
        </w:rPr>
        <w:t>7</w:t>
      </w:r>
      <w:r w:rsidRPr="00DA388C">
        <w:rPr>
          <w:rFonts w:ascii="Arial" w:eastAsia="宋体" w:hAnsi="Arial" w:cs="Arial"/>
          <w:color w:val="000000"/>
          <w:kern w:val="0"/>
          <w:sz w:val="24"/>
          <w:szCs w:val="24"/>
        </w:rPr>
        <w:t>天。</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公示期满无异议的，县级人民政府民政部门应当从下月起终止救助供养，核销《特困人员救助供养证》。对公示有异议的，县级人民政府民政部门应当组织调查核实，在</w:t>
      </w:r>
      <w:r w:rsidRPr="00DA388C">
        <w:rPr>
          <w:rFonts w:ascii="Arial" w:eastAsia="宋体" w:hAnsi="Arial" w:cs="Arial"/>
          <w:color w:val="000000"/>
          <w:kern w:val="0"/>
          <w:sz w:val="24"/>
          <w:szCs w:val="24"/>
        </w:rPr>
        <w:t>20</w:t>
      </w:r>
      <w:r w:rsidRPr="00DA388C">
        <w:rPr>
          <w:rFonts w:ascii="Arial" w:eastAsia="宋体" w:hAnsi="Arial" w:cs="Arial"/>
          <w:color w:val="000000"/>
          <w:kern w:val="0"/>
          <w:sz w:val="24"/>
          <w:szCs w:val="24"/>
        </w:rPr>
        <w:t>个工作日内</w:t>
      </w:r>
      <w:proofErr w:type="gramStart"/>
      <w:r w:rsidRPr="00DA388C">
        <w:rPr>
          <w:rFonts w:ascii="Arial" w:eastAsia="宋体" w:hAnsi="Arial" w:cs="Arial"/>
          <w:color w:val="000000"/>
          <w:kern w:val="0"/>
          <w:sz w:val="24"/>
          <w:szCs w:val="24"/>
        </w:rPr>
        <w:t>作出</w:t>
      </w:r>
      <w:proofErr w:type="gramEnd"/>
      <w:r w:rsidRPr="00DA388C">
        <w:rPr>
          <w:rFonts w:ascii="Arial" w:eastAsia="宋体" w:hAnsi="Arial" w:cs="Arial"/>
          <w:color w:val="000000"/>
          <w:kern w:val="0"/>
          <w:sz w:val="24"/>
          <w:szCs w:val="24"/>
        </w:rPr>
        <w:t>是否终止救助供养决定，并重新公示。对决定终止救助供养的，应当通过乡镇人民政府（街道办事处）将终止理由书面告知当事人、村（居）民委员会或者其亲属。</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第二十七条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对终止救助供养的原特困人员，符合最低生活保障、医疗救助、临时救助等其他社会救助条件的，应当按规定及时纳入相应救助范围。</w:t>
      </w:r>
    </w:p>
    <w:p w:rsidR="00DA388C" w:rsidRPr="00DA388C" w:rsidRDefault="00DA388C" w:rsidP="00DA388C">
      <w:pPr>
        <w:widowControl/>
        <w:shd w:val="clear" w:color="auto" w:fill="FFFFFF"/>
        <w:spacing w:before="225" w:after="225"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p>
    <w:p w:rsidR="00DA388C" w:rsidRPr="00DA388C" w:rsidRDefault="00DA388C" w:rsidP="00DA388C">
      <w:pPr>
        <w:widowControl/>
        <w:shd w:val="clear" w:color="auto" w:fill="FFFFFF"/>
        <w:spacing w:line="360" w:lineRule="atLeast"/>
        <w:jc w:val="center"/>
        <w:rPr>
          <w:rFonts w:ascii="Arial" w:eastAsia="宋体" w:hAnsi="Arial" w:cs="Arial"/>
          <w:color w:val="000000"/>
          <w:kern w:val="0"/>
          <w:sz w:val="24"/>
          <w:szCs w:val="24"/>
        </w:rPr>
      </w:pPr>
      <w:r w:rsidRPr="00DA388C">
        <w:rPr>
          <w:rFonts w:ascii="Arial" w:eastAsia="宋体" w:hAnsi="Arial" w:cs="Arial"/>
          <w:color w:val="000000"/>
          <w:kern w:val="0"/>
          <w:sz w:val="24"/>
          <w:szCs w:val="24"/>
        </w:rPr>
        <w:lastRenderedPageBreak/>
        <w:t xml:space="preserve">　　</w:t>
      </w:r>
      <w:r w:rsidRPr="00DA388C">
        <w:rPr>
          <w:rFonts w:ascii="Arial" w:eastAsia="宋体" w:hAnsi="Arial" w:cs="Arial"/>
          <w:b/>
          <w:bCs/>
          <w:color w:val="000000"/>
          <w:kern w:val="0"/>
          <w:sz w:val="24"/>
          <w:szCs w:val="24"/>
        </w:rPr>
        <w:t>第八章</w:t>
      </w:r>
      <w:r w:rsidRPr="00DA388C">
        <w:rPr>
          <w:rFonts w:ascii="Arial" w:eastAsia="宋体" w:hAnsi="Arial" w:cs="Arial"/>
          <w:b/>
          <w:bCs/>
          <w:color w:val="000000"/>
          <w:kern w:val="0"/>
          <w:sz w:val="24"/>
          <w:szCs w:val="24"/>
        </w:rPr>
        <w:t>  </w:t>
      </w:r>
      <w:r w:rsidRPr="00DA388C">
        <w:rPr>
          <w:rFonts w:ascii="Arial" w:eastAsia="宋体" w:hAnsi="Arial" w:cs="Arial"/>
          <w:b/>
          <w:bCs/>
          <w:color w:val="000000"/>
          <w:kern w:val="0"/>
          <w:sz w:val="24"/>
          <w:szCs w:val="24"/>
        </w:rPr>
        <w:t>附</w:t>
      </w:r>
      <w:r w:rsidRPr="00DA388C">
        <w:rPr>
          <w:rFonts w:ascii="Arial" w:eastAsia="宋体" w:hAnsi="Arial" w:cs="Arial"/>
          <w:b/>
          <w:bCs/>
          <w:color w:val="000000"/>
          <w:kern w:val="0"/>
          <w:sz w:val="24"/>
          <w:szCs w:val="24"/>
        </w:rPr>
        <w:t>  </w:t>
      </w:r>
      <w:r w:rsidRPr="00DA388C">
        <w:rPr>
          <w:rFonts w:ascii="Arial" w:eastAsia="宋体" w:hAnsi="Arial" w:cs="Arial"/>
          <w:b/>
          <w:bCs/>
          <w:color w:val="000000"/>
          <w:kern w:val="0"/>
          <w:sz w:val="24"/>
          <w:szCs w:val="24"/>
        </w:rPr>
        <w:t>则</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第二十八条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本办法公布前已经确定为农村五保对象的，可以直接确定为特困人员。</w:t>
      </w:r>
    </w:p>
    <w:p w:rsidR="00DA388C" w:rsidRPr="00DA388C" w:rsidRDefault="00DA388C" w:rsidP="00DA388C">
      <w:pPr>
        <w:widowControl/>
        <w:shd w:val="clear" w:color="auto" w:fill="FFFFFF"/>
        <w:spacing w:line="360" w:lineRule="atLeast"/>
        <w:jc w:val="left"/>
        <w:rPr>
          <w:rFonts w:ascii="Arial" w:eastAsia="宋体" w:hAnsi="Arial" w:cs="Arial"/>
          <w:color w:val="000000"/>
          <w:kern w:val="0"/>
          <w:sz w:val="24"/>
          <w:szCs w:val="24"/>
        </w:rPr>
      </w:pPr>
      <w:r w:rsidRPr="00DA388C">
        <w:rPr>
          <w:rFonts w:ascii="Arial" w:eastAsia="宋体" w:hAnsi="Arial" w:cs="Arial"/>
          <w:color w:val="000000"/>
          <w:kern w:val="0"/>
          <w:sz w:val="24"/>
          <w:szCs w:val="24"/>
        </w:rPr>
        <w:t xml:space="preserve">　　</w:t>
      </w:r>
      <w:r w:rsidRPr="00DA388C">
        <w:rPr>
          <w:rFonts w:ascii="Arial" w:eastAsia="宋体" w:hAnsi="Arial" w:cs="Arial"/>
          <w:b/>
          <w:bCs/>
          <w:color w:val="000000"/>
          <w:kern w:val="0"/>
          <w:sz w:val="24"/>
          <w:szCs w:val="24"/>
        </w:rPr>
        <w:t>第二十九条</w:t>
      </w:r>
      <w:r w:rsidRPr="00DA388C">
        <w:rPr>
          <w:rFonts w:ascii="Arial" w:eastAsia="宋体" w:hAnsi="Arial" w:cs="Arial"/>
          <w:color w:val="000000"/>
          <w:kern w:val="0"/>
          <w:sz w:val="24"/>
          <w:szCs w:val="24"/>
        </w:rPr>
        <w:t>  </w:t>
      </w:r>
      <w:r w:rsidRPr="00DA388C">
        <w:rPr>
          <w:rFonts w:ascii="Arial" w:eastAsia="宋体" w:hAnsi="Arial" w:cs="Arial"/>
          <w:color w:val="000000"/>
          <w:kern w:val="0"/>
          <w:sz w:val="24"/>
          <w:szCs w:val="24"/>
        </w:rPr>
        <w:t>《特困人员救助供养证》由民政部规定式样，由县级以上地方人民政府民政部门制作。</w:t>
      </w:r>
    </w:p>
    <w:p w:rsidR="00395EB5" w:rsidRPr="00DA388C" w:rsidRDefault="00395EB5">
      <w:pPr>
        <w:rPr>
          <w:rFonts w:hint="eastAsia"/>
        </w:rPr>
      </w:pPr>
    </w:p>
    <w:sectPr w:rsidR="00395EB5" w:rsidRPr="00DA3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672"/>
    <w:rsid w:val="00395EB5"/>
    <w:rsid w:val="003D0D70"/>
    <w:rsid w:val="00A31672"/>
    <w:rsid w:val="00DA3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388C"/>
    <w:rPr>
      <w:sz w:val="18"/>
      <w:szCs w:val="18"/>
    </w:rPr>
  </w:style>
  <w:style w:type="character" w:customStyle="1" w:styleId="Char">
    <w:name w:val="批注框文本 Char"/>
    <w:basedOn w:val="a0"/>
    <w:link w:val="a3"/>
    <w:uiPriority w:val="99"/>
    <w:semiHidden/>
    <w:rsid w:val="00DA38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388C"/>
    <w:rPr>
      <w:sz w:val="18"/>
      <w:szCs w:val="18"/>
    </w:rPr>
  </w:style>
  <w:style w:type="character" w:customStyle="1" w:styleId="Char">
    <w:name w:val="批注框文本 Char"/>
    <w:basedOn w:val="a0"/>
    <w:link w:val="a3"/>
    <w:uiPriority w:val="99"/>
    <w:semiHidden/>
    <w:rsid w:val="00DA38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85888">
      <w:bodyDiv w:val="1"/>
      <w:marLeft w:val="0"/>
      <w:marRight w:val="0"/>
      <w:marTop w:val="0"/>
      <w:marBottom w:val="0"/>
      <w:divBdr>
        <w:top w:val="none" w:sz="0" w:space="0" w:color="auto"/>
        <w:left w:val="none" w:sz="0" w:space="0" w:color="auto"/>
        <w:bottom w:val="none" w:sz="0" w:space="0" w:color="auto"/>
        <w:right w:val="none" w:sz="0" w:space="0" w:color="auto"/>
      </w:divBdr>
      <w:divsChild>
        <w:div w:id="331838919">
          <w:marLeft w:val="0"/>
          <w:marRight w:val="0"/>
          <w:marTop w:val="0"/>
          <w:marBottom w:val="0"/>
          <w:divBdr>
            <w:top w:val="none" w:sz="0" w:space="0" w:color="auto"/>
            <w:left w:val="none" w:sz="0" w:space="0" w:color="auto"/>
            <w:bottom w:val="none" w:sz="0" w:space="0" w:color="auto"/>
            <w:right w:val="none" w:sz="0" w:space="0" w:color="auto"/>
          </w:divBdr>
          <w:divsChild>
            <w:div w:id="855969143">
              <w:marLeft w:val="0"/>
              <w:marRight w:val="0"/>
              <w:marTop w:val="0"/>
              <w:marBottom w:val="0"/>
              <w:divBdr>
                <w:top w:val="none" w:sz="0" w:space="0" w:color="auto"/>
                <w:left w:val="none" w:sz="0" w:space="0" w:color="auto"/>
                <w:bottom w:val="none" w:sz="0" w:space="0" w:color="auto"/>
                <w:right w:val="none" w:sz="0" w:space="0" w:color="auto"/>
              </w:divBdr>
              <w:divsChild>
                <w:div w:id="1905792443">
                  <w:marLeft w:val="0"/>
                  <w:marRight w:val="0"/>
                  <w:marTop w:val="0"/>
                  <w:marBottom w:val="150"/>
                  <w:divBdr>
                    <w:top w:val="single" w:sz="6" w:space="19" w:color="E7E7E7"/>
                    <w:left w:val="single" w:sz="6" w:space="31" w:color="E7E7E7"/>
                    <w:bottom w:val="single" w:sz="6" w:space="17" w:color="E7E7E7"/>
                    <w:right w:val="single" w:sz="6" w:space="31" w:color="E7E7E7"/>
                  </w:divBdr>
                  <w:divsChild>
                    <w:div w:id="19969102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565</Words>
  <Characters>3223</Characters>
  <Application>Microsoft Office Word</Application>
  <DocSecurity>0</DocSecurity>
  <Lines>26</Lines>
  <Paragraphs>7</Paragraphs>
  <ScaleCrop>false</ScaleCrop>
  <Company>微软中国</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林楚琦</dc:creator>
  <cp:keywords/>
  <dc:description/>
  <cp:lastModifiedBy>林楚琦</cp:lastModifiedBy>
  <cp:revision>3</cp:revision>
  <cp:lastPrinted>2017-08-10T03:38:00Z</cp:lastPrinted>
  <dcterms:created xsi:type="dcterms:W3CDTF">2017-08-10T03:37:00Z</dcterms:created>
  <dcterms:modified xsi:type="dcterms:W3CDTF">2017-08-10T10:58:00Z</dcterms:modified>
</cp:coreProperties>
</file>