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2"/>
        <w:rPr>
          <w:rFonts w:hint="eastAsia" w:eastAsia="黑体"/>
          <w:lang w:eastAsia="zh-CN"/>
        </w:rPr>
      </w:pPr>
      <w:r>
        <w:rPr>
          <w:rFonts w:hint="eastAsia"/>
        </w:rPr>
        <w:t>附件</w:t>
      </w:r>
      <w:r>
        <w:rPr>
          <w:rFonts w:hint="eastAsia"/>
          <w:lang w:val="en-US" w:eastAsia="zh-CN"/>
        </w:rPr>
        <w:t>1</w:t>
      </w:r>
      <w:bookmarkStart w:id="0" w:name="_GoBack"/>
      <w:bookmarkEnd w:id="0"/>
    </w:p>
    <w:p>
      <w:pPr>
        <w:pStyle w:val="9"/>
        <w:spacing w:line="360" w:lineRule="exact"/>
      </w:pPr>
    </w:p>
    <w:p>
      <w:pPr>
        <w:pStyle w:val="18"/>
      </w:pPr>
      <w:r>
        <w:rPr>
          <w:rFonts w:hint="eastAsia"/>
        </w:rPr>
        <w:t>广东省继续教育质量提升工程</w:t>
      </w:r>
      <w:r>
        <w:br w:type="textWrapping"/>
      </w:r>
      <w:r>
        <w:rPr>
          <w:rFonts w:hint="eastAsia"/>
        </w:rPr>
        <w:t>项目申报书</w:t>
      </w:r>
    </w:p>
    <w:p>
      <w:pPr>
        <w:pStyle w:val="9"/>
        <w:spacing w:line="360" w:lineRule="exact"/>
      </w:pPr>
    </w:p>
    <w:p>
      <w:pPr>
        <w:pStyle w:val="12"/>
        <w:spacing w:line="480" w:lineRule="exact"/>
        <w:ind w:firstLine="0" w:firstLineChars="0"/>
        <w:rPr>
          <w:sz w:val="28"/>
        </w:rPr>
      </w:pPr>
      <w:r>
        <w:rPr>
          <w:rFonts w:hint="eastAsia"/>
          <w:sz w:val="28"/>
        </w:rPr>
        <w:t>申报项目类型（点击勾选，限选一项）：</w:t>
      </w:r>
    </w:p>
    <w:tbl>
      <w:tblPr>
        <w:tblStyle w:val="7"/>
        <w:tblW w:w="89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464"/>
        <w:gridCol w:w="44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8930" w:type="dxa"/>
            <w:gridSpan w:val="2"/>
            <w:vAlign w:val="center"/>
          </w:tcPr>
          <w:p>
            <w:pPr>
              <w:pStyle w:val="10"/>
              <w:spacing w:line="480" w:lineRule="exact"/>
              <w:ind w:firstLine="0" w:firstLineChars="0"/>
              <w:rPr>
                <w:rFonts w:ascii="仿宋" w:hAnsi="仿宋"/>
                <w:sz w:val="28"/>
                <w:u w:val="single"/>
              </w:rPr>
            </w:pPr>
            <w:sdt>
              <w:sdtPr>
                <w:rPr>
                  <w:rFonts w:hint="eastAsia" w:ascii="仿宋" w:hAnsi="仿宋"/>
                  <w:sz w:val="28"/>
                  <w:szCs w:val="28"/>
                  <w:u w:val="single"/>
                </w:rPr>
                <w:id w:val="1694650912"/>
                <w14:checkbox>
                  <w14:checked w14:val="0"/>
                  <w14:checkedState w14:val="2612" w14:font="MS Gothic"/>
                  <w14:uncheckedState w14:val="2610" w14:font="MS Gothic"/>
                </w14:checkbox>
              </w:sdtPr>
              <w:sdtEndPr>
                <w:rPr>
                  <w:rFonts w:hint="eastAsia" w:ascii="仿宋" w:hAnsi="仿宋"/>
                  <w:sz w:val="28"/>
                  <w:szCs w:val="28"/>
                  <w:u w:val="single"/>
                </w:rPr>
              </w:sdtEndPr>
              <w:sdtContent>
                <w:r>
                  <w:rPr>
                    <w:rFonts w:hint="eastAsia" w:ascii="MS Gothic" w:hAnsi="MS Gothic" w:eastAsia="MS Gothic"/>
                    <w:sz w:val="28"/>
                    <w:szCs w:val="28"/>
                    <w:u w:val="single"/>
                  </w:rPr>
                  <w:t>☐</w:t>
                </w:r>
              </w:sdtContent>
            </w:sdt>
            <w:r>
              <w:rPr>
                <w:u w:val="single"/>
              </w:rPr>
              <w:t xml:space="preserve"> </w:t>
            </w:r>
            <w:r>
              <w:rPr>
                <w:rFonts w:hint="eastAsia" w:ascii="仿宋" w:hAnsi="仿宋"/>
                <w:sz w:val="28"/>
                <w:u w:val="single"/>
              </w:rPr>
              <w:t>1</w:t>
            </w:r>
            <w:r>
              <w:rPr>
                <w:rFonts w:ascii="仿宋" w:hAnsi="仿宋"/>
                <w:sz w:val="28"/>
                <w:u w:val="single"/>
              </w:rPr>
              <w:t xml:space="preserve">. </w:t>
            </w:r>
            <w:r>
              <w:rPr>
                <w:rFonts w:hint="eastAsia" w:ascii="仿宋" w:hAnsi="仿宋"/>
                <w:sz w:val="28"/>
                <w:u w:val="single"/>
              </w:rPr>
              <w:t>终身教育学分银行实践应用试点项目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4464" w:type="dxa"/>
            <w:vAlign w:val="center"/>
          </w:tcPr>
          <w:p>
            <w:pPr>
              <w:pStyle w:val="26"/>
              <w:jc w:val="both"/>
            </w:pPr>
            <w:sdt>
              <w:sdtPr>
                <w:rPr>
                  <w:rFonts w:hint="eastAsia" w:ascii="仿宋" w:hAnsi="仿宋"/>
                  <w:u w:val="single"/>
                </w:rPr>
                <w:id w:val="-1760831614"/>
                <w14:checkbox>
                  <w14:checked w14:val="0"/>
                  <w14:checkedState w14:val="2612" w14:font="MS Gothic"/>
                  <w14:uncheckedState w14:val="2610" w14:font="MS Gothic"/>
                </w14:checkbox>
              </w:sdtPr>
              <w:sdtEndPr>
                <w:rPr>
                  <w:rFonts w:hint="eastAsia" w:ascii="仿宋" w:hAnsi="仿宋"/>
                  <w:u w:val="single"/>
                </w:rPr>
              </w:sdtEndPr>
              <w:sdtContent>
                <w:r>
                  <w:rPr>
                    <w:rFonts w:hint="eastAsia" w:ascii="MS Gothic" w:hAnsi="MS Gothic" w:eastAsia="MS Gothic"/>
                    <w:u w:val="single"/>
                  </w:rPr>
                  <w:t>☐</w:t>
                </w:r>
              </w:sdtContent>
            </w:sdt>
            <w:r>
              <w:rPr>
                <w:u w:val="single"/>
              </w:rPr>
              <w:t xml:space="preserve"> </w:t>
            </w:r>
            <w:r>
              <w:rPr>
                <w:rFonts w:hint="eastAsia" w:ascii="仿宋" w:hAnsi="仿宋"/>
                <w:u w:val="single"/>
              </w:rPr>
              <w:t>2</w:t>
            </w:r>
            <w:r>
              <w:rPr>
                <w:rFonts w:ascii="仿宋" w:hAnsi="仿宋"/>
                <w:u w:val="single"/>
              </w:rPr>
              <w:t xml:space="preserve">. </w:t>
            </w:r>
            <w:r>
              <w:rPr>
                <w:rFonts w:hint="eastAsia" w:ascii="仿宋" w:hAnsi="仿宋"/>
                <w:u w:val="single"/>
              </w:rPr>
              <w:t>职业培训典型项目</w:t>
            </w:r>
          </w:p>
        </w:tc>
        <w:tc>
          <w:tcPr>
            <w:tcW w:w="4465" w:type="dxa"/>
            <w:vAlign w:val="center"/>
          </w:tcPr>
          <w:p>
            <w:pPr>
              <w:pStyle w:val="26"/>
              <w:jc w:val="both"/>
              <w:rPr>
                <w:u w:val="single"/>
              </w:rPr>
            </w:pPr>
            <w:sdt>
              <w:sdtPr>
                <w:rPr>
                  <w:rFonts w:hint="eastAsia" w:ascii="仿宋" w:hAnsi="仿宋"/>
                  <w:u w:val="single"/>
                </w:rPr>
                <w:id w:val="-1666081441"/>
                <w14:checkbox>
                  <w14:checked w14:val="0"/>
                  <w14:checkedState w14:val="2612" w14:font="MS Gothic"/>
                  <w14:uncheckedState w14:val="2610" w14:font="MS Gothic"/>
                </w14:checkbox>
              </w:sdtPr>
              <w:sdtEndPr>
                <w:rPr>
                  <w:rFonts w:hint="eastAsia" w:ascii="仿宋" w:hAnsi="仿宋"/>
                  <w:u w:val="single"/>
                </w:rPr>
              </w:sdtEndPr>
              <w:sdtContent>
                <w:r>
                  <w:rPr>
                    <w:rFonts w:hint="eastAsia" w:ascii="MS Gothic" w:hAnsi="MS Gothic" w:eastAsia="MS Gothic"/>
                    <w:u w:val="single"/>
                  </w:rPr>
                  <w:t>☐</w:t>
                </w:r>
              </w:sdtContent>
            </w:sdt>
            <w:r>
              <w:rPr>
                <w:u w:val="single"/>
              </w:rPr>
              <w:t xml:space="preserve"> </w:t>
            </w:r>
            <w:r>
              <w:rPr>
                <w:rFonts w:hint="eastAsia"/>
                <w:u w:val="single"/>
              </w:rPr>
              <w:t>3</w:t>
            </w:r>
            <w:r>
              <w:rPr>
                <w:u w:val="single"/>
              </w:rPr>
              <w:t xml:space="preserve">. </w:t>
            </w:r>
            <w:r>
              <w:rPr>
                <w:rFonts w:hint="eastAsia"/>
                <w:u w:val="single"/>
              </w:rPr>
              <w:t>示范性职工培训基地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4464" w:type="dxa"/>
            <w:vAlign w:val="center"/>
          </w:tcPr>
          <w:p>
            <w:pPr>
              <w:pStyle w:val="26"/>
              <w:jc w:val="both"/>
              <w:rPr>
                <w:u w:val="single"/>
              </w:rPr>
            </w:pPr>
            <w:sdt>
              <w:sdtPr>
                <w:rPr>
                  <w:rFonts w:hint="eastAsia" w:ascii="仿宋" w:hAnsi="仿宋"/>
                  <w:u w:val="single"/>
                </w:rPr>
                <w:id w:val="128910130"/>
                <w14:checkbox>
                  <w14:checked w14:val="0"/>
                  <w14:checkedState w14:val="2612" w14:font="MS Gothic"/>
                  <w14:uncheckedState w14:val="2610" w14:font="MS Gothic"/>
                </w14:checkbox>
              </w:sdtPr>
              <w:sdtEndPr>
                <w:rPr>
                  <w:rFonts w:hint="eastAsia" w:ascii="仿宋" w:hAnsi="仿宋"/>
                  <w:u w:val="single"/>
                </w:rPr>
              </w:sdtEndPr>
              <w:sdtContent>
                <w:r>
                  <w:rPr>
                    <w:rFonts w:hint="eastAsia" w:ascii="MS Gothic" w:hAnsi="MS Gothic" w:eastAsia="MS Gothic"/>
                    <w:u w:val="single"/>
                  </w:rPr>
                  <w:t>☐</w:t>
                </w:r>
              </w:sdtContent>
            </w:sdt>
            <w:r>
              <w:rPr>
                <w:u w:val="single"/>
              </w:rPr>
              <w:t xml:space="preserve"> </w:t>
            </w:r>
            <w:r>
              <w:rPr>
                <w:rFonts w:hint="eastAsia"/>
                <w:u w:val="single"/>
              </w:rPr>
              <w:t>4</w:t>
            </w:r>
            <w:r>
              <w:rPr>
                <w:u w:val="single"/>
              </w:rPr>
              <w:t xml:space="preserve">. </w:t>
            </w:r>
            <w:r>
              <w:rPr>
                <w:rFonts w:hint="eastAsia"/>
                <w:u w:val="single"/>
              </w:rPr>
              <w:t>示范性继续教育基地</w:t>
            </w:r>
          </w:p>
        </w:tc>
        <w:tc>
          <w:tcPr>
            <w:tcW w:w="4465" w:type="dxa"/>
            <w:vAlign w:val="center"/>
          </w:tcPr>
          <w:p>
            <w:pPr>
              <w:pStyle w:val="26"/>
              <w:jc w:val="both"/>
              <w:rPr>
                <w:u w:val="single"/>
              </w:rPr>
            </w:pPr>
            <w:sdt>
              <w:sdtPr>
                <w:rPr>
                  <w:rFonts w:hint="eastAsia" w:ascii="仿宋" w:hAnsi="仿宋"/>
                  <w:u w:val="single"/>
                </w:rPr>
                <w:id w:val="794488732"/>
                <w14:checkbox>
                  <w14:checked w14:val="0"/>
                  <w14:checkedState w14:val="2612" w14:font="MS Gothic"/>
                  <w14:uncheckedState w14:val="2610" w14:font="MS Gothic"/>
                </w14:checkbox>
              </w:sdtPr>
              <w:sdtEndPr>
                <w:rPr>
                  <w:rFonts w:hint="eastAsia" w:ascii="仿宋" w:hAnsi="仿宋"/>
                  <w:u w:val="single"/>
                </w:rPr>
              </w:sdtEndPr>
              <w:sdtContent>
                <w:r>
                  <w:rPr>
                    <w:rFonts w:hint="eastAsia" w:ascii="MS Gothic" w:hAnsi="MS Gothic" w:eastAsia="MS Gothic"/>
                    <w:u w:val="single"/>
                  </w:rPr>
                  <w:t>☐</w:t>
                </w:r>
              </w:sdtContent>
            </w:sdt>
            <w:r>
              <w:rPr>
                <w:u w:val="single"/>
              </w:rPr>
              <w:t xml:space="preserve"> </w:t>
            </w:r>
            <w:r>
              <w:rPr>
                <w:rFonts w:hint="eastAsia"/>
                <w:u w:val="single"/>
              </w:rPr>
              <w:t>5</w:t>
            </w:r>
            <w:r>
              <w:rPr>
                <w:u w:val="single"/>
              </w:rPr>
              <w:t xml:space="preserve">. </w:t>
            </w:r>
            <w:r>
              <w:rPr>
                <w:rFonts w:hint="eastAsia"/>
                <w:u w:val="single"/>
              </w:rPr>
              <w:t>优质继续教育网络课程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4464" w:type="dxa"/>
            <w:vAlign w:val="center"/>
          </w:tcPr>
          <w:p>
            <w:pPr>
              <w:pStyle w:val="26"/>
              <w:jc w:val="both"/>
              <w:rPr>
                <w:u w:val="single"/>
              </w:rPr>
            </w:pPr>
            <w:sdt>
              <w:sdtPr>
                <w:rPr>
                  <w:rFonts w:hint="eastAsia" w:ascii="仿宋" w:hAnsi="仿宋"/>
                  <w:u w:val="single"/>
                </w:rPr>
                <w:id w:val="-341544823"/>
                <w14:checkbox>
                  <w14:checked w14:val="0"/>
                  <w14:checkedState w14:val="2612" w14:font="MS Gothic"/>
                  <w14:uncheckedState w14:val="2610" w14:font="MS Gothic"/>
                </w14:checkbox>
              </w:sdtPr>
              <w:sdtEndPr>
                <w:rPr>
                  <w:rFonts w:hint="eastAsia" w:ascii="仿宋" w:hAnsi="仿宋"/>
                  <w:u w:val="single"/>
                </w:rPr>
              </w:sdtEndPr>
              <w:sdtContent>
                <w:r>
                  <w:rPr>
                    <w:rFonts w:hint="eastAsia" w:ascii="MS Gothic" w:hAnsi="MS Gothic" w:eastAsia="MS Gothic"/>
                    <w:u w:val="single"/>
                  </w:rPr>
                  <w:t>☐</w:t>
                </w:r>
              </w:sdtContent>
            </w:sdt>
            <w:r>
              <w:rPr>
                <w:u w:val="single"/>
              </w:rPr>
              <w:t xml:space="preserve"> </w:t>
            </w:r>
            <w:r>
              <w:rPr>
                <w:rFonts w:hint="eastAsia"/>
                <w:u w:val="single"/>
              </w:rPr>
              <w:t>6</w:t>
            </w:r>
            <w:r>
              <w:rPr>
                <w:u w:val="single"/>
              </w:rPr>
              <w:t xml:space="preserve"> .</w:t>
            </w:r>
            <w:r>
              <w:rPr>
                <w:rFonts w:hint="eastAsia"/>
                <w:u w:val="single"/>
              </w:rPr>
              <w:t>社区教育示范基地</w:t>
            </w:r>
          </w:p>
        </w:tc>
        <w:tc>
          <w:tcPr>
            <w:tcW w:w="4465" w:type="dxa"/>
            <w:vAlign w:val="center"/>
          </w:tcPr>
          <w:p>
            <w:pPr>
              <w:pStyle w:val="26"/>
              <w:jc w:val="both"/>
              <w:rPr>
                <w:u w:val="single"/>
              </w:rPr>
            </w:pPr>
            <w:sdt>
              <w:sdtPr>
                <w:rPr>
                  <w:rFonts w:hint="eastAsia" w:ascii="仿宋" w:hAnsi="仿宋"/>
                  <w:u w:val="single"/>
                </w:rPr>
                <w:id w:val="218097013"/>
                <w14:checkbox>
                  <w14:checked w14:val="1"/>
                  <w14:checkedState w14:val="2612" w14:font="MS Gothic"/>
                  <w14:uncheckedState w14:val="2610" w14:font="MS Gothic"/>
                </w14:checkbox>
              </w:sdtPr>
              <w:sdtEndPr>
                <w:rPr>
                  <w:rFonts w:hint="eastAsia" w:ascii="仿宋" w:hAnsi="仿宋"/>
                  <w:u w:val="single"/>
                </w:rPr>
              </w:sdtEndPr>
              <w:sdtContent>
                <w:r>
                  <w:rPr>
                    <w:rFonts w:hint="eastAsia" w:ascii="MS Gothic" w:hAnsi="MS Gothic" w:eastAsia="MS Gothic" w:cstheme="minorBidi"/>
                    <w:kern w:val="2"/>
                    <w:sz w:val="28"/>
                    <w:szCs w:val="21"/>
                    <w:u w:val="single"/>
                    <w:lang w:val="en-US" w:eastAsia="zh-CN" w:bidi="ar-SA"/>
                  </w:rPr>
                  <w:t>☒</w:t>
                </w:r>
              </w:sdtContent>
            </w:sdt>
            <w:r>
              <w:rPr>
                <w:u w:val="single"/>
              </w:rPr>
              <w:t xml:space="preserve"> </w:t>
            </w:r>
            <w:r>
              <w:rPr>
                <w:rFonts w:hint="eastAsia"/>
                <w:u w:val="single"/>
              </w:rPr>
              <w:t>7</w:t>
            </w:r>
            <w:r>
              <w:rPr>
                <w:u w:val="single"/>
              </w:rPr>
              <w:t xml:space="preserve">. </w:t>
            </w:r>
            <w:r>
              <w:rPr>
                <w:rFonts w:hint="eastAsia"/>
                <w:u w:val="single"/>
              </w:rPr>
              <w:t>老年大学示范校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4464" w:type="dxa"/>
            <w:vAlign w:val="center"/>
          </w:tcPr>
          <w:p>
            <w:pPr>
              <w:pStyle w:val="26"/>
              <w:jc w:val="both"/>
              <w:rPr>
                <w:u w:val="single"/>
              </w:rPr>
            </w:pPr>
            <w:sdt>
              <w:sdtPr>
                <w:rPr>
                  <w:rFonts w:hint="eastAsia" w:ascii="仿宋" w:hAnsi="仿宋"/>
                  <w:u w:val="single"/>
                </w:rPr>
                <w:id w:val="-2005262979"/>
                <w14:checkbox>
                  <w14:checked w14:val="0"/>
                  <w14:checkedState w14:val="2612" w14:font="MS Gothic"/>
                  <w14:uncheckedState w14:val="2610" w14:font="MS Gothic"/>
                </w14:checkbox>
              </w:sdtPr>
              <w:sdtEndPr>
                <w:rPr>
                  <w:rFonts w:hint="eastAsia" w:ascii="仿宋" w:hAnsi="仿宋"/>
                  <w:u w:val="single"/>
                </w:rPr>
              </w:sdtEndPr>
              <w:sdtContent>
                <w:r>
                  <w:rPr>
                    <w:rFonts w:hint="eastAsia" w:ascii="MS Gothic" w:hAnsi="MS Gothic" w:eastAsia="MS Gothic" w:cstheme="minorBidi"/>
                    <w:kern w:val="2"/>
                    <w:sz w:val="28"/>
                    <w:szCs w:val="21"/>
                    <w:u w:val="single"/>
                    <w:lang w:val="en-US" w:eastAsia="zh-CN" w:bidi="ar-SA"/>
                  </w:rPr>
                  <w:t>☐</w:t>
                </w:r>
              </w:sdtContent>
            </w:sdt>
            <w:r>
              <w:rPr>
                <w:u w:val="single"/>
              </w:rPr>
              <w:t xml:space="preserve"> </w:t>
            </w:r>
            <w:r>
              <w:rPr>
                <w:rFonts w:hint="eastAsia"/>
                <w:u w:val="single"/>
              </w:rPr>
              <w:t>8</w:t>
            </w:r>
            <w:r>
              <w:rPr>
                <w:u w:val="single"/>
              </w:rPr>
              <w:t xml:space="preserve">. </w:t>
            </w:r>
            <w:r>
              <w:rPr>
                <w:rFonts w:hint="eastAsia"/>
                <w:u w:val="single"/>
              </w:rPr>
              <w:t>社区教育创新区</w:t>
            </w:r>
          </w:p>
        </w:tc>
        <w:tc>
          <w:tcPr>
            <w:tcW w:w="4465" w:type="dxa"/>
            <w:vAlign w:val="center"/>
          </w:tcPr>
          <w:p>
            <w:pPr>
              <w:pStyle w:val="26"/>
              <w:jc w:val="both"/>
              <w:rPr>
                <w:u w:val="single"/>
              </w:rPr>
            </w:pPr>
            <w:sdt>
              <w:sdtPr>
                <w:rPr>
                  <w:rFonts w:hint="eastAsia" w:ascii="仿宋" w:hAnsi="仿宋"/>
                  <w:u w:val="single"/>
                </w:rPr>
                <w:id w:val="1837336851"/>
                <w14:checkbox>
                  <w14:checked w14:val="0"/>
                  <w14:checkedState w14:val="2612" w14:font="MS Gothic"/>
                  <w14:uncheckedState w14:val="2610" w14:font="MS Gothic"/>
                </w14:checkbox>
              </w:sdtPr>
              <w:sdtEndPr>
                <w:rPr>
                  <w:rFonts w:hint="eastAsia" w:ascii="仿宋" w:hAnsi="仿宋"/>
                  <w:u w:val="single"/>
                </w:rPr>
              </w:sdtEndPr>
              <w:sdtContent>
                <w:r>
                  <w:rPr>
                    <w:rFonts w:hint="eastAsia" w:ascii="MS Gothic" w:hAnsi="MS Gothic" w:eastAsia="MS Gothic" w:cstheme="minorBidi"/>
                    <w:kern w:val="2"/>
                    <w:sz w:val="28"/>
                    <w:szCs w:val="21"/>
                    <w:u w:val="single"/>
                    <w:lang w:val="en-US" w:eastAsia="zh-CN" w:bidi="ar-SA"/>
                  </w:rPr>
                  <w:t>☐</w:t>
                </w:r>
              </w:sdtContent>
            </w:sdt>
            <w:r>
              <w:rPr>
                <w:u w:val="single"/>
              </w:rPr>
              <w:t xml:space="preserve"> 9. </w:t>
            </w:r>
            <w:r>
              <w:rPr>
                <w:rFonts w:hint="eastAsia"/>
                <w:u w:val="single"/>
              </w:rPr>
              <w:t>优质资源进社区项目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8930" w:type="dxa"/>
            <w:gridSpan w:val="2"/>
            <w:vAlign w:val="center"/>
          </w:tcPr>
          <w:p>
            <w:pPr>
              <w:pStyle w:val="26"/>
              <w:jc w:val="both"/>
              <w:rPr>
                <w:u w:val="single"/>
              </w:rPr>
            </w:pPr>
            <w:sdt>
              <w:sdtPr>
                <w:rPr>
                  <w:rFonts w:hint="eastAsia" w:ascii="仿宋" w:hAnsi="仿宋"/>
                  <w:u w:val="single"/>
                </w:rPr>
                <w:id w:val="-1921556032"/>
                <w14:checkbox>
                  <w14:checked w14:val="0"/>
                  <w14:checkedState w14:val="2612" w14:font="MS Gothic"/>
                  <w14:uncheckedState w14:val="2610" w14:font="MS Gothic"/>
                </w14:checkbox>
              </w:sdtPr>
              <w:sdtEndPr>
                <w:rPr>
                  <w:rFonts w:hint="eastAsia" w:ascii="仿宋" w:hAnsi="仿宋"/>
                  <w:u w:val="single"/>
                </w:rPr>
              </w:sdtEndPr>
              <w:sdtContent>
                <w:r>
                  <w:rPr>
                    <w:rFonts w:hint="eastAsia" w:ascii="MS Gothic" w:hAnsi="MS Gothic" w:eastAsia="MS Gothic"/>
                    <w:u w:val="single"/>
                  </w:rPr>
                  <w:t>☐</w:t>
                </w:r>
              </w:sdtContent>
            </w:sdt>
            <w:r>
              <w:rPr>
                <w:u w:val="single"/>
              </w:rPr>
              <w:t xml:space="preserve"> </w:t>
            </w:r>
            <w:r>
              <w:rPr>
                <w:rFonts w:hint="eastAsia"/>
                <w:u w:val="single"/>
              </w:rPr>
              <w:t>1</w:t>
            </w:r>
            <w:r>
              <w:rPr>
                <w:u w:val="single"/>
              </w:rPr>
              <w:t xml:space="preserve">0. </w:t>
            </w:r>
            <w:r>
              <w:rPr>
                <w:rFonts w:hint="eastAsia"/>
                <w:u w:val="single"/>
              </w:rPr>
              <w:t>继续教育教学改革与研究实践项目</w:t>
            </w:r>
          </w:p>
        </w:tc>
      </w:tr>
    </w:tbl>
    <w:p>
      <w:pPr>
        <w:pStyle w:val="10"/>
        <w:ind w:firstLine="0" w:firstLineChars="0"/>
      </w:pPr>
    </w:p>
    <w:tbl>
      <w:tblPr>
        <w:tblStyle w:val="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261"/>
        <w:gridCol w:w="499"/>
        <w:gridCol w:w="56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2261" w:type="dxa"/>
            <w:vAlign w:val="center"/>
          </w:tcPr>
          <w:p>
            <w:pPr>
              <w:pStyle w:val="26"/>
              <w:spacing w:line="400" w:lineRule="exact"/>
              <w:jc w:val="distribute"/>
              <w:rPr>
                <w:rFonts w:ascii="黑体" w:hAnsi="黑体" w:eastAsia="黑体"/>
              </w:rPr>
            </w:pPr>
            <w:r>
              <w:rPr>
                <w:rFonts w:hint="eastAsia" w:ascii="黑体" w:hAnsi="黑体" w:eastAsia="黑体"/>
              </w:rPr>
              <w:t>项目名称</w:t>
            </w:r>
          </w:p>
        </w:tc>
        <w:tc>
          <w:tcPr>
            <w:tcW w:w="499" w:type="dxa"/>
            <w:vAlign w:val="center"/>
          </w:tcPr>
          <w:p>
            <w:pPr>
              <w:pStyle w:val="26"/>
              <w:spacing w:line="400" w:lineRule="exact"/>
              <w:rPr>
                <w:rFonts w:ascii="仿宋" w:hAnsi="仿宋"/>
              </w:rPr>
            </w:pPr>
            <w:r>
              <w:rPr>
                <w:rFonts w:hint="eastAsia" w:ascii="仿宋" w:hAnsi="仿宋"/>
              </w:rPr>
              <w:t>：</w:t>
            </w:r>
          </w:p>
        </w:tc>
        <w:tc>
          <w:tcPr>
            <w:tcW w:w="5654" w:type="dxa"/>
            <w:tcBorders>
              <w:bottom w:val="single" w:color="auto" w:sz="6" w:space="0"/>
            </w:tcBorders>
            <w:vAlign w:val="center"/>
          </w:tcPr>
          <w:p>
            <w:pPr>
              <w:pStyle w:val="26"/>
              <w:spacing w:line="400" w:lineRule="exact"/>
              <w:rPr>
                <w:rFonts w:ascii="仿宋" w:hAnsi="仿宋"/>
              </w:rPr>
            </w:pPr>
          </w:p>
          <w:p>
            <w:pPr>
              <w:pStyle w:val="26"/>
              <w:spacing w:line="400" w:lineRule="exact"/>
              <w:rPr>
                <w:rFonts w:hint="default" w:ascii="仿宋" w:hAnsi="仿宋" w:eastAsia="仿宋"/>
                <w:lang w:val="en-US" w:eastAsia="zh-CN"/>
              </w:rPr>
            </w:pPr>
            <w:r>
              <w:rPr>
                <w:rFonts w:hint="eastAsia" w:ascii="仿宋" w:hAnsi="仿宋"/>
                <w:lang w:val="en-US" w:eastAsia="zh-CN"/>
              </w:rPr>
              <w:t>老年大学示范校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2261" w:type="dxa"/>
            <w:vAlign w:val="center"/>
          </w:tcPr>
          <w:p>
            <w:pPr>
              <w:pStyle w:val="26"/>
              <w:spacing w:line="400" w:lineRule="exact"/>
              <w:jc w:val="distribute"/>
              <w:rPr>
                <w:rFonts w:ascii="黑体" w:hAnsi="黑体" w:eastAsia="黑体"/>
              </w:rPr>
            </w:pPr>
            <w:r>
              <w:rPr>
                <w:rFonts w:hint="eastAsia" w:ascii="黑体" w:hAnsi="黑体" w:eastAsia="黑体"/>
              </w:rPr>
              <w:t>项目负责人</w:t>
            </w:r>
          </w:p>
        </w:tc>
        <w:tc>
          <w:tcPr>
            <w:tcW w:w="499" w:type="dxa"/>
            <w:vAlign w:val="center"/>
          </w:tcPr>
          <w:p>
            <w:pPr>
              <w:pStyle w:val="26"/>
              <w:spacing w:line="400" w:lineRule="exact"/>
              <w:rPr>
                <w:rFonts w:ascii="仿宋" w:hAnsi="仿宋"/>
              </w:rPr>
            </w:pPr>
            <w:r>
              <w:rPr>
                <w:rFonts w:hint="eastAsia" w:ascii="仿宋" w:hAnsi="仿宋"/>
              </w:rPr>
              <w:t>：</w:t>
            </w:r>
          </w:p>
        </w:tc>
        <w:tc>
          <w:tcPr>
            <w:tcW w:w="5654" w:type="dxa"/>
            <w:tcBorders>
              <w:top w:val="single" w:color="auto" w:sz="6" w:space="0"/>
              <w:bottom w:val="single" w:color="auto" w:sz="6" w:space="0"/>
            </w:tcBorders>
            <w:vAlign w:val="center"/>
          </w:tcPr>
          <w:p>
            <w:pPr>
              <w:pStyle w:val="26"/>
              <w:spacing w:line="400" w:lineRule="exact"/>
              <w:rPr>
                <w:rFonts w:hint="default" w:ascii="仿宋" w:hAnsi="仿宋" w:eastAsia="仿宋"/>
                <w:lang w:val="en-US" w:eastAsia="zh-CN"/>
              </w:rPr>
            </w:pPr>
            <w:r>
              <w:rPr>
                <w:rFonts w:hint="eastAsia" w:ascii="仿宋" w:hAnsi="仿宋"/>
                <w:lang w:val="en-US" w:eastAsia="zh-CN"/>
              </w:rPr>
              <w:t>邱辉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jc w:val="center"/>
        </w:trPr>
        <w:tc>
          <w:tcPr>
            <w:tcW w:w="2261" w:type="dxa"/>
            <w:vAlign w:val="center"/>
          </w:tcPr>
          <w:p>
            <w:pPr>
              <w:pStyle w:val="26"/>
              <w:spacing w:line="400" w:lineRule="exact"/>
              <w:jc w:val="distribute"/>
              <w:rPr>
                <w:rFonts w:ascii="黑体" w:hAnsi="黑体" w:eastAsia="黑体"/>
              </w:rPr>
            </w:pPr>
            <w:r>
              <w:rPr>
                <w:rFonts w:hint="eastAsia" w:ascii="黑体" w:hAnsi="黑体" w:eastAsia="黑体"/>
              </w:rPr>
              <w:t>项目团队成员</w:t>
            </w:r>
          </w:p>
        </w:tc>
        <w:tc>
          <w:tcPr>
            <w:tcW w:w="499" w:type="dxa"/>
            <w:vAlign w:val="center"/>
          </w:tcPr>
          <w:p>
            <w:pPr>
              <w:pStyle w:val="26"/>
              <w:spacing w:line="400" w:lineRule="exact"/>
              <w:rPr>
                <w:rFonts w:ascii="仿宋" w:hAnsi="仿宋"/>
              </w:rPr>
            </w:pPr>
            <w:r>
              <w:rPr>
                <w:rFonts w:hint="eastAsia" w:ascii="仿宋" w:hAnsi="仿宋"/>
              </w:rPr>
              <w:t>：</w:t>
            </w:r>
          </w:p>
        </w:tc>
        <w:tc>
          <w:tcPr>
            <w:tcW w:w="5654" w:type="dxa"/>
            <w:tcBorders>
              <w:top w:val="single" w:color="auto" w:sz="6" w:space="0"/>
              <w:bottom w:val="single" w:color="auto" w:sz="6" w:space="0"/>
            </w:tcBorders>
            <w:vAlign w:val="center"/>
          </w:tcPr>
          <w:p>
            <w:pPr>
              <w:pStyle w:val="26"/>
              <w:spacing w:line="400" w:lineRule="exact"/>
              <w:rPr>
                <w:rFonts w:hint="default" w:ascii="仿宋" w:hAnsi="仿宋" w:eastAsia="仿宋"/>
                <w:lang w:val="en-US" w:eastAsia="zh-CN"/>
              </w:rPr>
            </w:pPr>
            <w:r>
              <w:rPr>
                <w:rFonts w:hint="eastAsia" w:ascii="仿宋" w:hAnsi="仿宋"/>
                <w:lang w:val="en-US" w:eastAsia="zh-CN"/>
              </w:rPr>
              <w:t>钟石林、符敏妍、谭丽华、刘路莎、袁淑铃、</w:t>
            </w:r>
            <w:r>
              <w:rPr>
                <w:rFonts w:hint="eastAsia"/>
                <w:sz w:val="28"/>
                <w:szCs w:val="21"/>
                <w:lang w:eastAsia="zh-CN"/>
              </w:rPr>
              <w:t>王培麟、宋梅梅、丁红朝、王蕾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2261" w:type="dxa"/>
            <w:vAlign w:val="center"/>
          </w:tcPr>
          <w:p>
            <w:pPr>
              <w:pStyle w:val="26"/>
              <w:spacing w:line="400" w:lineRule="exact"/>
              <w:jc w:val="distribute"/>
              <w:rPr>
                <w:rFonts w:ascii="黑体" w:hAnsi="黑体" w:eastAsia="黑体"/>
              </w:rPr>
            </w:pPr>
            <w:r>
              <w:rPr>
                <w:rFonts w:hint="eastAsia" w:ascii="黑体" w:hAnsi="黑体" w:eastAsia="黑体"/>
              </w:rPr>
              <w:t>项目建设单位</w:t>
            </w:r>
          </w:p>
        </w:tc>
        <w:tc>
          <w:tcPr>
            <w:tcW w:w="499" w:type="dxa"/>
            <w:vAlign w:val="center"/>
          </w:tcPr>
          <w:p>
            <w:pPr>
              <w:pStyle w:val="26"/>
              <w:spacing w:line="400" w:lineRule="exact"/>
              <w:rPr>
                <w:rFonts w:ascii="仿宋" w:hAnsi="仿宋"/>
              </w:rPr>
            </w:pPr>
            <w:r>
              <w:rPr>
                <w:rFonts w:hint="eastAsia" w:ascii="仿宋" w:hAnsi="仿宋"/>
              </w:rPr>
              <w:t>：</w:t>
            </w:r>
          </w:p>
        </w:tc>
        <w:tc>
          <w:tcPr>
            <w:tcW w:w="5654" w:type="dxa"/>
            <w:tcBorders>
              <w:top w:val="single" w:color="auto" w:sz="6" w:space="0"/>
              <w:bottom w:val="single" w:color="auto" w:sz="6" w:space="0"/>
            </w:tcBorders>
            <w:vAlign w:val="center"/>
          </w:tcPr>
          <w:p>
            <w:pPr>
              <w:pStyle w:val="26"/>
              <w:spacing w:line="400" w:lineRule="exact"/>
              <w:rPr>
                <w:rFonts w:hint="default" w:ascii="仿宋" w:hAnsi="仿宋" w:eastAsia="仿宋"/>
                <w:lang w:val="en-US" w:eastAsia="zh-CN"/>
              </w:rPr>
            </w:pPr>
            <w:r>
              <w:rPr>
                <w:rFonts w:hint="eastAsia" w:ascii="仿宋" w:hAnsi="仿宋"/>
                <w:lang w:val="en-US" w:eastAsia="zh-CN"/>
              </w:rPr>
              <w:t>广州市番禺区广播电视大学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2261" w:type="dxa"/>
            <w:vAlign w:val="center"/>
          </w:tcPr>
          <w:p>
            <w:pPr>
              <w:pStyle w:val="26"/>
              <w:spacing w:line="400" w:lineRule="exact"/>
              <w:jc w:val="distribute"/>
              <w:rPr>
                <w:rFonts w:ascii="黑体" w:hAnsi="黑体" w:eastAsia="黑体"/>
              </w:rPr>
            </w:pPr>
            <w:r>
              <w:rPr>
                <w:rFonts w:hint="eastAsia" w:ascii="黑体" w:hAnsi="黑体" w:eastAsia="黑体"/>
              </w:rPr>
              <w:t>联合申报单位</w:t>
            </w:r>
          </w:p>
        </w:tc>
        <w:tc>
          <w:tcPr>
            <w:tcW w:w="499" w:type="dxa"/>
            <w:vAlign w:val="center"/>
          </w:tcPr>
          <w:p>
            <w:pPr>
              <w:pStyle w:val="26"/>
              <w:spacing w:line="400" w:lineRule="exact"/>
              <w:rPr>
                <w:rFonts w:ascii="仿宋" w:hAnsi="仿宋"/>
              </w:rPr>
            </w:pPr>
            <w:r>
              <w:rPr>
                <w:rFonts w:hint="eastAsia" w:ascii="仿宋" w:hAnsi="仿宋"/>
              </w:rPr>
              <w:t>：</w:t>
            </w:r>
          </w:p>
        </w:tc>
        <w:tc>
          <w:tcPr>
            <w:tcW w:w="5654" w:type="dxa"/>
            <w:tcBorders>
              <w:top w:val="single" w:color="auto" w:sz="6" w:space="0"/>
              <w:bottom w:val="single" w:color="auto" w:sz="6" w:space="0"/>
            </w:tcBorders>
            <w:vAlign w:val="center"/>
          </w:tcPr>
          <w:p>
            <w:pPr>
              <w:pStyle w:val="26"/>
              <w:spacing w:line="400" w:lineRule="exact"/>
              <w:rPr>
                <w:rFonts w:ascii="仿宋" w:hAnsi="仿宋"/>
              </w:rPr>
            </w:pPr>
            <w:r>
              <w:rPr>
                <w:rFonts w:hint="eastAsia" w:ascii="仿宋" w:hAnsi="仿宋"/>
              </w:rPr>
              <w:t>广州番禺职业技术学院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2261" w:type="dxa"/>
            <w:vAlign w:val="center"/>
          </w:tcPr>
          <w:p>
            <w:pPr>
              <w:pStyle w:val="26"/>
              <w:spacing w:line="400" w:lineRule="exact"/>
              <w:jc w:val="distribute"/>
              <w:rPr>
                <w:rFonts w:ascii="黑体" w:hAnsi="黑体" w:eastAsia="黑体"/>
              </w:rPr>
            </w:pPr>
            <w:r>
              <w:rPr>
                <w:rFonts w:hint="eastAsia" w:ascii="黑体" w:hAnsi="黑体" w:eastAsia="黑体"/>
              </w:rPr>
              <w:t>申报日期</w:t>
            </w:r>
          </w:p>
        </w:tc>
        <w:tc>
          <w:tcPr>
            <w:tcW w:w="499" w:type="dxa"/>
            <w:vAlign w:val="center"/>
          </w:tcPr>
          <w:p>
            <w:pPr>
              <w:pStyle w:val="26"/>
              <w:spacing w:line="400" w:lineRule="exact"/>
              <w:rPr>
                <w:rFonts w:ascii="仿宋" w:hAnsi="仿宋"/>
              </w:rPr>
            </w:pPr>
            <w:r>
              <w:rPr>
                <w:rFonts w:hint="eastAsia" w:ascii="仿宋" w:hAnsi="仿宋"/>
              </w:rPr>
              <w:t>：</w:t>
            </w:r>
          </w:p>
        </w:tc>
        <w:tc>
          <w:tcPr>
            <w:tcW w:w="5654" w:type="dxa"/>
            <w:tcBorders>
              <w:top w:val="single" w:color="auto" w:sz="6" w:space="0"/>
              <w:bottom w:val="single" w:color="auto" w:sz="6" w:space="0"/>
            </w:tcBorders>
            <w:vAlign w:val="center"/>
          </w:tcPr>
          <w:p>
            <w:pPr>
              <w:pStyle w:val="26"/>
              <w:spacing w:line="400" w:lineRule="exact"/>
              <w:rPr>
                <w:rFonts w:hint="default" w:ascii="仿宋" w:hAnsi="仿宋" w:eastAsia="仿宋"/>
                <w:lang w:val="en-US" w:eastAsia="zh-CN"/>
              </w:rPr>
            </w:pPr>
            <w:r>
              <w:rPr>
                <w:rFonts w:hint="eastAsia" w:ascii="仿宋" w:hAnsi="仿宋"/>
                <w:lang w:val="en-US" w:eastAsia="zh-CN"/>
              </w:rPr>
              <w:t>2021年9月20日</w:t>
            </w:r>
          </w:p>
        </w:tc>
      </w:tr>
    </w:tbl>
    <w:p>
      <w:pPr>
        <w:pStyle w:val="10"/>
        <w:ind w:firstLine="0" w:firstLineChars="0"/>
      </w:pPr>
    </w:p>
    <w:p>
      <w:pPr>
        <w:pStyle w:val="9"/>
        <w:spacing w:line="500" w:lineRule="exact"/>
        <w:jc w:val="center"/>
      </w:pPr>
      <w:r>
        <w:rPr>
          <w:rFonts w:hint="eastAsia"/>
        </w:rPr>
        <w:t>广东省教育厅 制</w:t>
      </w:r>
    </w:p>
    <w:p>
      <w:pPr>
        <w:pStyle w:val="9"/>
        <w:spacing w:line="500" w:lineRule="exact"/>
        <w:jc w:val="center"/>
      </w:pPr>
      <w:r>
        <w:rPr>
          <w:rFonts w:hint="eastAsia"/>
        </w:rPr>
        <w:t>2021年8月</w:t>
      </w:r>
    </w:p>
    <w:p>
      <w:pPr>
        <w:pStyle w:val="9"/>
      </w:pPr>
    </w:p>
    <w:p>
      <w:pPr>
        <w:pStyle w:val="9"/>
        <w:sectPr>
          <w:footerReference r:id="rId3" w:type="first"/>
          <w:pgSz w:w="11906" w:h="16838"/>
          <w:pgMar w:top="1531" w:right="1474" w:bottom="1418" w:left="1588" w:header="851" w:footer="992" w:gutter="0"/>
          <w:cols w:space="425" w:num="1"/>
          <w:docGrid w:linePitch="634" w:charSpace="17788"/>
        </w:sectPr>
      </w:pPr>
    </w:p>
    <w:p>
      <w:pPr>
        <w:pStyle w:val="18"/>
      </w:pPr>
      <w:r>
        <w:rPr>
          <w:rFonts w:hint="eastAsia"/>
        </w:rPr>
        <w:t>填写要求</w:t>
      </w:r>
    </w:p>
    <w:p>
      <w:pPr>
        <w:pStyle w:val="9"/>
      </w:pPr>
    </w:p>
    <w:p>
      <w:pPr>
        <w:pStyle w:val="10"/>
        <w:numPr>
          <w:ilvl w:val="0"/>
          <w:numId w:val="1"/>
        </w:numPr>
        <w:ind w:left="817" w:firstLineChars="0"/>
      </w:pPr>
      <w:r>
        <w:rPr>
          <w:rFonts w:hint="eastAsia"/>
        </w:rPr>
        <w:t>请对照项目申报指南认真填写，规定字数限制应在规定范围内填写。</w:t>
      </w:r>
    </w:p>
    <w:p>
      <w:pPr>
        <w:pStyle w:val="10"/>
        <w:numPr>
          <w:ilvl w:val="0"/>
          <w:numId w:val="1"/>
        </w:numPr>
        <w:ind w:left="817" w:firstLineChars="0"/>
      </w:pPr>
      <w:r>
        <w:rPr>
          <w:rFonts w:hint="eastAsia"/>
        </w:rPr>
        <w:t>申报内容应不包含涉密内容。</w:t>
      </w:r>
    </w:p>
    <w:p>
      <w:pPr>
        <w:pStyle w:val="10"/>
        <w:numPr>
          <w:ilvl w:val="0"/>
          <w:numId w:val="1"/>
        </w:numPr>
        <w:ind w:left="817" w:firstLineChars="0"/>
      </w:pPr>
      <w:r>
        <w:rPr>
          <w:rFonts w:hint="eastAsia"/>
        </w:rPr>
        <w:t>所有填报内容请按仿宋字体、四号字号、行间距</w:t>
      </w:r>
      <w:r>
        <w:t>18</w:t>
      </w:r>
      <w:r>
        <w:rPr>
          <w:rFonts w:hint="eastAsia"/>
        </w:rPr>
        <w:t>-</w:t>
      </w:r>
      <w:r>
        <w:t>20</w:t>
      </w:r>
      <w:r>
        <w:rPr>
          <w:rFonts w:hint="eastAsia"/>
        </w:rPr>
        <w:t>磅规范填写。</w:t>
      </w:r>
    </w:p>
    <w:p>
      <w:pPr>
        <w:pStyle w:val="10"/>
        <w:numPr>
          <w:ilvl w:val="0"/>
          <w:numId w:val="1"/>
        </w:numPr>
        <w:ind w:left="817" w:firstLineChars="0"/>
      </w:pPr>
      <w:r>
        <w:rPr>
          <w:rFonts w:hint="eastAsia"/>
        </w:rPr>
        <w:t>请不要改变申报表格样式，保持申报书整体整洁美观。</w:t>
      </w:r>
    </w:p>
    <w:p>
      <w:pPr>
        <w:pStyle w:val="10"/>
        <w:numPr>
          <w:ilvl w:val="0"/>
          <w:numId w:val="1"/>
        </w:numPr>
        <w:ind w:left="817" w:firstLineChars="0"/>
      </w:pPr>
      <w:r>
        <w:rPr>
          <w:rFonts w:hint="eastAsia"/>
        </w:rPr>
        <w:t>如涉及外文词语，第一次出现时用全称，第二次出现时可以使用简称。</w:t>
      </w:r>
    </w:p>
    <w:p>
      <w:pPr>
        <w:pStyle w:val="10"/>
        <w:numPr>
          <w:ilvl w:val="0"/>
          <w:numId w:val="1"/>
        </w:numPr>
        <w:ind w:left="817" w:firstLineChars="0"/>
      </w:pPr>
      <w:r>
        <w:rPr>
          <w:rFonts w:hint="eastAsia"/>
        </w:rPr>
        <w:t>所申报内容应承诺不存在知识产权侵权等问题，如发生知识产权侵权问题，一律后果由项目负责人及申报单位承担。</w:t>
      </w:r>
    </w:p>
    <w:p>
      <w:pPr>
        <w:pStyle w:val="9"/>
      </w:pPr>
    </w:p>
    <w:p>
      <w:pPr>
        <w:pStyle w:val="9"/>
      </w:pPr>
    </w:p>
    <w:p>
      <w:pPr>
        <w:pStyle w:val="9"/>
        <w:sectPr>
          <w:pgSz w:w="11906" w:h="16838"/>
          <w:pgMar w:top="2098" w:right="1474" w:bottom="1985" w:left="1588" w:header="851" w:footer="992" w:gutter="0"/>
          <w:cols w:space="425" w:num="1"/>
          <w:docGrid w:linePitch="634" w:charSpace="17788"/>
        </w:sectPr>
      </w:pPr>
    </w:p>
    <w:p>
      <w:pPr>
        <w:pStyle w:val="12"/>
        <w:ind w:firstLine="0" w:firstLineChars="0"/>
      </w:pPr>
      <w:r>
        <w:rPr>
          <w:rFonts w:hint="eastAsia"/>
        </w:rPr>
        <w:t>一、项目建设团队</w:t>
      </w:r>
    </w:p>
    <w:p>
      <w:pPr>
        <w:pStyle w:val="14"/>
        <w:ind w:firstLine="0" w:firstLineChars="0"/>
      </w:pPr>
      <w:r>
        <w:rPr>
          <w:rFonts w:hint="eastAsia"/>
        </w:rPr>
        <w:t>1</w:t>
      </w:r>
      <w:r>
        <w:t>.</w:t>
      </w:r>
      <w:r>
        <w:rPr>
          <w:rFonts w:hint="eastAsia"/>
        </w:rPr>
        <w:t>项目负责人情况</w:t>
      </w:r>
    </w:p>
    <w:tbl>
      <w:tblPr>
        <w:tblStyle w:val="7"/>
        <w:tblW w:w="90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2"/>
        <w:gridCol w:w="1489"/>
        <w:gridCol w:w="1438"/>
        <w:gridCol w:w="1206"/>
        <w:gridCol w:w="1488"/>
        <w:gridCol w:w="1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96" w:type="dxa"/>
            <w:vAlign w:val="center"/>
          </w:tcPr>
          <w:p>
            <w:pPr>
              <w:pStyle w:val="26"/>
              <w:rPr>
                <w:b/>
              </w:rPr>
            </w:pPr>
            <w:r>
              <w:rPr>
                <w:rFonts w:hint="eastAsia"/>
                <w:b/>
              </w:rPr>
              <w:t>姓名</w:t>
            </w:r>
          </w:p>
        </w:tc>
        <w:tc>
          <w:tcPr>
            <w:tcW w:w="1516" w:type="dxa"/>
            <w:vAlign w:val="center"/>
          </w:tcPr>
          <w:p>
            <w:pPr>
              <w:pStyle w:val="26"/>
              <w:rPr>
                <w:rFonts w:hint="default" w:eastAsia="仿宋"/>
                <w:lang w:val="en-US" w:eastAsia="zh-CN"/>
              </w:rPr>
            </w:pPr>
            <w:r>
              <w:rPr>
                <w:rFonts w:hint="eastAsia"/>
                <w:lang w:val="en-US" w:eastAsia="zh-CN"/>
              </w:rPr>
              <w:t>邱辉</w:t>
            </w:r>
          </w:p>
        </w:tc>
        <w:tc>
          <w:tcPr>
            <w:tcW w:w="1464" w:type="dxa"/>
            <w:vAlign w:val="center"/>
          </w:tcPr>
          <w:p>
            <w:pPr>
              <w:pStyle w:val="26"/>
              <w:rPr>
                <w:b/>
              </w:rPr>
            </w:pPr>
            <w:r>
              <w:rPr>
                <w:rFonts w:hint="eastAsia"/>
                <w:b/>
              </w:rPr>
              <w:t>性别</w:t>
            </w:r>
          </w:p>
        </w:tc>
        <w:tc>
          <w:tcPr>
            <w:tcW w:w="1225" w:type="dxa"/>
            <w:vAlign w:val="center"/>
          </w:tcPr>
          <w:p>
            <w:pPr>
              <w:pStyle w:val="26"/>
              <w:rPr>
                <w:rFonts w:hint="eastAsia" w:eastAsia="仿宋"/>
                <w:lang w:val="en-US" w:eastAsia="zh-CN"/>
              </w:rPr>
            </w:pPr>
            <w:r>
              <w:rPr>
                <w:rFonts w:hint="eastAsia"/>
                <w:lang w:val="en-US" w:eastAsia="zh-CN"/>
              </w:rPr>
              <w:t>男</w:t>
            </w:r>
          </w:p>
        </w:tc>
        <w:tc>
          <w:tcPr>
            <w:tcW w:w="1515" w:type="dxa"/>
            <w:vAlign w:val="center"/>
          </w:tcPr>
          <w:p>
            <w:pPr>
              <w:pStyle w:val="26"/>
              <w:rPr>
                <w:b/>
              </w:rPr>
            </w:pPr>
            <w:r>
              <w:rPr>
                <w:rFonts w:hint="eastAsia"/>
                <w:b/>
              </w:rPr>
              <w:t>出生年月</w:t>
            </w:r>
          </w:p>
        </w:tc>
        <w:tc>
          <w:tcPr>
            <w:tcW w:w="1633" w:type="dxa"/>
            <w:vAlign w:val="center"/>
          </w:tcPr>
          <w:p>
            <w:pPr>
              <w:pStyle w:val="26"/>
            </w:pPr>
            <w:r>
              <w:rPr>
                <w:rFonts w:hint="eastAsia"/>
              </w:rPr>
              <w:t>1968年7月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96" w:type="dxa"/>
            <w:vAlign w:val="center"/>
          </w:tcPr>
          <w:p>
            <w:pPr>
              <w:pStyle w:val="26"/>
              <w:rPr>
                <w:b/>
              </w:rPr>
            </w:pPr>
            <w:r>
              <w:rPr>
                <w:rFonts w:hint="eastAsia"/>
                <w:b/>
              </w:rPr>
              <w:t>部门职务</w:t>
            </w:r>
          </w:p>
        </w:tc>
        <w:tc>
          <w:tcPr>
            <w:tcW w:w="4205" w:type="dxa"/>
            <w:gridSpan w:val="3"/>
            <w:vAlign w:val="center"/>
          </w:tcPr>
          <w:p>
            <w:pPr>
              <w:pStyle w:val="26"/>
              <w:rPr>
                <w:rFonts w:hint="default" w:eastAsia="仿宋"/>
                <w:lang w:val="en-US" w:eastAsia="zh-CN"/>
              </w:rPr>
            </w:pPr>
            <w:r>
              <w:rPr>
                <w:rFonts w:hint="eastAsia"/>
                <w:lang w:val="en-US" w:eastAsia="zh-CN"/>
              </w:rPr>
              <w:t>校长</w:t>
            </w:r>
          </w:p>
        </w:tc>
        <w:tc>
          <w:tcPr>
            <w:tcW w:w="1515" w:type="dxa"/>
            <w:vAlign w:val="center"/>
          </w:tcPr>
          <w:p>
            <w:pPr>
              <w:pStyle w:val="26"/>
              <w:rPr>
                <w:b/>
              </w:rPr>
            </w:pPr>
            <w:r>
              <w:rPr>
                <w:rFonts w:hint="eastAsia"/>
                <w:b/>
              </w:rPr>
              <w:t>专业技术职务</w:t>
            </w:r>
          </w:p>
        </w:tc>
        <w:tc>
          <w:tcPr>
            <w:tcW w:w="1633" w:type="dxa"/>
            <w:vAlign w:val="center"/>
          </w:tcPr>
          <w:p>
            <w:pPr>
              <w:pStyle w:val="26"/>
            </w:pPr>
            <w:r>
              <w:t>中专教育学讲师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96" w:type="dxa"/>
            <w:vAlign w:val="center"/>
          </w:tcPr>
          <w:p>
            <w:pPr>
              <w:pStyle w:val="26"/>
              <w:rPr>
                <w:b/>
              </w:rPr>
            </w:pPr>
            <w:r>
              <w:rPr>
                <w:rFonts w:hint="eastAsia"/>
                <w:b/>
              </w:rPr>
              <w:t>学历</w:t>
            </w:r>
          </w:p>
        </w:tc>
        <w:tc>
          <w:tcPr>
            <w:tcW w:w="1516" w:type="dxa"/>
            <w:vAlign w:val="center"/>
          </w:tcPr>
          <w:p>
            <w:pPr>
              <w:pStyle w:val="26"/>
            </w:pPr>
            <w:r>
              <w:t>大学本科</w:t>
            </w:r>
          </w:p>
        </w:tc>
        <w:tc>
          <w:tcPr>
            <w:tcW w:w="1464" w:type="dxa"/>
            <w:vAlign w:val="center"/>
          </w:tcPr>
          <w:p>
            <w:pPr>
              <w:pStyle w:val="26"/>
              <w:rPr>
                <w:b/>
              </w:rPr>
            </w:pPr>
            <w:r>
              <w:rPr>
                <w:rFonts w:hint="eastAsia"/>
                <w:b/>
              </w:rPr>
              <w:t>学位</w:t>
            </w:r>
          </w:p>
        </w:tc>
        <w:tc>
          <w:tcPr>
            <w:tcW w:w="1225" w:type="dxa"/>
            <w:vAlign w:val="center"/>
          </w:tcPr>
          <w:p>
            <w:pPr>
              <w:pStyle w:val="26"/>
              <w:rPr>
                <w:rFonts w:hint="default" w:eastAsia="仿宋"/>
                <w:lang w:val="en-US" w:eastAsia="zh-CN"/>
              </w:rPr>
            </w:pPr>
            <w:r>
              <w:rPr>
                <w:rFonts w:hint="eastAsia"/>
                <w:lang w:val="en-US" w:eastAsia="zh-CN"/>
              </w:rPr>
              <w:t>教育学学士</w:t>
            </w:r>
          </w:p>
        </w:tc>
        <w:tc>
          <w:tcPr>
            <w:tcW w:w="1515" w:type="dxa"/>
            <w:vAlign w:val="center"/>
          </w:tcPr>
          <w:p>
            <w:pPr>
              <w:pStyle w:val="26"/>
              <w:rPr>
                <w:b/>
              </w:rPr>
            </w:pPr>
            <w:r>
              <w:rPr>
                <w:rFonts w:hint="eastAsia"/>
                <w:b/>
              </w:rPr>
              <w:t>手机号码</w:t>
            </w:r>
          </w:p>
        </w:tc>
        <w:tc>
          <w:tcPr>
            <w:tcW w:w="1633" w:type="dxa"/>
            <w:vAlign w:val="center"/>
          </w:tcPr>
          <w:p>
            <w:pPr>
              <w:pStyle w:val="26"/>
            </w:pPr>
            <w:r>
              <w:rPr>
                <w:rFonts w:hint="eastAsia"/>
              </w:rPr>
              <w:t>13922334400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96" w:type="dxa"/>
            <w:vAlign w:val="center"/>
          </w:tcPr>
          <w:p>
            <w:pPr>
              <w:pStyle w:val="26"/>
              <w:rPr>
                <w:b/>
              </w:rPr>
            </w:pPr>
            <w:r>
              <w:rPr>
                <w:rFonts w:hint="eastAsia"/>
                <w:b/>
              </w:rPr>
              <w:t>通讯地址</w:t>
            </w:r>
            <w:r>
              <w:rPr>
                <w:b/>
              </w:rPr>
              <w:br w:type="textWrapping"/>
            </w:r>
            <w:r>
              <w:rPr>
                <w:rFonts w:hint="eastAsia"/>
                <w:b/>
              </w:rPr>
              <w:t>及邮编</w:t>
            </w:r>
          </w:p>
        </w:tc>
        <w:tc>
          <w:tcPr>
            <w:tcW w:w="7353" w:type="dxa"/>
            <w:gridSpan w:val="5"/>
            <w:vAlign w:val="center"/>
          </w:tcPr>
          <w:p>
            <w:pPr>
              <w:pStyle w:val="26"/>
              <w:jc w:val="both"/>
            </w:pPr>
            <w:r>
              <w:t>广州市番禺区桥南街顺宁路28号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6" w:hRule="atLeast"/>
          <w:jc w:val="center"/>
        </w:trPr>
        <w:tc>
          <w:tcPr>
            <w:tcW w:w="1696" w:type="dxa"/>
            <w:vAlign w:val="center"/>
          </w:tcPr>
          <w:p>
            <w:pPr>
              <w:pStyle w:val="26"/>
              <w:rPr>
                <w:b/>
              </w:rPr>
            </w:pPr>
            <w:r>
              <w:rPr>
                <w:rFonts w:hint="eastAsia"/>
                <w:b/>
              </w:rPr>
              <w:t>工作简历</w:t>
            </w:r>
          </w:p>
          <w:p>
            <w:pPr>
              <w:pStyle w:val="26"/>
              <w:rPr>
                <w:b/>
              </w:rPr>
            </w:pPr>
            <w:r>
              <w:rPr>
                <w:rFonts w:hint="eastAsia"/>
                <w:b/>
              </w:rPr>
              <w:t>（重点填写与项目建设相关的经历）</w:t>
            </w:r>
          </w:p>
        </w:tc>
        <w:tc>
          <w:tcPr>
            <w:tcW w:w="7353" w:type="dxa"/>
            <w:gridSpan w:val="5"/>
            <w:vAlign w:val="center"/>
          </w:tcPr>
          <w:p>
            <w:pPr>
              <w:pStyle w:val="26"/>
              <w:jc w:val="both"/>
            </w:pPr>
            <w:r>
              <w:rPr>
                <w:rFonts w:hint="eastAsia"/>
                <w:lang w:val="en-US" w:eastAsia="zh-CN"/>
              </w:rPr>
              <w:t>1</w:t>
            </w:r>
            <w:r>
              <w:t>.成立社区教育（老年教育）部门，配备专门的老年教育教学活动场所，配备社区教育（老年教育）专职教师和管理人员。</w:t>
            </w:r>
          </w:p>
          <w:p>
            <w:pPr>
              <w:pStyle w:val="26"/>
              <w:jc w:val="both"/>
            </w:pPr>
            <w:r>
              <w:rPr>
                <w:rFonts w:hint="eastAsia"/>
                <w:lang w:val="en-US" w:eastAsia="zh-CN"/>
              </w:rPr>
              <w:t>2</w:t>
            </w:r>
            <w:r>
              <w:t>.多方筹集老年教育经费，保障老年教育课程及培训活动有序和持续开展。</w:t>
            </w:r>
          </w:p>
          <w:p>
            <w:pPr>
              <w:pStyle w:val="26"/>
              <w:jc w:val="both"/>
            </w:pPr>
            <w:r>
              <w:rPr>
                <w:rFonts w:hint="eastAsia"/>
                <w:lang w:val="en-US" w:eastAsia="zh-CN"/>
              </w:rPr>
              <w:t>3</w:t>
            </w:r>
            <w:r>
              <w:t>.为工作人员的专业发展提供保障，组织交流和培训。</w:t>
            </w:r>
          </w:p>
          <w:p>
            <w:pPr>
              <w:pStyle w:val="26"/>
              <w:jc w:val="both"/>
            </w:pPr>
            <w:r>
              <w:rPr>
                <w:rFonts w:hint="eastAsia"/>
                <w:lang w:val="en-US" w:eastAsia="zh-CN"/>
              </w:rPr>
              <w:t>4</w:t>
            </w:r>
            <w:r>
              <w:t>.校内外多渠道推广相关成果，扩大成果的影响力。</w:t>
            </w:r>
          </w:p>
          <w:p>
            <w:pPr>
              <w:pStyle w:val="26"/>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3" w:hRule="atLeast"/>
          <w:jc w:val="center"/>
        </w:trPr>
        <w:tc>
          <w:tcPr>
            <w:tcW w:w="1696" w:type="dxa"/>
            <w:vAlign w:val="center"/>
          </w:tcPr>
          <w:p>
            <w:pPr>
              <w:pStyle w:val="26"/>
              <w:rPr>
                <w:b/>
              </w:rPr>
            </w:pPr>
            <w:r>
              <w:rPr>
                <w:rFonts w:hint="eastAsia"/>
                <w:b/>
              </w:rPr>
              <w:t>主要学术、教研成果</w:t>
            </w:r>
          </w:p>
        </w:tc>
        <w:tc>
          <w:tcPr>
            <w:tcW w:w="7353" w:type="dxa"/>
            <w:gridSpan w:val="5"/>
            <w:vAlign w:val="center"/>
          </w:tcPr>
          <w:p>
            <w:pPr>
              <w:pStyle w:val="26"/>
              <w:jc w:val="both"/>
              <w:rPr>
                <w:rFonts w:hint="eastAsia"/>
              </w:rPr>
            </w:pPr>
          </w:p>
          <w:p>
            <w:pPr>
              <w:pStyle w:val="26"/>
              <w:jc w:val="both"/>
            </w:pPr>
            <w:r>
              <w:rPr>
                <w:rFonts w:hint="eastAsia"/>
              </w:rPr>
              <w:t>1.准确判断开放大学老年教育课程现状和普遍存在的问题，结合实际提出“全景式教学理念”，探索老年教育课程规范化设计的研究。</w:t>
            </w:r>
          </w:p>
          <w:p>
            <w:pPr>
              <w:pStyle w:val="26"/>
              <w:jc w:val="both"/>
            </w:pPr>
            <w:r>
              <w:rPr>
                <w:rFonts w:hint="eastAsia"/>
              </w:rPr>
              <w:t>2.设计并统筹实施</w:t>
            </w:r>
            <w:r>
              <w:rPr>
                <w:rFonts w:hint="eastAsia"/>
                <w:lang w:val="en-US" w:eastAsia="zh-CN"/>
              </w:rPr>
              <w:t>社区老年教育工作具体</w:t>
            </w:r>
            <w:r>
              <w:rPr>
                <w:rFonts w:hint="eastAsia"/>
              </w:rPr>
              <w:t>方案，整合多方资源实现老年教育需求供给。</w:t>
            </w:r>
          </w:p>
          <w:p>
            <w:pPr>
              <w:pStyle w:val="26"/>
              <w:jc w:val="both"/>
            </w:pPr>
            <w:r>
              <w:rPr>
                <w:rFonts w:hint="eastAsia"/>
              </w:rPr>
              <w:t>3.设计并实施老年教育的系列课程建设。</w:t>
            </w:r>
          </w:p>
          <w:p>
            <w:pPr>
              <w:pStyle w:val="26"/>
              <w:jc w:val="both"/>
            </w:pPr>
            <w:r>
              <w:rPr>
                <w:rFonts w:hint="eastAsia"/>
              </w:rPr>
              <w:t>4.主持</w:t>
            </w:r>
            <w:r>
              <w:rPr>
                <w:rFonts w:hint="eastAsia"/>
                <w:lang w:val="en-US" w:eastAsia="zh-CN"/>
              </w:rPr>
              <w:t>社区老年教育</w:t>
            </w:r>
            <w:r>
              <w:rPr>
                <w:rFonts w:hint="eastAsia"/>
              </w:rPr>
              <w:t>校本课程，并撰写相关研究论文，奠定成果理论研究基础。</w:t>
            </w:r>
          </w:p>
          <w:p>
            <w:pPr>
              <w:pStyle w:val="26"/>
              <w:jc w:val="both"/>
            </w:pPr>
            <w:r>
              <w:rPr>
                <w:rFonts w:hint="eastAsia"/>
              </w:rPr>
              <w:t>5.参与成果理论提炼和研究总结。</w:t>
            </w:r>
          </w:p>
          <w:p>
            <w:pPr>
              <w:pStyle w:val="26"/>
              <w:jc w:val="both"/>
            </w:pPr>
            <w:r>
              <w:rPr>
                <w:rFonts w:hint="eastAsia"/>
              </w:rPr>
              <w:t>6.负责本成果在校内外的应用和推广，接待国家开放大学、西安电大、长沙电大等多所省内外电大同行，并向他们介绍成果经验。同时，应邀在多次学术会议和培训活动中做经验发言，展示成果资源。</w:t>
            </w:r>
          </w:p>
          <w:p>
            <w:pPr>
              <w:pStyle w:val="26"/>
              <w:jc w:val="both"/>
            </w:pPr>
          </w:p>
        </w:tc>
      </w:tr>
    </w:tbl>
    <w:p>
      <w:pPr>
        <w:pStyle w:val="10"/>
        <w:spacing w:line="240" w:lineRule="exact"/>
        <w:ind w:firstLine="0" w:firstLineChars="0"/>
        <w:rPr>
          <w:sz w:val="13"/>
          <w:szCs w:val="13"/>
        </w:rPr>
      </w:pPr>
    </w:p>
    <w:p>
      <w:pPr>
        <w:pStyle w:val="16"/>
        <w:ind w:firstLine="0" w:firstLineChars="0"/>
      </w:pPr>
      <w:r>
        <w:t>2.</w:t>
      </w:r>
      <w:r>
        <w:rPr>
          <w:rFonts w:hint="eastAsia"/>
        </w:rPr>
        <w:t>项目团队成员情况</w:t>
      </w:r>
    </w:p>
    <w:tbl>
      <w:tblPr>
        <w:tblStyle w:val="7"/>
        <w:tblW w:w="10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
        <w:gridCol w:w="1077"/>
        <w:gridCol w:w="795"/>
        <w:gridCol w:w="1770"/>
        <w:gridCol w:w="2160"/>
        <w:gridCol w:w="1950"/>
        <w:gridCol w:w="1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5" w:type="dxa"/>
            <w:tcMar>
              <w:left w:w="0" w:type="dxa"/>
              <w:right w:w="0" w:type="dxa"/>
            </w:tcMar>
            <w:vAlign w:val="center"/>
          </w:tcPr>
          <w:p>
            <w:pPr>
              <w:pStyle w:val="26"/>
              <w:rPr>
                <w:b/>
              </w:rPr>
            </w:pPr>
            <w:r>
              <w:rPr>
                <w:rFonts w:hint="eastAsia"/>
                <w:b/>
              </w:rPr>
              <w:t>序号</w:t>
            </w:r>
          </w:p>
        </w:tc>
        <w:tc>
          <w:tcPr>
            <w:tcW w:w="1077" w:type="dxa"/>
            <w:vAlign w:val="center"/>
          </w:tcPr>
          <w:p>
            <w:pPr>
              <w:pStyle w:val="26"/>
              <w:rPr>
                <w:b/>
              </w:rPr>
            </w:pPr>
            <w:r>
              <w:rPr>
                <w:rFonts w:hint="eastAsia"/>
                <w:b/>
              </w:rPr>
              <w:t>姓名</w:t>
            </w:r>
          </w:p>
        </w:tc>
        <w:tc>
          <w:tcPr>
            <w:tcW w:w="795" w:type="dxa"/>
            <w:vAlign w:val="center"/>
          </w:tcPr>
          <w:p>
            <w:pPr>
              <w:pStyle w:val="26"/>
              <w:rPr>
                <w:b/>
              </w:rPr>
            </w:pPr>
            <w:r>
              <w:rPr>
                <w:rFonts w:hint="eastAsia"/>
                <w:b/>
              </w:rPr>
              <w:t>性别</w:t>
            </w:r>
          </w:p>
        </w:tc>
        <w:tc>
          <w:tcPr>
            <w:tcW w:w="1770" w:type="dxa"/>
            <w:vAlign w:val="center"/>
          </w:tcPr>
          <w:p>
            <w:pPr>
              <w:pStyle w:val="26"/>
              <w:rPr>
                <w:b/>
              </w:rPr>
            </w:pPr>
            <w:r>
              <w:rPr>
                <w:rFonts w:hint="eastAsia"/>
                <w:b/>
              </w:rPr>
              <w:t>出生年月</w:t>
            </w:r>
          </w:p>
        </w:tc>
        <w:tc>
          <w:tcPr>
            <w:tcW w:w="2160" w:type="dxa"/>
            <w:vAlign w:val="center"/>
          </w:tcPr>
          <w:p>
            <w:pPr>
              <w:pStyle w:val="26"/>
              <w:rPr>
                <w:b/>
              </w:rPr>
            </w:pPr>
            <w:r>
              <w:rPr>
                <w:rFonts w:hint="eastAsia"/>
                <w:b/>
              </w:rPr>
              <w:t>单位</w:t>
            </w:r>
          </w:p>
        </w:tc>
        <w:tc>
          <w:tcPr>
            <w:tcW w:w="1950" w:type="dxa"/>
            <w:vAlign w:val="center"/>
          </w:tcPr>
          <w:p>
            <w:pPr>
              <w:pStyle w:val="26"/>
              <w:rPr>
                <w:b/>
              </w:rPr>
            </w:pPr>
            <w:r>
              <w:rPr>
                <w:rFonts w:hint="eastAsia"/>
                <w:b/>
              </w:rPr>
              <w:t>职务</w:t>
            </w:r>
          </w:p>
        </w:tc>
        <w:tc>
          <w:tcPr>
            <w:tcW w:w="1624" w:type="dxa"/>
            <w:vAlign w:val="center"/>
          </w:tcPr>
          <w:p>
            <w:pPr>
              <w:pStyle w:val="26"/>
              <w:rPr>
                <w:b/>
              </w:rPr>
            </w:pPr>
            <w:r>
              <w:rPr>
                <w:rFonts w:hint="eastAsia"/>
                <w:b/>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65" w:type="dxa"/>
            <w:vAlign w:val="center"/>
          </w:tcPr>
          <w:p>
            <w:pPr>
              <w:pStyle w:val="26"/>
              <w:rPr>
                <w:sz w:val="28"/>
                <w:szCs w:val="21"/>
              </w:rPr>
            </w:pPr>
            <w:r>
              <w:rPr>
                <w:rFonts w:hint="eastAsia"/>
                <w:sz w:val="28"/>
                <w:szCs w:val="21"/>
              </w:rPr>
              <w:t>1</w:t>
            </w:r>
          </w:p>
        </w:tc>
        <w:tc>
          <w:tcPr>
            <w:tcW w:w="1077" w:type="dxa"/>
            <w:vAlign w:val="center"/>
          </w:tcPr>
          <w:p>
            <w:pPr>
              <w:pStyle w:val="26"/>
              <w:rPr>
                <w:rFonts w:hint="default" w:eastAsia="仿宋"/>
                <w:sz w:val="28"/>
                <w:szCs w:val="21"/>
                <w:lang w:val="en-US" w:eastAsia="zh-CN"/>
              </w:rPr>
            </w:pPr>
            <w:r>
              <w:rPr>
                <w:rFonts w:hint="eastAsia"/>
                <w:sz w:val="28"/>
                <w:szCs w:val="21"/>
                <w:lang w:val="en-US" w:eastAsia="zh-CN"/>
              </w:rPr>
              <w:t>钟石林</w:t>
            </w:r>
          </w:p>
        </w:tc>
        <w:tc>
          <w:tcPr>
            <w:tcW w:w="795" w:type="dxa"/>
            <w:vAlign w:val="center"/>
          </w:tcPr>
          <w:p>
            <w:pPr>
              <w:pStyle w:val="26"/>
              <w:rPr>
                <w:rFonts w:hint="eastAsia" w:eastAsia="仿宋"/>
                <w:sz w:val="28"/>
                <w:szCs w:val="21"/>
                <w:lang w:val="en-US" w:eastAsia="zh-CN"/>
              </w:rPr>
            </w:pPr>
            <w:r>
              <w:rPr>
                <w:rFonts w:hint="eastAsia"/>
                <w:sz w:val="28"/>
                <w:szCs w:val="21"/>
                <w:lang w:val="en-US" w:eastAsia="zh-CN"/>
              </w:rPr>
              <w:t>男</w:t>
            </w:r>
          </w:p>
        </w:tc>
        <w:tc>
          <w:tcPr>
            <w:tcW w:w="1770" w:type="dxa"/>
            <w:vAlign w:val="center"/>
          </w:tcPr>
          <w:p>
            <w:pPr>
              <w:pStyle w:val="26"/>
              <w:rPr>
                <w:sz w:val="28"/>
                <w:szCs w:val="21"/>
              </w:rPr>
            </w:pPr>
            <w:r>
              <w:rPr>
                <w:rFonts w:hint="eastAsia"/>
                <w:sz w:val="28"/>
                <w:szCs w:val="21"/>
              </w:rPr>
              <w:t>1979年3月</w:t>
            </w:r>
          </w:p>
        </w:tc>
        <w:tc>
          <w:tcPr>
            <w:tcW w:w="2160" w:type="dxa"/>
            <w:vAlign w:val="center"/>
          </w:tcPr>
          <w:p>
            <w:pPr>
              <w:pStyle w:val="26"/>
              <w:rPr>
                <w:rFonts w:hint="default" w:eastAsia="仿宋"/>
                <w:sz w:val="28"/>
                <w:szCs w:val="21"/>
                <w:lang w:val="en-US" w:eastAsia="zh-CN"/>
              </w:rPr>
            </w:pPr>
            <w:r>
              <w:rPr>
                <w:rFonts w:hint="eastAsia"/>
                <w:sz w:val="28"/>
                <w:szCs w:val="21"/>
                <w:lang w:val="en-US" w:eastAsia="zh-CN"/>
              </w:rPr>
              <w:t>广州市番禺区广播电视大学</w:t>
            </w:r>
          </w:p>
        </w:tc>
        <w:tc>
          <w:tcPr>
            <w:tcW w:w="1950" w:type="dxa"/>
            <w:vAlign w:val="center"/>
          </w:tcPr>
          <w:p>
            <w:pPr>
              <w:pStyle w:val="26"/>
              <w:rPr>
                <w:rFonts w:hint="default" w:eastAsia="仿宋"/>
                <w:sz w:val="28"/>
                <w:szCs w:val="21"/>
                <w:lang w:val="en-US" w:eastAsia="zh-CN"/>
              </w:rPr>
            </w:pPr>
            <w:r>
              <w:rPr>
                <w:rFonts w:hint="eastAsia"/>
                <w:sz w:val="28"/>
                <w:szCs w:val="21"/>
                <w:lang w:val="en-US" w:eastAsia="zh-CN"/>
              </w:rPr>
              <w:t>副校长</w:t>
            </w:r>
          </w:p>
        </w:tc>
        <w:tc>
          <w:tcPr>
            <w:tcW w:w="1624" w:type="dxa"/>
            <w:vAlign w:val="center"/>
          </w:tcPr>
          <w:p>
            <w:pPr>
              <w:pStyle w:val="26"/>
              <w:rPr>
                <w:sz w:val="28"/>
                <w:szCs w:val="21"/>
              </w:rPr>
            </w:pPr>
            <w:r>
              <w:rPr>
                <w:rFonts w:hint="eastAsia"/>
                <w:sz w:val="28"/>
                <w:szCs w:val="21"/>
              </w:rPr>
              <w:t>高级讲师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65" w:type="dxa"/>
            <w:vAlign w:val="center"/>
          </w:tcPr>
          <w:p>
            <w:pPr>
              <w:pStyle w:val="26"/>
              <w:rPr>
                <w:sz w:val="28"/>
                <w:szCs w:val="21"/>
              </w:rPr>
            </w:pPr>
            <w:r>
              <w:rPr>
                <w:rFonts w:hint="eastAsia"/>
                <w:sz w:val="28"/>
                <w:szCs w:val="21"/>
              </w:rPr>
              <w:t>2</w:t>
            </w:r>
          </w:p>
        </w:tc>
        <w:tc>
          <w:tcPr>
            <w:tcW w:w="1077" w:type="dxa"/>
            <w:vAlign w:val="center"/>
          </w:tcPr>
          <w:p>
            <w:pPr>
              <w:pStyle w:val="26"/>
              <w:rPr>
                <w:rFonts w:hint="default" w:eastAsia="仿宋"/>
                <w:sz w:val="28"/>
                <w:szCs w:val="21"/>
                <w:lang w:val="en-US" w:eastAsia="zh-CN"/>
              </w:rPr>
            </w:pPr>
            <w:r>
              <w:rPr>
                <w:rFonts w:hint="eastAsia"/>
                <w:sz w:val="28"/>
                <w:szCs w:val="21"/>
                <w:lang w:val="en-US" w:eastAsia="zh-CN"/>
              </w:rPr>
              <w:t>符敏妍</w:t>
            </w:r>
          </w:p>
        </w:tc>
        <w:tc>
          <w:tcPr>
            <w:tcW w:w="795" w:type="dxa"/>
            <w:vAlign w:val="center"/>
          </w:tcPr>
          <w:p>
            <w:pPr>
              <w:pStyle w:val="26"/>
              <w:rPr>
                <w:rFonts w:hint="eastAsia" w:eastAsia="仿宋"/>
                <w:sz w:val="28"/>
                <w:szCs w:val="21"/>
                <w:lang w:val="en-US" w:eastAsia="zh-CN"/>
              </w:rPr>
            </w:pPr>
            <w:r>
              <w:rPr>
                <w:rFonts w:hint="eastAsia"/>
                <w:sz w:val="28"/>
                <w:szCs w:val="21"/>
                <w:lang w:val="en-US" w:eastAsia="zh-CN"/>
              </w:rPr>
              <w:t>女</w:t>
            </w:r>
          </w:p>
        </w:tc>
        <w:tc>
          <w:tcPr>
            <w:tcW w:w="1770" w:type="dxa"/>
            <w:vAlign w:val="center"/>
          </w:tcPr>
          <w:p>
            <w:pPr>
              <w:pStyle w:val="26"/>
              <w:rPr>
                <w:rFonts w:hint="default" w:eastAsia="仿宋"/>
                <w:sz w:val="28"/>
                <w:szCs w:val="21"/>
                <w:lang w:val="en-US" w:eastAsia="zh-CN"/>
              </w:rPr>
            </w:pPr>
            <w:r>
              <w:rPr>
                <w:rFonts w:hint="eastAsia"/>
                <w:sz w:val="28"/>
                <w:szCs w:val="21"/>
                <w:lang w:val="en-US" w:eastAsia="zh-CN"/>
              </w:rPr>
              <w:t>1977年7月</w:t>
            </w:r>
          </w:p>
        </w:tc>
        <w:tc>
          <w:tcPr>
            <w:tcW w:w="2160" w:type="dxa"/>
            <w:vAlign w:val="center"/>
          </w:tcPr>
          <w:p>
            <w:pPr>
              <w:pStyle w:val="26"/>
              <w:rPr>
                <w:sz w:val="28"/>
                <w:szCs w:val="21"/>
              </w:rPr>
            </w:pPr>
            <w:r>
              <w:rPr>
                <w:rFonts w:hint="eastAsia"/>
                <w:sz w:val="28"/>
                <w:szCs w:val="21"/>
                <w:lang w:val="en-US" w:eastAsia="zh-CN"/>
              </w:rPr>
              <w:t>广州市番禺区广播电视大学</w:t>
            </w:r>
          </w:p>
        </w:tc>
        <w:tc>
          <w:tcPr>
            <w:tcW w:w="1950" w:type="dxa"/>
            <w:vAlign w:val="center"/>
          </w:tcPr>
          <w:p>
            <w:pPr>
              <w:pStyle w:val="26"/>
              <w:rPr>
                <w:rFonts w:hint="eastAsia" w:eastAsia="仿宋"/>
                <w:sz w:val="28"/>
                <w:szCs w:val="21"/>
                <w:lang w:val="en-US" w:eastAsia="zh-CN"/>
              </w:rPr>
            </w:pPr>
            <w:r>
              <w:rPr>
                <w:rFonts w:hint="eastAsia"/>
                <w:sz w:val="28"/>
                <w:szCs w:val="21"/>
                <w:lang w:val="en-US" w:eastAsia="zh-CN"/>
              </w:rPr>
              <w:t>教师</w:t>
            </w:r>
          </w:p>
        </w:tc>
        <w:tc>
          <w:tcPr>
            <w:tcW w:w="1624" w:type="dxa"/>
            <w:vAlign w:val="center"/>
          </w:tcPr>
          <w:p>
            <w:pPr>
              <w:pStyle w:val="26"/>
              <w:rPr>
                <w:rFonts w:hint="eastAsia" w:eastAsia="仿宋"/>
                <w:sz w:val="28"/>
                <w:szCs w:val="21"/>
                <w:lang w:val="en-US" w:eastAsia="zh-CN"/>
              </w:rPr>
            </w:pPr>
            <w:r>
              <w:rPr>
                <w:rFonts w:hint="eastAsia"/>
                <w:sz w:val="28"/>
                <w:szCs w:val="21"/>
                <w:lang w:val="en-US" w:eastAsia="zh-CN"/>
              </w:rPr>
              <w:t>法学讲师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65" w:type="dxa"/>
            <w:vAlign w:val="center"/>
          </w:tcPr>
          <w:p>
            <w:pPr>
              <w:pStyle w:val="26"/>
              <w:rPr>
                <w:sz w:val="28"/>
                <w:szCs w:val="21"/>
              </w:rPr>
            </w:pPr>
            <w:r>
              <w:rPr>
                <w:rFonts w:hint="eastAsia"/>
                <w:sz w:val="28"/>
                <w:szCs w:val="21"/>
              </w:rPr>
              <w:t>3</w:t>
            </w:r>
          </w:p>
        </w:tc>
        <w:tc>
          <w:tcPr>
            <w:tcW w:w="1077" w:type="dxa"/>
            <w:vAlign w:val="center"/>
          </w:tcPr>
          <w:p>
            <w:pPr>
              <w:pStyle w:val="26"/>
              <w:rPr>
                <w:rFonts w:hint="default" w:eastAsia="仿宋"/>
                <w:sz w:val="28"/>
                <w:szCs w:val="21"/>
                <w:lang w:val="en-US" w:eastAsia="zh-CN"/>
              </w:rPr>
            </w:pPr>
            <w:r>
              <w:rPr>
                <w:rFonts w:hint="eastAsia"/>
                <w:sz w:val="28"/>
                <w:szCs w:val="21"/>
                <w:lang w:val="en-US" w:eastAsia="zh-CN"/>
              </w:rPr>
              <w:t>谭丽华</w:t>
            </w:r>
          </w:p>
        </w:tc>
        <w:tc>
          <w:tcPr>
            <w:tcW w:w="795" w:type="dxa"/>
            <w:vAlign w:val="center"/>
          </w:tcPr>
          <w:p>
            <w:pPr>
              <w:pStyle w:val="26"/>
              <w:rPr>
                <w:rFonts w:hint="eastAsia" w:eastAsia="仿宋"/>
                <w:sz w:val="28"/>
                <w:szCs w:val="21"/>
                <w:lang w:val="en-US" w:eastAsia="zh-CN"/>
              </w:rPr>
            </w:pPr>
            <w:r>
              <w:rPr>
                <w:rFonts w:hint="eastAsia"/>
                <w:sz w:val="28"/>
                <w:szCs w:val="21"/>
                <w:lang w:val="en-US" w:eastAsia="zh-CN"/>
              </w:rPr>
              <w:t>女</w:t>
            </w:r>
          </w:p>
        </w:tc>
        <w:tc>
          <w:tcPr>
            <w:tcW w:w="1770" w:type="dxa"/>
            <w:vAlign w:val="center"/>
          </w:tcPr>
          <w:p>
            <w:pPr>
              <w:pStyle w:val="26"/>
              <w:rPr>
                <w:sz w:val="28"/>
                <w:szCs w:val="21"/>
              </w:rPr>
            </w:pPr>
            <w:r>
              <w:rPr>
                <w:rFonts w:hint="eastAsia"/>
                <w:sz w:val="28"/>
                <w:szCs w:val="21"/>
              </w:rPr>
              <w:t>1978年7月</w:t>
            </w:r>
          </w:p>
        </w:tc>
        <w:tc>
          <w:tcPr>
            <w:tcW w:w="2160" w:type="dxa"/>
            <w:vAlign w:val="center"/>
          </w:tcPr>
          <w:p>
            <w:pPr>
              <w:pStyle w:val="26"/>
              <w:rPr>
                <w:sz w:val="28"/>
                <w:szCs w:val="21"/>
              </w:rPr>
            </w:pPr>
            <w:r>
              <w:rPr>
                <w:rFonts w:hint="eastAsia"/>
                <w:sz w:val="28"/>
                <w:szCs w:val="21"/>
                <w:lang w:val="en-US" w:eastAsia="zh-CN"/>
              </w:rPr>
              <w:t>广州市番禺区广播电视大学</w:t>
            </w:r>
          </w:p>
        </w:tc>
        <w:tc>
          <w:tcPr>
            <w:tcW w:w="1950" w:type="dxa"/>
            <w:vAlign w:val="center"/>
          </w:tcPr>
          <w:p>
            <w:pPr>
              <w:pStyle w:val="26"/>
              <w:rPr>
                <w:rFonts w:hint="eastAsia" w:eastAsia="仿宋"/>
                <w:sz w:val="28"/>
                <w:szCs w:val="21"/>
                <w:lang w:val="en-US" w:eastAsia="zh-CN"/>
              </w:rPr>
            </w:pPr>
            <w:r>
              <w:rPr>
                <w:rFonts w:hint="eastAsia"/>
                <w:sz w:val="28"/>
                <w:szCs w:val="21"/>
                <w:lang w:val="en-US" w:eastAsia="zh-CN"/>
              </w:rPr>
              <w:t>教师</w:t>
            </w:r>
          </w:p>
        </w:tc>
        <w:tc>
          <w:tcPr>
            <w:tcW w:w="1624" w:type="dxa"/>
            <w:vAlign w:val="center"/>
          </w:tcPr>
          <w:p>
            <w:pPr>
              <w:pStyle w:val="26"/>
              <w:rPr>
                <w:rFonts w:hint="default" w:eastAsia="仿宋"/>
                <w:sz w:val="28"/>
                <w:szCs w:val="21"/>
                <w:lang w:val="en-US" w:eastAsia="zh-CN"/>
              </w:rPr>
            </w:pPr>
            <w:r>
              <w:rPr>
                <w:rFonts w:hint="eastAsia"/>
                <w:sz w:val="28"/>
                <w:szCs w:val="21"/>
                <w:lang w:val="en-US" w:eastAsia="zh-CN"/>
              </w:rPr>
              <w:t>经济学讲师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65" w:type="dxa"/>
            <w:vAlign w:val="center"/>
          </w:tcPr>
          <w:p>
            <w:pPr>
              <w:pStyle w:val="26"/>
              <w:rPr>
                <w:sz w:val="28"/>
                <w:szCs w:val="21"/>
              </w:rPr>
            </w:pPr>
            <w:r>
              <w:rPr>
                <w:rFonts w:hint="eastAsia"/>
                <w:sz w:val="28"/>
                <w:szCs w:val="21"/>
              </w:rPr>
              <w:t>4</w:t>
            </w:r>
          </w:p>
        </w:tc>
        <w:tc>
          <w:tcPr>
            <w:tcW w:w="1077" w:type="dxa"/>
            <w:vAlign w:val="center"/>
          </w:tcPr>
          <w:p>
            <w:pPr>
              <w:pStyle w:val="26"/>
              <w:rPr>
                <w:rFonts w:hint="default" w:eastAsia="仿宋"/>
                <w:sz w:val="28"/>
                <w:szCs w:val="21"/>
                <w:lang w:val="en-US" w:eastAsia="zh-CN"/>
              </w:rPr>
            </w:pPr>
            <w:r>
              <w:rPr>
                <w:rFonts w:hint="eastAsia"/>
                <w:sz w:val="28"/>
                <w:szCs w:val="21"/>
                <w:lang w:val="en-US" w:eastAsia="zh-CN"/>
              </w:rPr>
              <w:t>刘路莎</w:t>
            </w:r>
          </w:p>
        </w:tc>
        <w:tc>
          <w:tcPr>
            <w:tcW w:w="795" w:type="dxa"/>
            <w:vAlign w:val="center"/>
          </w:tcPr>
          <w:p>
            <w:pPr>
              <w:pStyle w:val="26"/>
              <w:rPr>
                <w:rFonts w:hint="eastAsia" w:eastAsia="仿宋"/>
                <w:sz w:val="28"/>
                <w:szCs w:val="21"/>
                <w:lang w:val="en-US" w:eastAsia="zh-CN"/>
              </w:rPr>
            </w:pPr>
            <w:r>
              <w:rPr>
                <w:rFonts w:hint="eastAsia"/>
                <w:sz w:val="28"/>
                <w:szCs w:val="21"/>
                <w:lang w:val="en-US" w:eastAsia="zh-CN"/>
              </w:rPr>
              <w:t>女</w:t>
            </w:r>
          </w:p>
        </w:tc>
        <w:tc>
          <w:tcPr>
            <w:tcW w:w="1770" w:type="dxa"/>
            <w:vAlign w:val="center"/>
          </w:tcPr>
          <w:p>
            <w:pPr>
              <w:pStyle w:val="26"/>
              <w:rPr>
                <w:sz w:val="28"/>
                <w:szCs w:val="21"/>
              </w:rPr>
            </w:pPr>
            <w:r>
              <w:rPr>
                <w:sz w:val="28"/>
                <w:szCs w:val="21"/>
              </w:rPr>
              <w:t>1992年9月</w:t>
            </w:r>
          </w:p>
        </w:tc>
        <w:tc>
          <w:tcPr>
            <w:tcW w:w="2160" w:type="dxa"/>
            <w:vAlign w:val="center"/>
          </w:tcPr>
          <w:p>
            <w:pPr>
              <w:pStyle w:val="26"/>
              <w:rPr>
                <w:sz w:val="28"/>
                <w:szCs w:val="21"/>
              </w:rPr>
            </w:pPr>
            <w:r>
              <w:rPr>
                <w:rFonts w:hint="eastAsia"/>
                <w:sz w:val="28"/>
                <w:szCs w:val="21"/>
                <w:lang w:val="en-US" w:eastAsia="zh-CN"/>
              </w:rPr>
              <w:t>广州市番禺区广播电视大学</w:t>
            </w:r>
          </w:p>
        </w:tc>
        <w:tc>
          <w:tcPr>
            <w:tcW w:w="1950" w:type="dxa"/>
            <w:vAlign w:val="center"/>
          </w:tcPr>
          <w:p>
            <w:pPr>
              <w:pStyle w:val="26"/>
              <w:rPr>
                <w:rFonts w:hint="eastAsia" w:eastAsia="仿宋"/>
                <w:sz w:val="28"/>
                <w:szCs w:val="21"/>
                <w:lang w:val="en-US" w:eastAsia="zh-CN"/>
              </w:rPr>
            </w:pPr>
            <w:r>
              <w:rPr>
                <w:rFonts w:hint="eastAsia"/>
                <w:sz w:val="28"/>
                <w:szCs w:val="21"/>
                <w:lang w:val="en-US" w:eastAsia="zh-CN"/>
              </w:rPr>
              <w:t>教师</w:t>
            </w:r>
          </w:p>
        </w:tc>
        <w:tc>
          <w:tcPr>
            <w:tcW w:w="1624" w:type="dxa"/>
            <w:vAlign w:val="center"/>
          </w:tcPr>
          <w:p>
            <w:pPr>
              <w:pStyle w:val="26"/>
              <w:rPr>
                <w:rFonts w:hint="default" w:eastAsia="仿宋"/>
                <w:sz w:val="28"/>
                <w:szCs w:val="21"/>
                <w:lang w:val="en-US" w:eastAsia="zh-CN"/>
              </w:rPr>
            </w:pPr>
            <w:r>
              <w:rPr>
                <w:rFonts w:hint="eastAsia"/>
                <w:sz w:val="28"/>
                <w:szCs w:val="21"/>
                <w:lang w:val="en-US" w:eastAsia="zh-CN"/>
              </w:rPr>
              <w:t>助理讲师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65" w:type="dxa"/>
            <w:vAlign w:val="center"/>
          </w:tcPr>
          <w:p>
            <w:pPr>
              <w:pStyle w:val="26"/>
              <w:rPr>
                <w:sz w:val="28"/>
                <w:szCs w:val="21"/>
              </w:rPr>
            </w:pPr>
            <w:r>
              <w:rPr>
                <w:rFonts w:hint="eastAsia"/>
                <w:sz w:val="28"/>
                <w:szCs w:val="21"/>
              </w:rPr>
              <w:t>5</w:t>
            </w:r>
          </w:p>
        </w:tc>
        <w:tc>
          <w:tcPr>
            <w:tcW w:w="1077" w:type="dxa"/>
            <w:vAlign w:val="center"/>
          </w:tcPr>
          <w:p>
            <w:pPr>
              <w:pStyle w:val="26"/>
              <w:rPr>
                <w:rFonts w:hint="default" w:eastAsia="仿宋"/>
                <w:sz w:val="28"/>
                <w:szCs w:val="21"/>
                <w:lang w:val="en-US" w:eastAsia="zh-CN"/>
              </w:rPr>
            </w:pPr>
            <w:r>
              <w:rPr>
                <w:rFonts w:hint="eastAsia"/>
                <w:sz w:val="28"/>
                <w:szCs w:val="21"/>
                <w:lang w:val="en-US" w:eastAsia="zh-CN"/>
              </w:rPr>
              <w:t>袁淑铃</w:t>
            </w:r>
          </w:p>
        </w:tc>
        <w:tc>
          <w:tcPr>
            <w:tcW w:w="795" w:type="dxa"/>
            <w:vAlign w:val="center"/>
          </w:tcPr>
          <w:p>
            <w:pPr>
              <w:pStyle w:val="26"/>
              <w:rPr>
                <w:rFonts w:hint="eastAsia" w:eastAsia="仿宋"/>
                <w:sz w:val="28"/>
                <w:szCs w:val="21"/>
                <w:lang w:val="en-US" w:eastAsia="zh-CN"/>
              </w:rPr>
            </w:pPr>
            <w:r>
              <w:rPr>
                <w:rFonts w:hint="eastAsia"/>
                <w:sz w:val="28"/>
                <w:szCs w:val="21"/>
                <w:lang w:val="en-US" w:eastAsia="zh-CN"/>
              </w:rPr>
              <w:t>女</w:t>
            </w:r>
          </w:p>
        </w:tc>
        <w:tc>
          <w:tcPr>
            <w:tcW w:w="1770" w:type="dxa"/>
            <w:vAlign w:val="center"/>
          </w:tcPr>
          <w:p>
            <w:pPr>
              <w:pStyle w:val="26"/>
              <w:rPr>
                <w:rFonts w:hint="default" w:eastAsia="仿宋"/>
                <w:sz w:val="28"/>
                <w:szCs w:val="21"/>
                <w:lang w:val="en-US" w:eastAsia="zh-CN"/>
              </w:rPr>
            </w:pPr>
            <w:r>
              <w:rPr>
                <w:rFonts w:hint="eastAsia"/>
                <w:sz w:val="28"/>
                <w:szCs w:val="21"/>
                <w:lang w:val="en-US" w:eastAsia="zh-CN"/>
              </w:rPr>
              <w:t>1978年11月</w:t>
            </w:r>
          </w:p>
        </w:tc>
        <w:tc>
          <w:tcPr>
            <w:tcW w:w="2160" w:type="dxa"/>
            <w:vAlign w:val="center"/>
          </w:tcPr>
          <w:p>
            <w:pPr>
              <w:pStyle w:val="26"/>
              <w:rPr>
                <w:sz w:val="28"/>
                <w:szCs w:val="21"/>
              </w:rPr>
            </w:pPr>
            <w:r>
              <w:rPr>
                <w:rFonts w:hint="eastAsia"/>
                <w:sz w:val="28"/>
                <w:szCs w:val="21"/>
                <w:lang w:val="en-US" w:eastAsia="zh-CN"/>
              </w:rPr>
              <w:t>广州市番禺区广播电视大学</w:t>
            </w:r>
          </w:p>
        </w:tc>
        <w:tc>
          <w:tcPr>
            <w:tcW w:w="1950" w:type="dxa"/>
            <w:vAlign w:val="center"/>
          </w:tcPr>
          <w:p>
            <w:pPr>
              <w:pStyle w:val="26"/>
              <w:rPr>
                <w:rFonts w:hint="eastAsia" w:eastAsia="仿宋"/>
                <w:sz w:val="28"/>
                <w:szCs w:val="21"/>
                <w:lang w:val="en-US" w:eastAsia="zh-CN"/>
              </w:rPr>
            </w:pPr>
            <w:r>
              <w:rPr>
                <w:rFonts w:hint="eastAsia"/>
                <w:sz w:val="28"/>
                <w:szCs w:val="21"/>
                <w:lang w:val="en-US" w:eastAsia="zh-CN"/>
              </w:rPr>
              <w:t>教师</w:t>
            </w:r>
          </w:p>
        </w:tc>
        <w:tc>
          <w:tcPr>
            <w:tcW w:w="1624" w:type="dxa"/>
            <w:vAlign w:val="center"/>
          </w:tcPr>
          <w:p>
            <w:pPr>
              <w:pStyle w:val="26"/>
              <w:rPr>
                <w:rFonts w:hint="default" w:eastAsia="仿宋"/>
                <w:sz w:val="28"/>
                <w:szCs w:val="21"/>
                <w:lang w:val="en-US" w:eastAsia="zh-CN"/>
              </w:rPr>
            </w:pPr>
            <w:r>
              <w:rPr>
                <w:rFonts w:hint="eastAsia"/>
                <w:sz w:val="28"/>
                <w:szCs w:val="21"/>
                <w:lang w:val="en-US" w:eastAsia="zh-CN"/>
              </w:rPr>
              <w:t>一级幼师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65" w:type="dxa"/>
            <w:vAlign w:val="center"/>
          </w:tcPr>
          <w:p>
            <w:pPr>
              <w:pStyle w:val="26"/>
              <w:rPr>
                <w:sz w:val="28"/>
                <w:szCs w:val="21"/>
              </w:rPr>
            </w:pPr>
            <w:r>
              <w:rPr>
                <w:rFonts w:hint="eastAsia"/>
                <w:sz w:val="28"/>
                <w:szCs w:val="21"/>
                <w:lang w:val="en-US" w:eastAsia="zh-CN"/>
              </w:rPr>
              <w:t>6</w:t>
            </w:r>
          </w:p>
        </w:tc>
        <w:tc>
          <w:tcPr>
            <w:tcW w:w="1077" w:type="dxa"/>
            <w:vAlign w:val="center"/>
          </w:tcPr>
          <w:p>
            <w:pPr>
              <w:pStyle w:val="26"/>
              <w:rPr>
                <w:sz w:val="28"/>
                <w:szCs w:val="21"/>
              </w:rPr>
            </w:pPr>
            <w:r>
              <w:rPr>
                <w:rFonts w:hint="eastAsia"/>
                <w:sz w:val="28"/>
                <w:szCs w:val="21"/>
                <w:lang w:eastAsia="zh-CN"/>
              </w:rPr>
              <w:t>王培麟</w:t>
            </w:r>
          </w:p>
        </w:tc>
        <w:tc>
          <w:tcPr>
            <w:tcW w:w="795" w:type="dxa"/>
            <w:vAlign w:val="center"/>
          </w:tcPr>
          <w:p>
            <w:pPr>
              <w:pStyle w:val="26"/>
              <w:rPr>
                <w:sz w:val="28"/>
                <w:szCs w:val="21"/>
              </w:rPr>
            </w:pPr>
            <w:r>
              <w:rPr>
                <w:rFonts w:hint="eastAsia" w:cstheme="minorBidi"/>
                <w:kern w:val="2"/>
                <w:sz w:val="28"/>
                <w:szCs w:val="21"/>
                <w:lang w:val="en-US" w:eastAsia="zh-CN" w:bidi="ar-SA"/>
              </w:rPr>
              <w:t>男</w:t>
            </w:r>
          </w:p>
        </w:tc>
        <w:tc>
          <w:tcPr>
            <w:tcW w:w="1770" w:type="dxa"/>
            <w:vAlign w:val="center"/>
          </w:tcPr>
          <w:p>
            <w:pPr>
              <w:pStyle w:val="26"/>
              <w:rPr>
                <w:sz w:val="28"/>
                <w:szCs w:val="21"/>
              </w:rPr>
            </w:pPr>
            <w:r>
              <w:rPr>
                <w:rFonts w:hint="eastAsia"/>
                <w:sz w:val="28"/>
                <w:szCs w:val="21"/>
                <w:lang w:val="en-US" w:eastAsia="zh-CN"/>
              </w:rPr>
              <w:t>1963年10月</w:t>
            </w:r>
          </w:p>
        </w:tc>
        <w:tc>
          <w:tcPr>
            <w:tcW w:w="2160" w:type="dxa"/>
            <w:vAlign w:val="center"/>
          </w:tcPr>
          <w:p>
            <w:pPr>
              <w:pStyle w:val="26"/>
              <w:rPr>
                <w:sz w:val="28"/>
                <w:szCs w:val="21"/>
              </w:rPr>
            </w:pPr>
            <w:r>
              <w:rPr>
                <w:rFonts w:hint="eastAsia"/>
                <w:sz w:val="28"/>
                <w:szCs w:val="21"/>
                <w:lang w:eastAsia="zh-CN"/>
              </w:rPr>
              <w:t>广州番禺职业技术学院</w:t>
            </w:r>
          </w:p>
        </w:tc>
        <w:tc>
          <w:tcPr>
            <w:tcW w:w="1950" w:type="dxa"/>
            <w:vAlign w:val="center"/>
          </w:tcPr>
          <w:p>
            <w:pPr>
              <w:pStyle w:val="26"/>
              <w:rPr>
                <w:sz w:val="28"/>
                <w:szCs w:val="21"/>
              </w:rPr>
            </w:pPr>
            <w:r>
              <w:rPr>
                <w:rFonts w:hint="eastAsia"/>
                <w:sz w:val="28"/>
                <w:szCs w:val="21"/>
                <w:lang w:eastAsia="zh-CN"/>
              </w:rPr>
              <w:t>院长</w:t>
            </w:r>
          </w:p>
        </w:tc>
        <w:tc>
          <w:tcPr>
            <w:tcW w:w="1624" w:type="dxa"/>
            <w:vAlign w:val="center"/>
          </w:tcPr>
          <w:p>
            <w:pPr>
              <w:pStyle w:val="26"/>
              <w:rPr>
                <w:sz w:val="28"/>
                <w:szCs w:val="21"/>
              </w:rPr>
            </w:pPr>
            <w:r>
              <w:rPr>
                <w:rFonts w:hint="eastAsia"/>
                <w:sz w:val="28"/>
                <w:szCs w:val="21"/>
                <w:lang w:eastAsia="zh-CN"/>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65" w:type="dxa"/>
            <w:vAlign w:val="center"/>
          </w:tcPr>
          <w:p>
            <w:pPr>
              <w:pStyle w:val="26"/>
              <w:rPr>
                <w:sz w:val="28"/>
                <w:szCs w:val="21"/>
              </w:rPr>
            </w:pPr>
            <w:r>
              <w:rPr>
                <w:rFonts w:hint="eastAsia"/>
                <w:sz w:val="28"/>
                <w:szCs w:val="21"/>
                <w:lang w:val="en-US" w:eastAsia="zh-CN"/>
              </w:rPr>
              <w:t>7</w:t>
            </w:r>
          </w:p>
        </w:tc>
        <w:tc>
          <w:tcPr>
            <w:tcW w:w="1077" w:type="dxa"/>
            <w:vAlign w:val="center"/>
          </w:tcPr>
          <w:p>
            <w:pPr>
              <w:pStyle w:val="26"/>
              <w:rPr>
                <w:sz w:val="28"/>
                <w:szCs w:val="21"/>
              </w:rPr>
            </w:pPr>
            <w:r>
              <w:rPr>
                <w:rFonts w:hint="eastAsia"/>
                <w:sz w:val="28"/>
                <w:szCs w:val="21"/>
                <w:lang w:eastAsia="zh-CN"/>
              </w:rPr>
              <w:t>宋梅梅</w:t>
            </w:r>
          </w:p>
        </w:tc>
        <w:tc>
          <w:tcPr>
            <w:tcW w:w="795" w:type="dxa"/>
            <w:vAlign w:val="center"/>
          </w:tcPr>
          <w:p>
            <w:pPr>
              <w:pStyle w:val="26"/>
              <w:rPr>
                <w:sz w:val="28"/>
                <w:szCs w:val="21"/>
              </w:rPr>
            </w:pPr>
            <w:r>
              <w:rPr>
                <w:rFonts w:hint="eastAsia" w:cstheme="minorBidi"/>
                <w:kern w:val="2"/>
                <w:sz w:val="28"/>
                <w:szCs w:val="21"/>
                <w:lang w:val="en-US" w:eastAsia="zh-CN" w:bidi="ar-SA"/>
              </w:rPr>
              <w:t>女</w:t>
            </w:r>
          </w:p>
        </w:tc>
        <w:tc>
          <w:tcPr>
            <w:tcW w:w="1770" w:type="dxa"/>
            <w:vAlign w:val="center"/>
          </w:tcPr>
          <w:p>
            <w:pPr>
              <w:pStyle w:val="26"/>
              <w:rPr>
                <w:sz w:val="28"/>
                <w:szCs w:val="21"/>
              </w:rPr>
            </w:pPr>
            <w:r>
              <w:rPr>
                <w:rFonts w:hint="eastAsia"/>
                <w:sz w:val="28"/>
                <w:szCs w:val="21"/>
                <w:lang w:val="en-US" w:eastAsia="zh-CN"/>
              </w:rPr>
              <w:t>1962年2月</w:t>
            </w:r>
          </w:p>
        </w:tc>
        <w:tc>
          <w:tcPr>
            <w:tcW w:w="2160" w:type="dxa"/>
            <w:vAlign w:val="center"/>
          </w:tcPr>
          <w:p>
            <w:pPr>
              <w:pStyle w:val="26"/>
              <w:rPr>
                <w:sz w:val="28"/>
                <w:szCs w:val="21"/>
              </w:rPr>
            </w:pPr>
            <w:r>
              <w:rPr>
                <w:rFonts w:hint="eastAsia"/>
                <w:sz w:val="28"/>
                <w:szCs w:val="21"/>
                <w:lang w:eastAsia="zh-CN"/>
              </w:rPr>
              <w:t>广州番禺职业技术学院</w:t>
            </w:r>
          </w:p>
        </w:tc>
        <w:tc>
          <w:tcPr>
            <w:tcW w:w="1950" w:type="dxa"/>
            <w:vAlign w:val="center"/>
          </w:tcPr>
          <w:p>
            <w:pPr>
              <w:pStyle w:val="26"/>
              <w:rPr>
                <w:sz w:val="28"/>
                <w:szCs w:val="21"/>
              </w:rPr>
            </w:pPr>
            <w:r>
              <w:rPr>
                <w:rFonts w:hint="eastAsia"/>
                <w:sz w:val="28"/>
                <w:szCs w:val="21"/>
                <w:lang w:eastAsia="zh-CN"/>
              </w:rPr>
              <w:t>支部书记</w:t>
            </w:r>
          </w:p>
        </w:tc>
        <w:tc>
          <w:tcPr>
            <w:tcW w:w="1624" w:type="dxa"/>
            <w:vAlign w:val="center"/>
          </w:tcPr>
          <w:p>
            <w:pPr>
              <w:pStyle w:val="26"/>
              <w:rPr>
                <w:sz w:val="28"/>
                <w:szCs w:val="21"/>
              </w:rPr>
            </w:pPr>
            <w:r>
              <w:rPr>
                <w:rFonts w:hint="eastAsia"/>
                <w:sz w:val="28"/>
                <w:szCs w:val="21"/>
                <w:lang w:eastAsia="zh-CN"/>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65" w:type="dxa"/>
            <w:vAlign w:val="center"/>
          </w:tcPr>
          <w:p>
            <w:pPr>
              <w:pStyle w:val="26"/>
              <w:rPr>
                <w:sz w:val="28"/>
                <w:szCs w:val="21"/>
              </w:rPr>
            </w:pPr>
            <w:r>
              <w:rPr>
                <w:rFonts w:hint="eastAsia"/>
                <w:sz w:val="28"/>
                <w:szCs w:val="21"/>
                <w:lang w:val="en-US" w:eastAsia="zh-CN"/>
              </w:rPr>
              <w:t>8</w:t>
            </w:r>
          </w:p>
        </w:tc>
        <w:tc>
          <w:tcPr>
            <w:tcW w:w="1077" w:type="dxa"/>
            <w:vAlign w:val="center"/>
          </w:tcPr>
          <w:p>
            <w:pPr>
              <w:pStyle w:val="26"/>
              <w:rPr>
                <w:sz w:val="28"/>
                <w:szCs w:val="21"/>
              </w:rPr>
            </w:pPr>
            <w:r>
              <w:rPr>
                <w:rFonts w:hint="eastAsia"/>
                <w:sz w:val="28"/>
                <w:szCs w:val="21"/>
                <w:lang w:eastAsia="zh-CN"/>
              </w:rPr>
              <w:t>丁红朝</w:t>
            </w:r>
          </w:p>
        </w:tc>
        <w:tc>
          <w:tcPr>
            <w:tcW w:w="795" w:type="dxa"/>
            <w:vAlign w:val="center"/>
          </w:tcPr>
          <w:p>
            <w:pPr>
              <w:pStyle w:val="26"/>
              <w:rPr>
                <w:sz w:val="28"/>
                <w:szCs w:val="21"/>
              </w:rPr>
            </w:pPr>
            <w:r>
              <w:rPr>
                <w:rFonts w:hint="eastAsia" w:cstheme="minorBidi"/>
                <w:kern w:val="2"/>
                <w:sz w:val="28"/>
                <w:szCs w:val="21"/>
                <w:lang w:val="en-US" w:eastAsia="zh-CN" w:bidi="ar-SA"/>
              </w:rPr>
              <w:t>男</w:t>
            </w:r>
          </w:p>
        </w:tc>
        <w:tc>
          <w:tcPr>
            <w:tcW w:w="1770" w:type="dxa"/>
            <w:vAlign w:val="center"/>
          </w:tcPr>
          <w:p>
            <w:pPr>
              <w:pStyle w:val="26"/>
              <w:rPr>
                <w:sz w:val="28"/>
                <w:szCs w:val="21"/>
              </w:rPr>
            </w:pPr>
            <w:r>
              <w:rPr>
                <w:rFonts w:hint="eastAsia"/>
                <w:sz w:val="28"/>
                <w:szCs w:val="21"/>
                <w:lang w:val="en-US" w:eastAsia="zh-CN"/>
              </w:rPr>
              <w:t>1966年9月</w:t>
            </w:r>
          </w:p>
        </w:tc>
        <w:tc>
          <w:tcPr>
            <w:tcW w:w="2160" w:type="dxa"/>
            <w:vAlign w:val="center"/>
          </w:tcPr>
          <w:p>
            <w:pPr>
              <w:pStyle w:val="26"/>
              <w:rPr>
                <w:sz w:val="28"/>
                <w:szCs w:val="21"/>
              </w:rPr>
            </w:pPr>
            <w:r>
              <w:rPr>
                <w:rFonts w:hint="eastAsia"/>
                <w:sz w:val="28"/>
                <w:szCs w:val="21"/>
                <w:lang w:eastAsia="zh-CN"/>
              </w:rPr>
              <w:t>广州番禺职业技术学院</w:t>
            </w:r>
          </w:p>
        </w:tc>
        <w:tc>
          <w:tcPr>
            <w:tcW w:w="1950" w:type="dxa"/>
            <w:vAlign w:val="center"/>
          </w:tcPr>
          <w:p>
            <w:pPr>
              <w:pStyle w:val="26"/>
              <w:rPr>
                <w:sz w:val="28"/>
                <w:szCs w:val="21"/>
              </w:rPr>
            </w:pPr>
            <w:r>
              <w:rPr>
                <w:rFonts w:hint="eastAsia"/>
                <w:sz w:val="28"/>
                <w:szCs w:val="21"/>
                <w:lang w:eastAsia="zh-CN"/>
              </w:rPr>
              <w:t>副院长</w:t>
            </w:r>
          </w:p>
        </w:tc>
        <w:tc>
          <w:tcPr>
            <w:tcW w:w="1624" w:type="dxa"/>
            <w:vAlign w:val="center"/>
          </w:tcPr>
          <w:p>
            <w:pPr>
              <w:pStyle w:val="26"/>
              <w:rPr>
                <w:sz w:val="28"/>
                <w:szCs w:val="21"/>
              </w:rPr>
            </w:pPr>
            <w:r>
              <w:rPr>
                <w:rFonts w:hint="eastAsia"/>
                <w:sz w:val="28"/>
                <w:szCs w:val="21"/>
                <w:lang w:eastAsia="zh-CN"/>
              </w:rPr>
              <w:t>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5" w:type="dxa"/>
            <w:vAlign w:val="center"/>
          </w:tcPr>
          <w:p>
            <w:pPr>
              <w:pStyle w:val="26"/>
              <w:rPr>
                <w:sz w:val="28"/>
                <w:szCs w:val="21"/>
              </w:rPr>
            </w:pPr>
            <w:r>
              <w:rPr>
                <w:rFonts w:hint="eastAsia"/>
                <w:sz w:val="28"/>
                <w:szCs w:val="21"/>
                <w:lang w:val="en-US" w:eastAsia="zh-CN"/>
              </w:rPr>
              <w:t>9</w:t>
            </w:r>
          </w:p>
        </w:tc>
        <w:tc>
          <w:tcPr>
            <w:tcW w:w="1077" w:type="dxa"/>
            <w:vAlign w:val="center"/>
          </w:tcPr>
          <w:p>
            <w:pPr>
              <w:pStyle w:val="26"/>
              <w:rPr>
                <w:sz w:val="28"/>
                <w:szCs w:val="21"/>
              </w:rPr>
            </w:pPr>
            <w:r>
              <w:rPr>
                <w:rFonts w:hint="eastAsia"/>
                <w:sz w:val="28"/>
                <w:szCs w:val="21"/>
                <w:lang w:eastAsia="zh-CN"/>
              </w:rPr>
              <w:t>王蕾</w:t>
            </w:r>
          </w:p>
        </w:tc>
        <w:tc>
          <w:tcPr>
            <w:tcW w:w="795" w:type="dxa"/>
            <w:vAlign w:val="center"/>
          </w:tcPr>
          <w:p>
            <w:pPr>
              <w:pStyle w:val="26"/>
              <w:rPr>
                <w:sz w:val="28"/>
                <w:szCs w:val="21"/>
              </w:rPr>
            </w:pPr>
            <w:r>
              <w:rPr>
                <w:rFonts w:hint="eastAsia" w:cstheme="minorBidi"/>
                <w:kern w:val="2"/>
                <w:sz w:val="28"/>
                <w:szCs w:val="21"/>
                <w:lang w:val="en-US" w:eastAsia="zh-CN" w:bidi="ar-SA"/>
              </w:rPr>
              <w:t>女</w:t>
            </w:r>
          </w:p>
        </w:tc>
        <w:tc>
          <w:tcPr>
            <w:tcW w:w="1770" w:type="dxa"/>
            <w:vAlign w:val="center"/>
          </w:tcPr>
          <w:p>
            <w:pPr>
              <w:pStyle w:val="26"/>
              <w:rPr>
                <w:sz w:val="28"/>
                <w:szCs w:val="21"/>
              </w:rPr>
            </w:pPr>
            <w:r>
              <w:rPr>
                <w:rFonts w:hint="eastAsia"/>
                <w:sz w:val="28"/>
                <w:szCs w:val="21"/>
                <w:lang w:val="en-US" w:eastAsia="zh-CN"/>
              </w:rPr>
              <w:t>1984年10月</w:t>
            </w:r>
          </w:p>
        </w:tc>
        <w:tc>
          <w:tcPr>
            <w:tcW w:w="2160" w:type="dxa"/>
            <w:vAlign w:val="center"/>
          </w:tcPr>
          <w:p>
            <w:pPr>
              <w:pStyle w:val="26"/>
              <w:rPr>
                <w:sz w:val="28"/>
                <w:szCs w:val="21"/>
              </w:rPr>
            </w:pPr>
            <w:r>
              <w:rPr>
                <w:rFonts w:hint="eastAsia"/>
                <w:sz w:val="28"/>
                <w:szCs w:val="21"/>
                <w:lang w:eastAsia="zh-CN"/>
              </w:rPr>
              <w:t>广州番禺职业技术学院</w:t>
            </w:r>
          </w:p>
        </w:tc>
        <w:tc>
          <w:tcPr>
            <w:tcW w:w="1950" w:type="dxa"/>
            <w:vAlign w:val="center"/>
          </w:tcPr>
          <w:p>
            <w:pPr>
              <w:pStyle w:val="26"/>
              <w:rPr>
                <w:sz w:val="28"/>
                <w:szCs w:val="21"/>
              </w:rPr>
            </w:pPr>
            <w:r>
              <w:rPr>
                <w:rFonts w:hint="eastAsia"/>
                <w:sz w:val="28"/>
                <w:szCs w:val="21"/>
                <w:lang w:eastAsia="zh-CN"/>
              </w:rPr>
              <w:t>培训管理专员</w:t>
            </w:r>
          </w:p>
        </w:tc>
        <w:tc>
          <w:tcPr>
            <w:tcW w:w="1624" w:type="dxa"/>
            <w:vAlign w:val="center"/>
          </w:tcPr>
          <w:p>
            <w:pPr>
              <w:pStyle w:val="26"/>
              <w:rPr>
                <w:sz w:val="28"/>
                <w:szCs w:val="21"/>
              </w:rPr>
            </w:pPr>
            <w:r>
              <w:rPr>
                <w:rFonts w:hint="eastAsia"/>
                <w:sz w:val="28"/>
                <w:szCs w:val="21"/>
                <w:lang w:eastAsia="zh-CN"/>
              </w:rPr>
              <w:t>讲师</w:t>
            </w:r>
          </w:p>
        </w:tc>
      </w:tr>
    </w:tbl>
    <w:p>
      <w:pPr>
        <w:pStyle w:val="16"/>
        <w:ind w:firstLine="0" w:firstLineChars="0"/>
      </w:pPr>
      <w:r>
        <w:t>3.</w:t>
      </w:r>
      <w:r>
        <w:rPr>
          <w:rFonts w:hint="eastAsia"/>
        </w:rPr>
        <w:t>项目团队分工及特色</w:t>
      </w:r>
    </w:p>
    <w:tbl>
      <w:tblPr>
        <w:tblStyle w:val="7"/>
        <w:tblW w:w="10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2" w:hRule="atLeast"/>
          <w:jc w:val="center"/>
        </w:trPr>
        <w:tc>
          <w:tcPr>
            <w:tcW w:w="10086" w:type="dxa"/>
          </w:tcPr>
          <w:p>
            <w:pPr>
              <w:pStyle w:val="26"/>
              <w:spacing w:line="360" w:lineRule="exact"/>
              <w:ind w:firstLine="560" w:firstLineChars="200"/>
              <w:jc w:val="left"/>
            </w:pPr>
            <w:r>
              <w:rPr>
                <w:rFonts w:hint="eastAsia"/>
                <w:lang w:val="en-US" w:eastAsia="zh-CN"/>
              </w:rPr>
              <w:t>1.学校</w:t>
            </w:r>
            <w:r>
              <w:rPr>
                <w:rFonts w:hint="eastAsia"/>
              </w:rPr>
              <w:t>统筹，各方参与。通过资源整合，项目得到各方支持：番禺区教育局</w:t>
            </w:r>
            <w:r>
              <w:rPr>
                <w:rFonts w:hint="eastAsia"/>
                <w:lang w:eastAsia="zh-CN"/>
              </w:rPr>
              <w:t>下达</w:t>
            </w:r>
            <w:r>
              <w:rPr>
                <w:rFonts w:hint="eastAsia"/>
              </w:rPr>
              <w:t>社区教育培训专项经费资助项目的开展，学员可免费学习，充分体现社区老年教育的公益性；各镇街社区教育学校组织人员参加培训，开展到社区、村居的宣传；番禺</w:t>
            </w:r>
            <w:r>
              <w:rPr>
                <w:rFonts w:hint="eastAsia"/>
                <w:lang w:val="en-US" w:eastAsia="zh-CN"/>
              </w:rPr>
              <w:t>学院</w:t>
            </w:r>
            <w:r>
              <w:rPr>
                <w:rFonts w:hint="eastAsia"/>
              </w:rPr>
              <w:t>作为项目实施主体，积极建立、培训志愿者团队，编排、落实课程计划，负责做好总体的线上与线下推广；各方同心协力，保证培训项目顺利开展。</w:t>
            </w:r>
          </w:p>
          <w:p>
            <w:pPr>
              <w:pStyle w:val="26"/>
              <w:spacing w:line="360" w:lineRule="exact"/>
              <w:ind w:firstLine="560" w:firstLineChars="200"/>
              <w:jc w:val="left"/>
              <w:rPr>
                <w:rFonts w:hint="eastAsia" w:eastAsia="仿宋"/>
                <w:lang w:eastAsia="zh-CN"/>
              </w:rPr>
            </w:pPr>
            <w:r>
              <w:rPr>
                <w:rFonts w:hint="eastAsia"/>
                <w:lang w:val="en-US" w:eastAsia="zh-CN"/>
              </w:rPr>
              <w:t>2.</w:t>
            </w:r>
            <w:r>
              <w:rPr>
                <w:rFonts w:hint="eastAsia"/>
              </w:rPr>
              <w:t>面向基层，</w:t>
            </w:r>
            <w:r>
              <w:rPr>
                <w:rFonts w:hint="eastAsia"/>
                <w:lang w:val="en-US" w:eastAsia="zh-CN"/>
              </w:rPr>
              <w:t>组织课程及活动</w:t>
            </w:r>
            <w:r>
              <w:rPr>
                <w:rFonts w:hint="eastAsia"/>
              </w:rPr>
              <w:t>。参与成果策划和总体设计</w:t>
            </w:r>
            <w:r>
              <w:rPr>
                <w:rFonts w:hint="eastAsia"/>
                <w:lang w:eastAsia="zh-CN"/>
              </w:rPr>
              <w:t>。参与本成果在校内外的应用和推广，协助专题讲座和课程教学的安排</w:t>
            </w:r>
            <w:r>
              <w:rPr>
                <w:rFonts w:hint="eastAsia"/>
                <w:lang w:val="en-US" w:eastAsia="zh-CN"/>
              </w:rPr>
              <w:t>以及成果实践过程中的管理和监督。</w:t>
            </w:r>
            <w:r>
              <w:rPr>
                <w:rFonts w:hint="eastAsia"/>
              </w:rPr>
              <w:t>考虑到学员人数多，分散，通过“送教上门”的方式，方便学员就近学习，学习点覆盖全番禺的所有镇街，同时借助数字化学习方式，线上线下同步</w:t>
            </w:r>
            <w:r>
              <w:rPr>
                <w:rFonts w:hint="eastAsia"/>
                <w:lang w:eastAsia="zh-CN"/>
              </w:rPr>
              <w:t>学习</w:t>
            </w:r>
            <w:r>
              <w:rPr>
                <w:rFonts w:hint="eastAsia"/>
              </w:rPr>
              <w:t>，方便</w:t>
            </w:r>
            <w:r>
              <w:rPr>
                <w:rFonts w:hint="eastAsia"/>
                <w:lang w:eastAsia="zh-CN"/>
              </w:rPr>
              <w:t>周围</w:t>
            </w:r>
            <w:r>
              <w:rPr>
                <w:rFonts w:hint="eastAsia"/>
              </w:rPr>
              <w:t>居民群众，有效扩大了培训规模，充分体现社区教育“接地气”的特点</w:t>
            </w:r>
            <w:r>
              <w:rPr>
                <w:rFonts w:hint="eastAsia"/>
                <w:lang w:eastAsia="zh-CN"/>
              </w:rPr>
              <w:t>。</w:t>
            </w:r>
          </w:p>
          <w:p>
            <w:pPr>
              <w:pStyle w:val="26"/>
              <w:spacing w:line="360" w:lineRule="exact"/>
              <w:ind w:firstLine="560" w:firstLineChars="200"/>
              <w:jc w:val="left"/>
              <w:rPr>
                <w:rFonts w:hint="default" w:eastAsia="仿宋"/>
                <w:lang w:val="en-US" w:eastAsia="zh-CN"/>
              </w:rPr>
            </w:pPr>
            <w:r>
              <w:rPr>
                <w:rFonts w:hint="eastAsia"/>
                <w:lang w:val="en-US" w:eastAsia="zh-CN"/>
              </w:rPr>
              <w:t>3.参与成果理论提炼和研究总结。科研责任教师开展做充分的调研、参与成果理论提炼和研究总结。协助课程体系构建和完善研究，参与理论研究和实践应用。</w:t>
            </w:r>
          </w:p>
        </w:tc>
      </w:tr>
    </w:tbl>
    <w:p>
      <w:pPr>
        <w:pStyle w:val="9"/>
        <w:sectPr>
          <w:footerReference r:id="rId4" w:type="default"/>
          <w:pgSz w:w="11906" w:h="16838"/>
          <w:pgMar w:top="2098" w:right="1474" w:bottom="1985" w:left="1588" w:header="851" w:footer="1474" w:gutter="0"/>
          <w:pgNumType w:start="1"/>
          <w:cols w:space="425" w:num="1"/>
          <w:titlePg/>
          <w:docGrid w:linePitch="634" w:charSpace="17788"/>
        </w:sectPr>
      </w:pPr>
    </w:p>
    <w:p>
      <w:pPr>
        <w:pStyle w:val="12"/>
        <w:ind w:firstLine="0" w:firstLineChars="0"/>
      </w:pPr>
      <w:r>
        <w:rPr>
          <w:rFonts w:hint="eastAsia"/>
        </w:rPr>
        <w:t>二、建设单位</w:t>
      </w:r>
    </w:p>
    <w:p>
      <w:pPr>
        <w:pStyle w:val="14"/>
        <w:ind w:firstLine="0" w:firstLineChars="0"/>
      </w:pPr>
      <w:r>
        <w:t>1.</w:t>
      </w:r>
      <w:r>
        <w:rPr>
          <w:rFonts w:hint="eastAsia"/>
        </w:rPr>
        <w:t>牵头建设单位</w:t>
      </w:r>
    </w:p>
    <w:tbl>
      <w:tblPr>
        <w:tblStyle w:val="7"/>
        <w:tblW w:w="9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4"/>
        <w:gridCol w:w="2797"/>
        <w:gridCol w:w="2332"/>
        <w:gridCol w:w="2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864" w:type="dxa"/>
            <w:vAlign w:val="center"/>
          </w:tcPr>
          <w:p>
            <w:pPr>
              <w:pStyle w:val="26"/>
              <w:rPr>
                <w:b/>
              </w:rPr>
            </w:pPr>
            <w:r>
              <w:rPr>
                <w:rFonts w:hint="eastAsia"/>
                <w:b/>
              </w:rPr>
              <w:t>单位名称</w:t>
            </w:r>
          </w:p>
        </w:tc>
        <w:tc>
          <w:tcPr>
            <w:tcW w:w="7462" w:type="dxa"/>
            <w:gridSpan w:val="3"/>
            <w:vAlign w:val="center"/>
          </w:tcPr>
          <w:p>
            <w:pPr>
              <w:pStyle w:val="26"/>
              <w:jc w:val="both"/>
              <w:rPr>
                <w:rFonts w:hint="default" w:eastAsia="仿宋"/>
                <w:lang w:val="en-US" w:eastAsia="zh-CN"/>
              </w:rPr>
            </w:pPr>
            <w:r>
              <w:rPr>
                <w:rFonts w:hint="eastAsia"/>
                <w:lang w:val="en-US" w:eastAsia="zh-CN"/>
              </w:rPr>
              <w:t>广州市番禺区广播电视大学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864" w:type="dxa"/>
            <w:vAlign w:val="center"/>
          </w:tcPr>
          <w:p>
            <w:pPr>
              <w:pStyle w:val="26"/>
              <w:rPr>
                <w:b/>
              </w:rPr>
            </w:pPr>
            <w:r>
              <w:rPr>
                <w:rFonts w:hint="eastAsia"/>
                <w:b/>
              </w:rPr>
              <w:t>单位地址</w:t>
            </w:r>
          </w:p>
        </w:tc>
        <w:tc>
          <w:tcPr>
            <w:tcW w:w="7462" w:type="dxa"/>
            <w:gridSpan w:val="3"/>
            <w:vAlign w:val="center"/>
          </w:tcPr>
          <w:p>
            <w:pPr>
              <w:pStyle w:val="26"/>
              <w:jc w:val="both"/>
              <w:rPr>
                <w:rFonts w:hint="default" w:eastAsia="仿宋"/>
                <w:lang w:val="en-US" w:eastAsia="zh-CN"/>
              </w:rPr>
            </w:pPr>
            <w:r>
              <w:rPr>
                <w:rFonts w:hint="eastAsia"/>
                <w:lang w:val="en-US" w:eastAsia="zh-CN"/>
              </w:rPr>
              <w:t>广州市番禺区桥南街顺宁路28号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864" w:type="dxa"/>
            <w:vAlign w:val="center"/>
          </w:tcPr>
          <w:p>
            <w:pPr>
              <w:pStyle w:val="26"/>
              <w:rPr>
                <w:b/>
              </w:rPr>
            </w:pPr>
            <w:r>
              <w:rPr>
                <w:rFonts w:hint="eastAsia"/>
                <w:b/>
              </w:rPr>
              <w:t>单位联系人</w:t>
            </w:r>
            <w:r>
              <w:rPr>
                <w:b/>
              </w:rPr>
              <w:br w:type="textWrapping"/>
            </w:r>
            <w:r>
              <w:rPr>
                <w:rFonts w:hint="eastAsia"/>
                <w:b/>
              </w:rPr>
              <w:t>姓名</w:t>
            </w:r>
          </w:p>
        </w:tc>
        <w:tc>
          <w:tcPr>
            <w:tcW w:w="2797" w:type="dxa"/>
            <w:vAlign w:val="center"/>
          </w:tcPr>
          <w:p>
            <w:pPr>
              <w:pStyle w:val="26"/>
              <w:rPr>
                <w:rFonts w:hint="default" w:eastAsia="仿宋"/>
                <w:lang w:val="en-US" w:eastAsia="zh-CN"/>
              </w:rPr>
            </w:pPr>
            <w:r>
              <w:rPr>
                <w:rFonts w:hint="eastAsia"/>
                <w:lang w:val="en-US" w:eastAsia="zh-CN"/>
              </w:rPr>
              <w:t>钟石林</w:t>
            </w:r>
          </w:p>
        </w:tc>
        <w:tc>
          <w:tcPr>
            <w:tcW w:w="2332" w:type="dxa"/>
            <w:vAlign w:val="center"/>
          </w:tcPr>
          <w:p>
            <w:pPr>
              <w:pStyle w:val="26"/>
              <w:rPr>
                <w:b/>
              </w:rPr>
            </w:pPr>
            <w:r>
              <w:rPr>
                <w:rFonts w:hint="eastAsia"/>
                <w:b/>
              </w:rPr>
              <w:t>单位联系人电话</w:t>
            </w:r>
          </w:p>
        </w:tc>
        <w:tc>
          <w:tcPr>
            <w:tcW w:w="2332" w:type="dxa"/>
            <w:vAlign w:val="center"/>
          </w:tcPr>
          <w:p>
            <w:pPr>
              <w:pStyle w:val="26"/>
              <w:rPr>
                <w:rFonts w:hint="default" w:eastAsia="仿宋"/>
                <w:lang w:val="en-US" w:eastAsia="zh-CN"/>
              </w:rPr>
            </w:pPr>
            <w:r>
              <w:rPr>
                <w:rFonts w:hint="eastAsia"/>
                <w:lang w:val="en-US" w:eastAsia="zh-CN"/>
              </w:rPr>
              <w:t>13751896008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5" w:hRule="atLeast"/>
          <w:jc w:val="center"/>
        </w:trPr>
        <w:tc>
          <w:tcPr>
            <w:tcW w:w="1864" w:type="dxa"/>
            <w:vAlign w:val="center"/>
          </w:tcPr>
          <w:p>
            <w:pPr>
              <w:pStyle w:val="26"/>
              <w:rPr>
                <w:b/>
              </w:rPr>
            </w:pPr>
            <w:r>
              <w:rPr>
                <w:rFonts w:hint="eastAsia"/>
                <w:b/>
              </w:rPr>
              <w:t>单位简介</w:t>
            </w:r>
          </w:p>
        </w:tc>
        <w:tc>
          <w:tcPr>
            <w:tcW w:w="7462" w:type="dxa"/>
            <w:gridSpan w:val="3"/>
          </w:tcPr>
          <w:p>
            <w:pPr>
              <w:pStyle w:val="26"/>
              <w:jc w:val="both"/>
              <w:rPr>
                <w:rFonts w:hint="eastAsia"/>
              </w:rPr>
            </w:pPr>
            <w:r>
              <w:rPr>
                <w:rFonts w:hint="eastAsia"/>
              </w:rPr>
              <w:t>（限6</w:t>
            </w:r>
            <w:r>
              <w:t>00</w:t>
            </w:r>
            <w:r>
              <w:rPr>
                <w:rFonts w:hint="eastAsia"/>
              </w:rPr>
              <w:t>字以内）</w:t>
            </w:r>
          </w:p>
          <w:p>
            <w:pPr>
              <w:pStyle w:val="26"/>
              <w:ind w:firstLine="560" w:firstLineChars="200"/>
              <w:jc w:val="both"/>
              <w:rPr>
                <w:rFonts w:hint="eastAsia"/>
                <w:sz w:val="28"/>
                <w:szCs w:val="28"/>
                <w:lang w:val="en-US" w:eastAsia="zh-CN"/>
              </w:rPr>
            </w:pPr>
            <w:r>
              <w:rPr>
                <w:rFonts w:hint="eastAsia"/>
                <w:sz w:val="28"/>
                <w:szCs w:val="28"/>
              </w:rPr>
              <w:t>广州市番禺区广播电视大学，是由番禺区政府主办的以现代信息技术为支撑，面向社会成员提供学历与非学历继续教育服务的公益一类事业单位。</w:t>
            </w:r>
            <w:r>
              <w:rPr>
                <w:rFonts w:hint="eastAsia"/>
                <w:sz w:val="28"/>
                <w:szCs w:val="28"/>
                <w:lang w:val="en-US" w:eastAsia="zh-CN"/>
              </w:rPr>
              <w:t>校园总建筑面积12166平方米。学校办学设施完备，拥有千兆校园网、数字化学习活动室、多媒体课室、社区老年教育专用场室等。</w:t>
            </w:r>
          </w:p>
          <w:p>
            <w:pPr>
              <w:pStyle w:val="26"/>
              <w:ind w:firstLine="560" w:firstLineChars="200"/>
              <w:jc w:val="both"/>
              <w:rPr>
                <w:rFonts w:hint="eastAsia"/>
                <w:sz w:val="28"/>
                <w:szCs w:val="28"/>
              </w:rPr>
            </w:pPr>
            <w:r>
              <w:rPr>
                <w:rFonts w:hint="eastAsia"/>
                <w:sz w:val="28"/>
                <w:szCs w:val="28"/>
              </w:rPr>
              <w:t>建校以来，在番禺区委、区政府的重视及区教育局的领导、广州开放大学的指导下，</w:t>
            </w:r>
            <w:r>
              <w:rPr>
                <w:rFonts w:hint="eastAsia"/>
                <w:sz w:val="28"/>
                <w:szCs w:val="28"/>
                <w:lang w:val="en-US" w:eastAsia="zh-CN"/>
              </w:rPr>
              <w:t>学校</w:t>
            </w:r>
            <w:r>
              <w:rPr>
                <w:rFonts w:hint="eastAsia"/>
                <w:sz w:val="28"/>
                <w:szCs w:val="28"/>
              </w:rPr>
              <w:t>始终坚持党的领导，坚持社会主义办学方向，以服务全民终身学习为宗旨，以培养应用型人才和助力社区治理为目标，遵循国家开放大学“敬学广惠、有教无类”校训，坚持和发扬“开放自强”校风，走出了一条扎根岭南大地、服务番禺社群的发展之路。</w:t>
            </w:r>
          </w:p>
          <w:p>
            <w:pPr>
              <w:pStyle w:val="26"/>
              <w:ind w:firstLine="560" w:firstLineChars="200"/>
              <w:jc w:val="both"/>
              <w:rPr>
                <w:rFonts w:hint="eastAsia"/>
                <w:sz w:val="28"/>
                <w:szCs w:val="28"/>
                <w:lang w:val="en-US" w:eastAsia="zh-CN"/>
              </w:rPr>
            </w:pPr>
            <w:r>
              <w:rPr>
                <w:rFonts w:hint="eastAsia"/>
                <w:sz w:val="28"/>
                <w:szCs w:val="28"/>
                <w:lang w:val="en-US" w:eastAsia="zh-CN"/>
              </w:rPr>
              <w:t>学校</w:t>
            </w:r>
            <w:r>
              <w:rPr>
                <w:rFonts w:hint="eastAsia"/>
                <w:sz w:val="28"/>
                <w:szCs w:val="28"/>
              </w:rPr>
              <w:t>办学40年，前30年以学历教育为主，共培养专科本科毕业生3万多人</w:t>
            </w:r>
            <w:r>
              <w:rPr>
                <w:rFonts w:hint="eastAsia"/>
                <w:sz w:val="28"/>
                <w:szCs w:val="28"/>
                <w:lang w:eastAsia="zh-CN"/>
              </w:rPr>
              <w:t>。</w:t>
            </w:r>
            <w:r>
              <w:rPr>
                <w:rFonts w:hint="eastAsia"/>
                <w:sz w:val="28"/>
                <w:szCs w:val="28"/>
              </w:rPr>
              <w:t>近10年拓展了社区老年教育，开展互联网+社区</w:t>
            </w:r>
            <w:r>
              <w:rPr>
                <w:rFonts w:hint="eastAsia"/>
                <w:sz w:val="28"/>
                <w:szCs w:val="28"/>
                <w:lang w:val="en-US" w:eastAsia="zh-CN"/>
              </w:rPr>
              <w:t>老年</w:t>
            </w:r>
            <w:r>
              <w:rPr>
                <w:rFonts w:hint="eastAsia"/>
                <w:sz w:val="28"/>
                <w:szCs w:val="28"/>
              </w:rPr>
              <w:t>教育，各类培训累计近80万人次，为番禺</w:t>
            </w:r>
            <w:r>
              <w:rPr>
                <w:rFonts w:hint="eastAsia"/>
                <w:sz w:val="28"/>
                <w:szCs w:val="28"/>
                <w:lang w:val="en-US" w:eastAsia="zh-CN"/>
              </w:rPr>
              <w:t>区终身教育事业和</w:t>
            </w:r>
            <w:r>
              <w:rPr>
                <w:rFonts w:hint="eastAsia"/>
                <w:sz w:val="28"/>
                <w:szCs w:val="28"/>
              </w:rPr>
              <w:t>社区治理</w:t>
            </w:r>
            <w:r>
              <w:rPr>
                <w:rFonts w:hint="eastAsia"/>
                <w:sz w:val="28"/>
                <w:szCs w:val="28"/>
                <w:lang w:val="en-US" w:eastAsia="zh-CN"/>
              </w:rPr>
              <w:t>工作</w:t>
            </w:r>
            <w:r>
              <w:rPr>
                <w:rFonts w:hint="eastAsia"/>
                <w:sz w:val="28"/>
                <w:szCs w:val="28"/>
              </w:rPr>
              <w:t>做出了积极的贡献。2018年</w:t>
            </w:r>
            <w:r>
              <w:rPr>
                <w:rFonts w:hint="eastAsia"/>
                <w:sz w:val="28"/>
                <w:szCs w:val="28"/>
                <w:lang w:val="en-US" w:eastAsia="zh-CN"/>
              </w:rPr>
              <w:t>学校</w:t>
            </w:r>
            <w:r>
              <w:rPr>
                <w:rFonts w:hint="eastAsia"/>
                <w:sz w:val="28"/>
                <w:szCs w:val="28"/>
              </w:rPr>
              <w:t>正式挂牌成为广州市老年开放大学（番禺</w:t>
            </w:r>
            <w:r>
              <w:rPr>
                <w:rFonts w:hint="eastAsia"/>
                <w:sz w:val="28"/>
                <w:szCs w:val="28"/>
                <w:lang w:val="en-US" w:eastAsia="zh-CN"/>
              </w:rPr>
              <w:t>学</w:t>
            </w:r>
            <w:r>
              <w:rPr>
                <w:rFonts w:hint="eastAsia"/>
                <w:sz w:val="28"/>
                <w:szCs w:val="28"/>
              </w:rPr>
              <w:t>院）。2020年</w:t>
            </w:r>
            <w:r>
              <w:rPr>
                <w:rFonts w:hint="eastAsia"/>
                <w:sz w:val="28"/>
                <w:szCs w:val="28"/>
                <w:lang w:val="en-US" w:eastAsia="zh-CN"/>
              </w:rPr>
              <w:t>学校协助番禺区教育局参与</w:t>
            </w:r>
            <w:r>
              <w:rPr>
                <w:rFonts w:hint="eastAsia"/>
                <w:sz w:val="28"/>
                <w:szCs w:val="28"/>
              </w:rPr>
              <w:t>广州市老年教育专项督导</w:t>
            </w:r>
            <w:r>
              <w:rPr>
                <w:rFonts w:hint="eastAsia"/>
                <w:sz w:val="28"/>
                <w:szCs w:val="28"/>
                <w:lang w:val="en-US" w:eastAsia="zh-CN"/>
              </w:rPr>
              <w:t>工作并取得优异成绩。</w:t>
            </w:r>
          </w:p>
          <w:p>
            <w:pPr>
              <w:pStyle w:val="26"/>
              <w:ind w:firstLine="560" w:firstLineChars="200"/>
              <w:jc w:val="both"/>
              <w:rPr>
                <w:rFonts w:hint="eastAsia"/>
                <w:sz w:val="28"/>
                <w:szCs w:val="28"/>
              </w:rPr>
            </w:pPr>
            <w:r>
              <w:rPr>
                <w:rFonts w:hint="eastAsia"/>
                <w:sz w:val="28"/>
                <w:szCs w:val="28"/>
              </w:rPr>
              <w:t>根据《国家开放大学综合改革方案》的工作要求，在番禺区教育局和广州开放大学的大力支持下，2021年6月，</w:t>
            </w:r>
            <w:r>
              <w:rPr>
                <w:rFonts w:hint="eastAsia"/>
                <w:sz w:val="28"/>
                <w:szCs w:val="28"/>
                <w:lang w:val="en-US" w:eastAsia="zh-CN"/>
              </w:rPr>
              <w:t>广州市</w:t>
            </w:r>
            <w:r>
              <w:rPr>
                <w:rFonts w:hint="eastAsia"/>
                <w:sz w:val="28"/>
                <w:szCs w:val="28"/>
              </w:rPr>
              <w:t>番禺</w:t>
            </w:r>
            <w:r>
              <w:rPr>
                <w:rFonts w:hint="eastAsia"/>
                <w:sz w:val="28"/>
                <w:szCs w:val="28"/>
                <w:lang w:val="en-US" w:eastAsia="zh-CN"/>
              </w:rPr>
              <w:t>区广播电视大学</w:t>
            </w:r>
            <w:r>
              <w:rPr>
                <w:rFonts w:hint="eastAsia"/>
                <w:sz w:val="28"/>
                <w:szCs w:val="28"/>
              </w:rPr>
              <w:t>获批成立家庭教育学院，这标志着</w:t>
            </w:r>
            <w:r>
              <w:rPr>
                <w:rFonts w:hint="eastAsia"/>
                <w:sz w:val="28"/>
                <w:szCs w:val="28"/>
                <w:lang w:val="en-US" w:eastAsia="zh-CN"/>
              </w:rPr>
              <w:t>学校</w:t>
            </w:r>
            <w:r>
              <w:rPr>
                <w:rFonts w:hint="eastAsia"/>
                <w:sz w:val="28"/>
                <w:szCs w:val="28"/>
              </w:rPr>
              <w:t>正式走上了学历教育、社区老年教育、家庭教育三驾马车并行的转型发展道路。</w:t>
            </w:r>
          </w:p>
          <w:p>
            <w:pPr>
              <w:pStyle w:val="26"/>
              <w:ind w:firstLine="560" w:firstLineChars="200"/>
              <w:jc w:val="both"/>
              <w:rPr>
                <w:rFonts w:hint="eastAsia"/>
              </w:rPr>
            </w:pPr>
          </w:p>
        </w:tc>
      </w:tr>
    </w:tbl>
    <w:p>
      <w:pPr>
        <w:pStyle w:val="10"/>
        <w:spacing w:line="240" w:lineRule="exact"/>
        <w:ind w:firstLine="0" w:firstLineChars="0"/>
        <w:rPr>
          <w:sz w:val="11"/>
          <w:szCs w:val="11"/>
        </w:rPr>
      </w:pPr>
    </w:p>
    <w:p>
      <w:pPr>
        <w:pStyle w:val="14"/>
        <w:ind w:firstLine="0" w:firstLineChars="0"/>
      </w:pPr>
      <w:r>
        <w:rPr>
          <w:rFonts w:hint="eastAsia"/>
        </w:rPr>
        <w:t>2</w:t>
      </w:r>
      <w:r>
        <w:t>.</w:t>
      </w:r>
      <w:r>
        <w:rPr>
          <w:rFonts w:hint="eastAsia"/>
        </w:rPr>
        <w:t>共建单位（如无可留空）</w:t>
      </w:r>
    </w:p>
    <w:tbl>
      <w:tblPr>
        <w:tblStyle w:val="7"/>
        <w:tblW w:w="90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3102"/>
        <w:gridCol w:w="1568"/>
        <w:gridCol w:w="1492"/>
        <w:gridCol w:w="2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46" w:type="dxa"/>
            <w:vAlign w:val="center"/>
          </w:tcPr>
          <w:p>
            <w:pPr>
              <w:pStyle w:val="26"/>
              <w:rPr>
                <w:b/>
              </w:rPr>
            </w:pPr>
            <w:r>
              <w:rPr>
                <w:rFonts w:hint="eastAsia"/>
                <w:b/>
              </w:rPr>
              <w:t>序号</w:t>
            </w:r>
          </w:p>
        </w:tc>
        <w:tc>
          <w:tcPr>
            <w:tcW w:w="3102" w:type="dxa"/>
            <w:vAlign w:val="center"/>
          </w:tcPr>
          <w:p>
            <w:pPr>
              <w:pStyle w:val="26"/>
              <w:rPr>
                <w:b/>
              </w:rPr>
            </w:pPr>
            <w:r>
              <w:rPr>
                <w:rFonts w:hint="eastAsia"/>
                <w:b/>
              </w:rPr>
              <w:t>单位名称</w:t>
            </w:r>
          </w:p>
        </w:tc>
        <w:tc>
          <w:tcPr>
            <w:tcW w:w="1568" w:type="dxa"/>
            <w:vAlign w:val="center"/>
          </w:tcPr>
          <w:p>
            <w:pPr>
              <w:pStyle w:val="26"/>
              <w:rPr>
                <w:b/>
              </w:rPr>
            </w:pPr>
            <w:r>
              <w:rPr>
                <w:rFonts w:hint="eastAsia"/>
                <w:b/>
              </w:rPr>
              <w:t>单位性质</w:t>
            </w:r>
          </w:p>
        </w:tc>
        <w:tc>
          <w:tcPr>
            <w:tcW w:w="1492" w:type="dxa"/>
            <w:vAlign w:val="center"/>
          </w:tcPr>
          <w:p>
            <w:pPr>
              <w:pStyle w:val="26"/>
              <w:rPr>
                <w:b/>
              </w:rPr>
            </w:pPr>
            <w:r>
              <w:rPr>
                <w:rFonts w:hint="eastAsia"/>
                <w:b/>
              </w:rPr>
              <w:t>联系人</w:t>
            </w:r>
          </w:p>
        </w:tc>
        <w:tc>
          <w:tcPr>
            <w:tcW w:w="2085" w:type="dxa"/>
            <w:vAlign w:val="center"/>
          </w:tcPr>
          <w:p>
            <w:pPr>
              <w:pStyle w:val="26"/>
              <w:rPr>
                <w:b/>
              </w:rPr>
            </w:pPr>
            <w:r>
              <w:rPr>
                <w:rFonts w:hint="eastAsia"/>
                <w:b/>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46" w:type="dxa"/>
            <w:vAlign w:val="center"/>
          </w:tcPr>
          <w:p>
            <w:pPr>
              <w:pStyle w:val="26"/>
            </w:pPr>
            <w:r>
              <w:rPr>
                <w:rFonts w:hint="eastAsia"/>
              </w:rPr>
              <w:t>1</w:t>
            </w:r>
          </w:p>
        </w:tc>
        <w:tc>
          <w:tcPr>
            <w:tcW w:w="3102" w:type="dxa"/>
            <w:vAlign w:val="center"/>
          </w:tcPr>
          <w:p>
            <w:pPr>
              <w:pStyle w:val="26"/>
            </w:pPr>
            <w:r>
              <w:rPr>
                <w:rFonts w:hint="eastAsia"/>
              </w:rPr>
              <w:t>广州番禺职业技术学院</w:t>
            </w:r>
          </w:p>
        </w:tc>
        <w:tc>
          <w:tcPr>
            <w:tcW w:w="1568" w:type="dxa"/>
            <w:vAlign w:val="center"/>
          </w:tcPr>
          <w:p>
            <w:pPr>
              <w:pStyle w:val="26"/>
            </w:pPr>
            <w:r>
              <w:rPr>
                <w:rFonts w:hint="eastAsia"/>
              </w:rPr>
              <w:t>事业单位</w:t>
            </w:r>
          </w:p>
        </w:tc>
        <w:tc>
          <w:tcPr>
            <w:tcW w:w="1492" w:type="dxa"/>
            <w:vAlign w:val="center"/>
          </w:tcPr>
          <w:p>
            <w:pPr>
              <w:pStyle w:val="26"/>
            </w:pPr>
            <w:r>
              <w:rPr>
                <w:rFonts w:hint="eastAsia"/>
              </w:rPr>
              <w:t>王培麟</w:t>
            </w:r>
          </w:p>
        </w:tc>
        <w:tc>
          <w:tcPr>
            <w:tcW w:w="2085" w:type="dxa"/>
            <w:vAlign w:val="center"/>
          </w:tcPr>
          <w:p>
            <w:pPr>
              <w:pStyle w:val="26"/>
            </w:pPr>
            <w:r>
              <w:rPr>
                <w:rFonts w:hint="eastAsia" w:ascii="仿宋" w:hAnsi="仿宋" w:eastAsia="仿宋" w:cs="仿宋"/>
              </w:rPr>
              <w:t>13928878697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46" w:type="dxa"/>
            <w:vAlign w:val="center"/>
          </w:tcPr>
          <w:p>
            <w:pPr>
              <w:pStyle w:val="26"/>
            </w:pPr>
            <w:r>
              <w:rPr>
                <w:rFonts w:hint="eastAsia"/>
              </w:rPr>
              <w:t>2</w:t>
            </w:r>
          </w:p>
        </w:tc>
        <w:tc>
          <w:tcPr>
            <w:tcW w:w="3102" w:type="dxa"/>
            <w:vAlign w:val="center"/>
          </w:tcPr>
          <w:p>
            <w:pPr>
              <w:pStyle w:val="26"/>
            </w:pPr>
          </w:p>
        </w:tc>
        <w:tc>
          <w:tcPr>
            <w:tcW w:w="1568" w:type="dxa"/>
            <w:vAlign w:val="center"/>
          </w:tcPr>
          <w:p>
            <w:pPr>
              <w:pStyle w:val="26"/>
            </w:pPr>
          </w:p>
        </w:tc>
        <w:tc>
          <w:tcPr>
            <w:tcW w:w="1492" w:type="dxa"/>
            <w:vAlign w:val="center"/>
          </w:tcPr>
          <w:p>
            <w:pPr>
              <w:pStyle w:val="26"/>
            </w:pPr>
          </w:p>
        </w:tc>
        <w:tc>
          <w:tcPr>
            <w:tcW w:w="2085" w:type="dxa"/>
            <w:vAlign w:val="center"/>
          </w:tcPr>
          <w:p>
            <w:pPr>
              <w:pStyle w:val="26"/>
            </w:pPr>
          </w:p>
        </w:tc>
      </w:tr>
    </w:tbl>
    <w:p>
      <w:pPr>
        <w:pStyle w:val="16"/>
        <w:ind w:firstLine="0" w:firstLineChars="0"/>
      </w:pPr>
      <w:r>
        <w:rPr>
          <w:rFonts w:hint="eastAsia"/>
        </w:rPr>
        <w:t>3</w:t>
      </w:r>
      <w:r>
        <w:t>.</w:t>
      </w:r>
      <w:r>
        <w:rPr>
          <w:rFonts w:hint="eastAsia"/>
        </w:rPr>
        <w:t>多元协同建设机制</w:t>
      </w:r>
    </w:p>
    <w:tbl>
      <w:tblPr>
        <w:tblStyle w:val="7"/>
        <w:tblW w:w="9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5" w:hRule="atLeast"/>
          <w:jc w:val="center"/>
        </w:trPr>
        <w:tc>
          <w:tcPr>
            <w:tcW w:w="9033" w:type="dxa"/>
          </w:tcPr>
          <w:p>
            <w:pPr>
              <w:pStyle w:val="26"/>
              <w:spacing w:line="400" w:lineRule="exact"/>
              <w:jc w:val="left"/>
              <w:rPr>
                <w:rFonts w:hint="eastAsia"/>
              </w:rPr>
            </w:pPr>
            <w:r>
              <w:rPr>
                <w:rFonts w:hint="eastAsia"/>
              </w:rPr>
              <w:t>（填写多个单位间的分工情况、项目参与情况和协同建设机制，如只有1个建设单位，此栏不填。）</w:t>
            </w:r>
          </w:p>
          <w:p>
            <w:pPr>
              <w:pStyle w:val="26"/>
              <w:spacing w:line="400" w:lineRule="exact"/>
              <w:jc w:val="left"/>
              <w:rPr>
                <w:rFonts w:hint="eastAsia"/>
              </w:rPr>
            </w:pPr>
          </w:p>
          <w:p>
            <w:pPr>
              <w:pStyle w:val="26"/>
              <w:spacing w:line="400" w:lineRule="exact"/>
              <w:ind w:firstLine="560" w:firstLineChars="200"/>
              <w:jc w:val="left"/>
              <w:rPr>
                <w:rFonts w:hint="eastAsia"/>
                <w:lang w:val="en-US" w:eastAsia="zh-CN"/>
              </w:rPr>
            </w:pPr>
            <w:r>
              <w:rPr>
                <w:rFonts w:hint="eastAsia"/>
                <w:lang w:val="en-US" w:eastAsia="zh-CN"/>
              </w:rPr>
              <w:t>广州老年开放大学番禺学院重视多元协同发展，其中参与共建单位有广州番禺职业技术学院。广州番禺职业技术学院(原名番禺理工学院、番禺职业技术学院，简称“番职院”)，是全国首批、广州市属第一所公办全日制普通高等职业院校，市属高等职业教育龙头院校，首批国家示范性高等职业院校，广东省职业技术教育工作先进集体，全国毕业生就业典型经验高校50强，全国高职院校国际影响力50强，全国高职院校服务贡献50强，全国高职院校教学管理50强，全国高职院校育人成效50强。全国优质专科高等职业院校，入选中国特色高水平高职学校建设单位30强。番职院建有应用技术研发平台,公共虚拟仿真实训基地（国家级）、建筑节能与绿色建造应用技术协同创新中心（国家级）、珠宝首饰材料工艺应用技术协同创新中心（国家级）、广东省珠宝首饰工程技术研究中心、广东高校珠宝首饰工程技术开发中心、智能化艺术设计应用技术协同创新中心（省级）、高职教育大数据应用技术协同创新中心（省级）、广东省智慧职业教育大数据工程技术研究中心、广东省皮革智能产品3D打印应用工程技术研究中心、广东省绿色建造和检测工程技术研究中心等工程中心。</w:t>
            </w:r>
          </w:p>
          <w:p>
            <w:pPr>
              <w:pStyle w:val="26"/>
              <w:spacing w:line="400" w:lineRule="exact"/>
              <w:ind w:firstLine="560" w:firstLineChars="200"/>
              <w:jc w:val="left"/>
              <w:rPr>
                <w:rFonts w:hint="default" w:eastAsia="仿宋"/>
                <w:lang w:val="en-US" w:eastAsia="zh-CN"/>
              </w:rPr>
            </w:pPr>
            <w:r>
              <w:rPr>
                <w:rFonts w:hint="eastAsia"/>
                <w:lang w:val="en-US" w:eastAsia="zh-CN"/>
              </w:rPr>
              <w:t>广州老年开放大学番禺学院与广州番禺职业技术学院合作共建课程学习资源，双方共同开展社区老年教育与培训工作，广州番禺职业技术学院根据学校条件合作开展的项目主要有茶艺、虚拟仿真、人物形象设计、皮具设计、饰品设计、珠宝鉴赏与鉴定、机器人、3D打印、老年人智能技术应用、劳动教育等方面的培训和实践体验。</w:t>
            </w:r>
          </w:p>
        </w:tc>
      </w:tr>
    </w:tbl>
    <w:p>
      <w:pPr>
        <w:pStyle w:val="10"/>
        <w:spacing w:line="240" w:lineRule="exact"/>
        <w:ind w:firstLine="0" w:firstLineChars="0"/>
      </w:pPr>
    </w:p>
    <w:p>
      <w:pPr>
        <w:pStyle w:val="10"/>
        <w:spacing w:line="240" w:lineRule="exact"/>
        <w:ind w:firstLine="0" w:firstLineChars="0"/>
        <w:sectPr>
          <w:pgSz w:w="11906" w:h="16838"/>
          <w:pgMar w:top="2098" w:right="1474" w:bottom="1985" w:left="1588" w:header="851" w:footer="992" w:gutter="0"/>
          <w:cols w:space="425" w:num="1"/>
          <w:docGrid w:linePitch="634" w:charSpace="17788"/>
        </w:sectPr>
      </w:pPr>
    </w:p>
    <w:p>
      <w:pPr>
        <w:pStyle w:val="12"/>
        <w:ind w:firstLine="0" w:firstLineChars="0"/>
      </w:pPr>
      <w:r>
        <w:rPr>
          <w:rFonts w:hint="eastAsia"/>
        </w:rPr>
        <w:t>三、项目基础</w:t>
      </w:r>
    </w:p>
    <w:tbl>
      <w:tblPr>
        <w:tblStyle w:val="7"/>
        <w:tblW w:w="92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5" w:hRule="atLeast"/>
          <w:jc w:val="center"/>
        </w:trPr>
        <w:tc>
          <w:tcPr>
            <w:tcW w:w="9233" w:type="dxa"/>
          </w:tcPr>
          <w:p>
            <w:pPr>
              <w:pStyle w:val="26"/>
              <w:spacing w:line="400" w:lineRule="exact"/>
              <w:jc w:val="left"/>
              <w:rPr>
                <w:rFonts w:hint="eastAsia"/>
              </w:rPr>
            </w:pPr>
            <w:r>
              <w:rPr>
                <w:rFonts w:hint="eastAsia"/>
              </w:rPr>
              <w:t>（主要根据项目申报条件条理撰写，限1页面）</w:t>
            </w:r>
          </w:p>
          <w:p>
            <w:pPr>
              <w:pStyle w:val="26"/>
              <w:spacing w:line="400" w:lineRule="exact"/>
              <w:ind w:firstLine="560" w:firstLineChars="200"/>
              <w:jc w:val="left"/>
              <w:rPr>
                <w:rFonts w:hint="eastAsia"/>
              </w:rPr>
            </w:pPr>
          </w:p>
          <w:p>
            <w:pPr>
              <w:pStyle w:val="26"/>
              <w:spacing w:line="400" w:lineRule="exact"/>
              <w:ind w:firstLine="560" w:firstLineChars="200"/>
              <w:jc w:val="left"/>
              <w:rPr>
                <w:rFonts w:hint="eastAsia"/>
              </w:rPr>
            </w:pPr>
            <w:r>
              <w:rPr>
                <w:rFonts w:hint="eastAsia"/>
              </w:rPr>
              <w:t>2018年</w:t>
            </w:r>
            <w:r>
              <w:rPr>
                <w:rFonts w:hint="eastAsia"/>
                <w:lang w:val="en-US" w:eastAsia="zh-CN"/>
              </w:rPr>
              <w:t>广州市番禺区广播电视大学</w:t>
            </w:r>
            <w:r>
              <w:rPr>
                <w:rFonts w:hint="eastAsia"/>
              </w:rPr>
              <w:t>正式挂牌成为广州市老年开放大学（番禺</w:t>
            </w:r>
            <w:r>
              <w:rPr>
                <w:rFonts w:hint="eastAsia"/>
                <w:lang w:val="en-US" w:eastAsia="zh-CN"/>
              </w:rPr>
              <w:t>学</w:t>
            </w:r>
            <w:r>
              <w:rPr>
                <w:rFonts w:hint="eastAsia"/>
              </w:rPr>
              <w:t>院），标志着区级老年大学成立。根据《广州市老年开放大学办学系统管理办法》，</w:t>
            </w:r>
            <w:r>
              <w:rPr>
                <w:rFonts w:hint="eastAsia"/>
                <w:lang w:val="en-US" w:eastAsia="zh-CN"/>
              </w:rPr>
              <w:t>番禺学院</w:t>
            </w:r>
            <w:r>
              <w:rPr>
                <w:rFonts w:hint="eastAsia"/>
              </w:rPr>
              <w:t>设有老年工作领导小组，设立社区老年教育部门并配备专（兼）职工作人员</w:t>
            </w:r>
            <w:r>
              <w:rPr>
                <w:rFonts w:hint="eastAsia"/>
                <w:lang w:val="en-US" w:eastAsia="zh-CN"/>
              </w:rPr>
              <w:t>9</w:t>
            </w:r>
            <w:r>
              <w:rPr>
                <w:rFonts w:hint="eastAsia"/>
              </w:rPr>
              <w:t>人，</w:t>
            </w:r>
            <w:r>
              <w:rPr>
                <w:rFonts w:hint="eastAsia"/>
                <w:lang w:val="en-US" w:eastAsia="zh-CN"/>
              </w:rPr>
              <w:t>专（兼）职教师50人，</w:t>
            </w:r>
            <w:r>
              <w:rPr>
                <w:rFonts w:hint="eastAsia"/>
              </w:rPr>
              <w:t>由副校长全面分管老年教育工作。</w:t>
            </w:r>
            <w:r>
              <w:rPr>
                <w:rFonts w:hint="eastAsia"/>
                <w:lang w:val="en-US" w:eastAsia="zh-CN"/>
              </w:rPr>
              <w:t>番禺学院内</w:t>
            </w:r>
            <w:r>
              <w:rPr>
                <w:rFonts w:hint="eastAsia"/>
              </w:rPr>
              <w:t>老年教育教学活动固定场所共</w:t>
            </w:r>
            <w:r>
              <w:rPr>
                <w:rFonts w:hint="eastAsia"/>
                <w:lang w:val="en-US" w:eastAsia="zh-CN"/>
              </w:rPr>
              <w:t>有6</w:t>
            </w:r>
            <w:r>
              <w:rPr>
                <w:rFonts w:hint="eastAsia"/>
              </w:rPr>
              <w:t>个，包括：书画室2个，形体综合室1个，数字化学习专用室1个，大讲堂阶梯室2个</w:t>
            </w:r>
            <w:r>
              <w:rPr>
                <w:rFonts w:hint="eastAsia"/>
                <w:lang w:eastAsia="zh-CN"/>
              </w:rPr>
              <w:t>，</w:t>
            </w:r>
            <w:r>
              <w:rPr>
                <w:rFonts w:hint="eastAsia"/>
              </w:rPr>
              <w:t>合计面积约800平方米</w:t>
            </w:r>
            <w:r>
              <w:rPr>
                <w:rFonts w:hint="eastAsia"/>
                <w:lang w:eastAsia="zh-CN"/>
              </w:rPr>
              <w:t>。此外，普通不固定课室若干个</w:t>
            </w:r>
            <w:r>
              <w:rPr>
                <w:rFonts w:hint="eastAsia"/>
              </w:rPr>
              <w:t>。</w:t>
            </w:r>
            <w:r>
              <w:rPr>
                <w:rFonts w:hint="eastAsia"/>
                <w:lang w:val="en-US" w:eastAsia="zh-CN"/>
              </w:rPr>
              <w:t>番禺学院</w:t>
            </w:r>
            <w:r>
              <w:rPr>
                <w:rFonts w:hint="eastAsia"/>
              </w:rPr>
              <w:t>开展老年教育业务主要依托广州市老年开放大学，通过直播课与面授课相结合，双管齐下，线上线下同步推广等，实现资源共建、共享，逐渐提升老年教育基础能力。此外，</w:t>
            </w:r>
            <w:r>
              <w:rPr>
                <w:rFonts w:hint="eastAsia"/>
                <w:lang w:val="en-US" w:eastAsia="zh-CN"/>
              </w:rPr>
              <w:t>番禺学院重点</w:t>
            </w:r>
            <w:r>
              <w:rPr>
                <w:rFonts w:hint="eastAsia"/>
              </w:rPr>
              <w:t>支持</w:t>
            </w:r>
            <w:r>
              <w:rPr>
                <w:rFonts w:hint="eastAsia"/>
                <w:lang w:val="en-US" w:eastAsia="zh-CN"/>
              </w:rPr>
              <w:t>教学</w:t>
            </w:r>
            <w:r>
              <w:rPr>
                <w:rFonts w:hint="eastAsia"/>
              </w:rPr>
              <w:t>服务，完善学习网络，拓展发展路径，促进番禺区老年教育多元化发展和可持续发展。</w:t>
            </w:r>
          </w:p>
          <w:p>
            <w:pPr>
              <w:pStyle w:val="26"/>
              <w:spacing w:line="400" w:lineRule="exact"/>
              <w:ind w:firstLine="560" w:firstLineChars="200"/>
              <w:jc w:val="left"/>
              <w:rPr>
                <w:rFonts w:hint="eastAsia"/>
              </w:rPr>
            </w:pPr>
            <w:r>
              <w:rPr>
                <w:rFonts w:hint="eastAsia"/>
              </w:rPr>
              <w:t>根据国家“十四五”规划和2035年远景目标纲，</w:t>
            </w:r>
            <w:r>
              <w:rPr>
                <w:rFonts w:hint="eastAsia"/>
                <w:lang w:val="en-US" w:eastAsia="zh-CN"/>
              </w:rPr>
              <w:t>2021年起番禺学院</w:t>
            </w:r>
            <w:r>
              <w:rPr>
                <w:rFonts w:hint="eastAsia"/>
              </w:rPr>
              <w:t>组织老年学员线下线上同步开展特色课程，并鼓励老年人积极参与智能技术运用，助力老年人智慧学习，智慧生活。现时线上线下学员达3000人以上，在线学习点击量超过78万，基本实现番禺区各镇街全覆盖。</w:t>
            </w:r>
          </w:p>
          <w:p>
            <w:pPr>
              <w:pStyle w:val="26"/>
              <w:spacing w:line="400" w:lineRule="exact"/>
              <w:ind w:firstLine="560" w:firstLineChars="200"/>
              <w:jc w:val="left"/>
              <w:rPr>
                <w:rFonts w:hint="eastAsia"/>
              </w:rPr>
            </w:pPr>
            <w:r>
              <w:rPr>
                <w:rFonts w:hint="eastAsia"/>
                <w:lang w:val="en-US" w:eastAsia="zh-CN"/>
              </w:rPr>
              <w:t>番禺学院</w:t>
            </w:r>
            <w:r>
              <w:rPr>
                <w:rFonts w:hint="eastAsia"/>
              </w:rPr>
              <w:t>还自主开发融媒体教学资源和创建精品课程工作。先后培育出了粤讲粤好、隔代教育、护老有法、手机摄影、魅力晚晴、幸福课堂等多个品牌项目，受到了老年人的关注和欢迎。截至目前为止，粤讲粤好参与面授学习已超过1.2万人次，线上学习点击量超过30万人次；隔代教育、护老有法、手机摄影、魅力晚晴、幸福课堂线上学习点击量分别超过1.1万人次、1.7万人次、12.6万人次、6.5万人次、3.2万人次；幸福课堂读书记录超过1.5万条。现在番禺学院已成为老同志、老龄人增长知识的课堂，欢度晚年的乐园，老有所为的场所，越来越受到广泛的好评和赞赏。</w:t>
            </w:r>
          </w:p>
          <w:p>
            <w:pPr>
              <w:pStyle w:val="26"/>
              <w:spacing w:line="400" w:lineRule="exact"/>
              <w:ind w:firstLine="560" w:firstLineChars="200"/>
              <w:jc w:val="left"/>
              <w:rPr>
                <w:rFonts w:hint="eastAsia"/>
              </w:rPr>
            </w:pPr>
          </w:p>
        </w:tc>
      </w:tr>
    </w:tbl>
    <w:p>
      <w:pPr>
        <w:pStyle w:val="10"/>
        <w:spacing w:line="240" w:lineRule="exact"/>
        <w:ind w:firstLine="0" w:firstLineChars="0"/>
      </w:pPr>
    </w:p>
    <w:p>
      <w:pPr>
        <w:pStyle w:val="10"/>
        <w:ind w:firstLine="0" w:firstLineChars="0"/>
        <w:sectPr>
          <w:pgSz w:w="11906" w:h="16838"/>
          <w:pgMar w:top="2098" w:right="1474" w:bottom="1985" w:left="1588" w:header="851" w:footer="992" w:gutter="0"/>
          <w:cols w:space="425" w:num="1"/>
          <w:docGrid w:linePitch="634" w:charSpace="17788"/>
        </w:sectPr>
      </w:pPr>
    </w:p>
    <w:p>
      <w:pPr>
        <w:pStyle w:val="12"/>
        <w:ind w:firstLine="0" w:firstLineChars="0"/>
      </w:pPr>
      <w:r>
        <w:rPr>
          <w:rFonts w:hint="eastAsia"/>
        </w:rPr>
        <w:t>四、建设目标</w:t>
      </w:r>
    </w:p>
    <w:tbl>
      <w:tblPr>
        <w:tblStyle w:val="7"/>
        <w:tblW w:w="92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5" w:hRule="atLeast"/>
          <w:jc w:val="center"/>
        </w:trPr>
        <w:tc>
          <w:tcPr>
            <w:tcW w:w="9233" w:type="dxa"/>
          </w:tcPr>
          <w:p>
            <w:pPr>
              <w:pStyle w:val="26"/>
              <w:spacing w:line="400" w:lineRule="exact"/>
              <w:jc w:val="left"/>
              <w:rPr>
                <w:rFonts w:hint="eastAsia"/>
              </w:rPr>
            </w:pPr>
            <w:r>
              <w:rPr>
                <w:rFonts w:hint="eastAsia"/>
              </w:rPr>
              <w:t>（结合项目申报指南的建设目标进行撰写，条理列出，其中应有部分指标为量化可考量指标，限1页面）</w:t>
            </w:r>
          </w:p>
          <w:p>
            <w:pPr>
              <w:pStyle w:val="26"/>
              <w:spacing w:line="400" w:lineRule="exact"/>
              <w:jc w:val="left"/>
              <w:rPr>
                <w:rFonts w:hint="eastAsia"/>
              </w:rPr>
            </w:pPr>
          </w:p>
          <w:p>
            <w:pPr>
              <w:pStyle w:val="26"/>
              <w:numPr>
                <w:ilvl w:val="0"/>
                <w:numId w:val="0"/>
              </w:numPr>
              <w:spacing w:line="400" w:lineRule="exact"/>
              <w:ind w:firstLine="560" w:firstLineChars="200"/>
              <w:jc w:val="left"/>
              <w:rPr>
                <w:rFonts w:hint="eastAsia"/>
                <w:lang w:val="en-US" w:eastAsia="zh-CN"/>
              </w:rPr>
            </w:pPr>
            <w:r>
              <w:rPr>
                <w:rFonts w:hint="eastAsia"/>
                <w:lang w:val="en-US" w:eastAsia="zh-CN"/>
              </w:rPr>
              <w:t>1.完善基地建设，加大老年人活动设施设备投入，美化学习环境及场室。</w:t>
            </w:r>
          </w:p>
          <w:p>
            <w:pPr>
              <w:pStyle w:val="26"/>
              <w:numPr>
                <w:ilvl w:val="0"/>
                <w:numId w:val="0"/>
              </w:numPr>
              <w:spacing w:line="400" w:lineRule="exact"/>
              <w:ind w:firstLine="560" w:firstLineChars="200"/>
              <w:jc w:val="left"/>
              <w:rPr>
                <w:rFonts w:hint="eastAsia"/>
                <w:lang w:val="en-US" w:eastAsia="zh-CN"/>
              </w:rPr>
            </w:pPr>
            <w:r>
              <w:rPr>
                <w:rFonts w:hint="eastAsia"/>
                <w:lang w:val="en-US" w:eastAsia="zh-CN"/>
              </w:rPr>
              <w:t>2.按时按质完成社区老年教育教学任务。根据国家“十四五”规划和2035年远景目标纲要，结对镇街、村居老年学校及教学点，面向社区定期开设老年常规课程及老年大学堂活动。</w:t>
            </w:r>
          </w:p>
          <w:p>
            <w:pPr>
              <w:pStyle w:val="26"/>
              <w:numPr>
                <w:ilvl w:val="0"/>
                <w:numId w:val="0"/>
              </w:numPr>
              <w:spacing w:line="400" w:lineRule="exact"/>
              <w:ind w:firstLine="560" w:firstLineChars="200"/>
              <w:jc w:val="left"/>
              <w:rPr>
                <w:rFonts w:hint="eastAsia"/>
                <w:lang w:val="en-US" w:eastAsia="zh-CN"/>
              </w:rPr>
            </w:pPr>
            <w:r>
              <w:rPr>
                <w:rFonts w:hint="eastAsia"/>
                <w:lang w:val="en-US" w:eastAsia="zh-CN"/>
              </w:rPr>
              <w:t>3.树品牌、创特色项目。开创康养学游项目新尝试，把课程融入到康养学游中来，以“课程”为中心，旅游资源为平台，广府文化、岭南文化特色为抓手，结合本土优势，打造番禺学院康养学游新品牌。</w:t>
            </w:r>
          </w:p>
          <w:p>
            <w:pPr>
              <w:pStyle w:val="26"/>
              <w:numPr>
                <w:ilvl w:val="0"/>
                <w:numId w:val="0"/>
              </w:numPr>
              <w:spacing w:line="400" w:lineRule="exact"/>
              <w:ind w:firstLine="560" w:firstLineChars="200"/>
              <w:jc w:val="left"/>
              <w:rPr>
                <w:rFonts w:hint="eastAsia"/>
                <w:lang w:val="en-US" w:eastAsia="zh-CN"/>
              </w:rPr>
            </w:pPr>
            <w:r>
              <w:rPr>
                <w:rFonts w:hint="eastAsia"/>
                <w:lang w:val="en-US" w:eastAsia="zh-CN"/>
              </w:rPr>
              <w:t>4.加快完善老年教育特色基地建设。番禺学院自去年在宝墨园挂牌“岭南文化特色基地”与“游学基地”以来，积极开拓、挖掘园内特色教学资源，坚持在基地内开展具岭南特色的教学活动。</w:t>
            </w:r>
          </w:p>
          <w:p>
            <w:pPr>
              <w:pStyle w:val="26"/>
              <w:numPr>
                <w:ilvl w:val="0"/>
                <w:numId w:val="0"/>
              </w:numPr>
              <w:spacing w:line="400" w:lineRule="exact"/>
              <w:ind w:firstLine="560" w:firstLineChars="200"/>
              <w:jc w:val="left"/>
              <w:rPr>
                <w:rFonts w:hint="eastAsia"/>
                <w:lang w:val="en-US" w:eastAsia="zh-CN"/>
              </w:rPr>
            </w:pPr>
            <w:r>
              <w:rPr>
                <w:rFonts w:hint="eastAsia"/>
                <w:lang w:val="en-US" w:eastAsia="zh-CN"/>
              </w:rPr>
              <w:t>5.拓展教学内容，智慧助老。落实《国务院办公厅印发关于切实解决老年人运用智能技术困难实施方案的通知》（国办发【2020】45号），我校拟拓展教学内容，通过重点打造智能手机、智能生活等课程，鼓励老年人积极参与智能技术运用，助力老年人智慧学习，智慧生活。</w:t>
            </w:r>
          </w:p>
          <w:p>
            <w:pPr>
              <w:pStyle w:val="26"/>
              <w:numPr>
                <w:ilvl w:val="0"/>
                <w:numId w:val="0"/>
              </w:numPr>
              <w:spacing w:line="400" w:lineRule="exact"/>
              <w:ind w:firstLine="560" w:firstLineChars="200"/>
              <w:jc w:val="left"/>
              <w:rPr>
                <w:rFonts w:hint="eastAsia"/>
                <w:lang w:val="en-US" w:eastAsia="zh-CN"/>
              </w:rPr>
            </w:pPr>
            <w:r>
              <w:rPr>
                <w:rFonts w:hint="eastAsia"/>
                <w:lang w:val="en-US" w:eastAsia="zh-CN"/>
              </w:rPr>
              <w:t>6.建设社区老年人自主型学习团队。根据本区域老年人学习特点，利用现有教学资源，组织社区老年人自主型学习团队积极参与学校社区老年教育工作，培育老年学习团队、引领老年学习团队发展。根据广州老年开放大学《广州市老年教育师资库、志愿者库建设专项实施方案》要求完成广州老年开放大学教育师资库、志愿者库建设前期工作。</w:t>
            </w:r>
          </w:p>
          <w:p>
            <w:pPr>
              <w:pStyle w:val="26"/>
              <w:numPr>
                <w:ilvl w:val="0"/>
                <w:numId w:val="0"/>
              </w:numPr>
              <w:spacing w:line="400" w:lineRule="exact"/>
              <w:ind w:firstLine="560" w:firstLineChars="200"/>
              <w:jc w:val="left"/>
              <w:rPr>
                <w:rFonts w:hint="eastAsia"/>
                <w:lang w:val="en-US" w:eastAsia="zh-CN"/>
              </w:rPr>
            </w:pPr>
            <w:r>
              <w:rPr>
                <w:rFonts w:hint="eastAsia"/>
                <w:lang w:val="en-US" w:eastAsia="zh-CN"/>
              </w:rPr>
              <w:t>7.推进科研项目，助力社区治理。继续完成广州市教学成果培育项目以及市电大主要课题。通过项目引领和社区实践，引导老年人积极参与社会志愿者服务工作，助力社区治理。</w:t>
            </w:r>
          </w:p>
          <w:p>
            <w:pPr>
              <w:pStyle w:val="26"/>
              <w:numPr>
                <w:ilvl w:val="0"/>
                <w:numId w:val="0"/>
              </w:numPr>
              <w:spacing w:line="400" w:lineRule="exact"/>
              <w:jc w:val="left"/>
              <w:rPr>
                <w:rFonts w:hint="default"/>
                <w:lang w:val="en-US" w:eastAsia="zh-CN"/>
              </w:rPr>
            </w:pPr>
          </w:p>
          <w:p>
            <w:pPr>
              <w:pStyle w:val="26"/>
              <w:numPr>
                <w:ilvl w:val="0"/>
                <w:numId w:val="0"/>
              </w:numPr>
              <w:spacing w:line="400" w:lineRule="exact"/>
              <w:jc w:val="left"/>
              <w:rPr>
                <w:rFonts w:hint="default"/>
                <w:lang w:val="en-US" w:eastAsia="zh-CN"/>
              </w:rPr>
            </w:pPr>
          </w:p>
          <w:p>
            <w:pPr>
              <w:pStyle w:val="26"/>
              <w:numPr>
                <w:ilvl w:val="0"/>
                <w:numId w:val="0"/>
              </w:numPr>
              <w:spacing w:line="400" w:lineRule="exact"/>
              <w:jc w:val="left"/>
              <w:rPr>
                <w:rFonts w:hint="default"/>
                <w:lang w:val="en-US" w:eastAsia="zh-CN"/>
              </w:rPr>
            </w:pPr>
          </w:p>
        </w:tc>
      </w:tr>
    </w:tbl>
    <w:p>
      <w:pPr>
        <w:pStyle w:val="10"/>
        <w:spacing w:line="240" w:lineRule="exact"/>
        <w:ind w:firstLine="0" w:firstLineChars="0"/>
      </w:pPr>
    </w:p>
    <w:p>
      <w:pPr>
        <w:pStyle w:val="10"/>
        <w:ind w:firstLine="0" w:firstLineChars="0"/>
        <w:sectPr>
          <w:pgSz w:w="11906" w:h="16838"/>
          <w:pgMar w:top="2098" w:right="1474" w:bottom="1985" w:left="1588" w:header="851" w:footer="992" w:gutter="0"/>
          <w:cols w:space="425" w:num="1"/>
          <w:docGrid w:linePitch="634" w:charSpace="17788"/>
        </w:sectPr>
      </w:pPr>
    </w:p>
    <w:p>
      <w:pPr>
        <w:pStyle w:val="12"/>
        <w:ind w:firstLine="0" w:firstLineChars="0"/>
      </w:pPr>
      <w:r>
        <w:rPr>
          <w:rFonts w:hint="eastAsia"/>
        </w:rPr>
        <w:t>五、项目建设思路</w:t>
      </w:r>
    </w:p>
    <w:tbl>
      <w:tblPr>
        <w:tblStyle w:val="7"/>
        <w:tblW w:w="92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5" w:hRule="atLeast"/>
          <w:jc w:val="center"/>
        </w:trPr>
        <w:tc>
          <w:tcPr>
            <w:tcW w:w="9233" w:type="dxa"/>
          </w:tcPr>
          <w:p>
            <w:pPr>
              <w:pStyle w:val="26"/>
              <w:spacing w:line="400" w:lineRule="exact"/>
              <w:jc w:val="left"/>
              <w:rPr>
                <w:rFonts w:hint="eastAsia"/>
              </w:rPr>
            </w:pPr>
            <w:r>
              <w:rPr>
                <w:rFonts w:hint="eastAsia"/>
              </w:rPr>
              <w:t>（含项目建设思路、实践研究方法等，可扩充页面，但不超2个页面）</w:t>
            </w:r>
          </w:p>
          <w:p>
            <w:pPr>
              <w:pStyle w:val="26"/>
              <w:spacing w:line="400" w:lineRule="exact"/>
              <w:jc w:val="left"/>
              <w:rPr>
                <w:rFonts w:hint="eastAsia"/>
              </w:rPr>
            </w:pPr>
          </w:p>
          <w:p>
            <w:pPr>
              <w:pStyle w:val="26"/>
              <w:spacing w:line="400" w:lineRule="exact"/>
              <w:ind w:firstLine="560" w:firstLineChars="200"/>
              <w:jc w:val="left"/>
              <w:rPr>
                <w:rFonts w:hint="eastAsia" w:eastAsia="仿宋"/>
                <w:lang w:eastAsia="zh-CN"/>
              </w:rPr>
            </w:pPr>
            <w:r>
              <w:rPr>
                <w:rFonts w:hint="eastAsia"/>
              </w:rPr>
              <w:t>老年教育作为我国实现积极老龄化的重要举措，引起社会的普遍关注。番禺</w:t>
            </w:r>
            <w:r>
              <w:rPr>
                <w:rFonts w:hint="eastAsia"/>
                <w:lang w:val="en-US" w:eastAsia="zh-CN"/>
              </w:rPr>
              <w:t>学院</w:t>
            </w:r>
            <w:r>
              <w:rPr>
                <w:rFonts w:hint="eastAsia"/>
              </w:rPr>
              <w:t>作为番禺区老年教育的主力军，提出了“以优质教育立足，以特色项目立身，以满足需求立校”的老年教育办学理念</w:t>
            </w:r>
            <w:r>
              <w:rPr>
                <w:rFonts w:hint="eastAsia"/>
                <w:lang w:eastAsia="zh-CN"/>
              </w:rPr>
              <w:t>。从课程设计的三个层次，即课程计划、课程标准和教材入手，兼具课程设计的实用性和规范性，力求提升老年教育课程的计划性、目的性和适用性，更好服务于老年人对“优质教育”的需要。通过调查研究，结合老年人的实际需求进行课程设计，课程设计的每个层次都秉持着“学员本位”的理念，老年学员全程参与课程设计每一环节，学员的兴趣、需求、能力和偏好既是课程设计的出发点，也是落脚点。</w:t>
            </w:r>
          </w:p>
          <w:p>
            <w:pPr>
              <w:pStyle w:val="26"/>
              <w:spacing w:line="400" w:lineRule="exact"/>
              <w:ind w:firstLine="560" w:firstLineChars="200"/>
              <w:jc w:val="left"/>
              <w:rPr>
                <w:rFonts w:hint="eastAsia"/>
                <w:lang w:eastAsia="zh-CN"/>
              </w:rPr>
            </w:pPr>
            <w:r>
              <w:rPr>
                <w:rFonts w:hint="eastAsia"/>
              </w:rPr>
              <w:t>在做好相关文献收集、综述的基础上，项目组</w:t>
            </w:r>
            <w:r>
              <w:rPr>
                <w:rFonts w:hint="eastAsia"/>
                <w:lang w:val="en-US" w:eastAsia="zh-CN"/>
              </w:rPr>
              <w:t>成员</w:t>
            </w:r>
            <w:r>
              <w:rPr>
                <w:rFonts w:hint="eastAsia"/>
              </w:rPr>
              <w:t>围绕番禺</w:t>
            </w:r>
            <w:r>
              <w:rPr>
                <w:rFonts w:hint="eastAsia"/>
                <w:lang w:val="en-US" w:eastAsia="zh-CN"/>
              </w:rPr>
              <w:t>学院</w:t>
            </w:r>
            <w:r>
              <w:rPr>
                <w:rFonts w:hint="eastAsia"/>
              </w:rPr>
              <w:t>老年教育课程需求、老年教育课程认同度和满意度等课题展开调研，重点关注</w:t>
            </w:r>
            <w:r>
              <w:t>本校老年学员的学习需求和课程</w:t>
            </w:r>
            <w:r>
              <w:rPr>
                <w:rFonts w:hint="eastAsia"/>
              </w:rPr>
              <w:t>学习后</w:t>
            </w:r>
            <w:r>
              <w:t>的</w:t>
            </w:r>
            <w:r>
              <w:rPr>
                <w:rFonts w:hint="eastAsia"/>
              </w:rPr>
              <w:t>实际感受。</w:t>
            </w:r>
            <w:r>
              <w:rPr>
                <w:rFonts w:hint="eastAsia"/>
                <w:lang w:val="en-US" w:eastAsia="zh-CN"/>
              </w:rPr>
              <w:t>此外，通过</w:t>
            </w:r>
            <w:r>
              <w:rPr>
                <w:rFonts w:hint="eastAsia"/>
              </w:rPr>
              <w:t>课程实践</w:t>
            </w:r>
            <w:r>
              <w:rPr>
                <w:rFonts w:hint="eastAsia"/>
                <w:lang w:eastAsia="zh-CN"/>
              </w:rPr>
              <w:t>，项目组成员参与线上线下教学的策划、实施与评估工作，收集了大量的数据。</w:t>
            </w:r>
          </w:p>
          <w:p>
            <w:pPr>
              <w:pStyle w:val="26"/>
              <w:spacing w:line="400" w:lineRule="exact"/>
              <w:ind w:firstLine="560" w:firstLineChars="200"/>
              <w:jc w:val="left"/>
              <w:rPr>
                <w:rFonts w:hint="eastAsia" w:eastAsia="仿宋"/>
                <w:lang w:eastAsia="zh-CN"/>
              </w:rPr>
            </w:pPr>
          </w:p>
        </w:tc>
      </w:tr>
    </w:tbl>
    <w:p>
      <w:pPr>
        <w:pStyle w:val="10"/>
        <w:spacing w:line="240" w:lineRule="exact"/>
        <w:ind w:firstLine="0" w:firstLineChars="0"/>
      </w:pPr>
    </w:p>
    <w:p>
      <w:pPr>
        <w:pStyle w:val="10"/>
        <w:ind w:firstLine="0" w:firstLineChars="0"/>
        <w:sectPr>
          <w:pgSz w:w="11906" w:h="16838"/>
          <w:pgMar w:top="2098" w:right="1474" w:bottom="1985" w:left="1588" w:header="851" w:footer="992" w:gutter="0"/>
          <w:cols w:space="425" w:num="1"/>
          <w:docGrid w:linePitch="634" w:charSpace="17788"/>
        </w:sectPr>
      </w:pPr>
    </w:p>
    <w:p>
      <w:pPr>
        <w:pStyle w:val="12"/>
        <w:ind w:firstLine="0" w:firstLineChars="0"/>
      </w:pPr>
      <w:r>
        <w:rPr>
          <w:rFonts w:hint="eastAsia"/>
        </w:rPr>
        <w:t>六、项目建设方案</w:t>
      </w:r>
    </w:p>
    <w:tbl>
      <w:tblPr>
        <w:tblStyle w:val="7"/>
        <w:tblW w:w="92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5" w:hRule="atLeast"/>
          <w:jc w:val="center"/>
        </w:trPr>
        <w:tc>
          <w:tcPr>
            <w:tcW w:w="9233" w:type="dxa"/>
          </w:tcPr>
          <w:p>
            <w:pPr>
              <w:pStyle w:val="26"/>
              <w:spacing w:line="400" w:lineRule="exact"/>
              <w:jc w:val="left"/>
              <w:rPr>
                <w:rFonts w:hint="eastAsia"/>
              </w:rPr>
            </w:pPr>
            <w:r>
              <w:rPr>
                <w:rFonts w:hint="eastAsia"/>
              </w:rPr>
              <w:t>（主要结合项目申报指南的建设内容和项目实际实际情况进行撰写，可按扩充页面）</w:t>
            </w:r>
          </w:p>
          <w:p>
            <w:pPr>
              <w:pStyle w:val="26"/>
              <w:spacing w:line="400" w:lineRule="exact"/>
              <w:jc w:val="left"/>
              <w:rPr>
                <w:rFonts w:hint="eastAsia"/>
              </w:rPr>
            </w:pPr>
          </w:p>
          <w:p>
            <w:pPr>
              <w:pStyle w:val="26"/>
              <w:numPr>
                <w:ilvl w:val="0"/>
                <w:numId w:val="0"/>
              </w:numPr>
              <w:spacing w:line="400" w:lineRule="exact"/>
              <w:ind w:firstLine="560" w:firstLineChars="200"/>
              <w:jc w:val="left"/>
              <w:rPr>
                <w:rFonts w:hint="eastAsia"/>
                <w:lang w:val="en-US" w:eastAsia="zh-CN"/>
              </w:rPr>
            </w:pPr>
            <w:r>
              <w:rPr>
                <w:rFonts w:hint="eastAsia"/>
                <w:lang w:val="en-US" w:eastAsia="zh-CN"/>
              </w:rPr>
              <w:t>1.计划3年内完善基地建设，加大老年人活动设施设备投入，美化学习环境及场室。</w:t>
            </w:r>
          </w:p>
          <w:p>
            <w:pPr>
              <w:pStyle w:val="26"/>
              <w:numPr>
                <w:ilvl w:val="0"/>
                <w:numId w:val="0"/>
              </w:numPr>
              <w:spacing w:line="400" w:lineRule="exact"/>
              <w:ind w:firstLine="560" w:firstLineChars="200"/>
              <w:jc w:val="left"/>
              <w:rPr>
                <w:rFonts w:hint="eastAsia"/>
                <w:lang w:val="en-US" w:eastAsia="zh-CN"/>
              </w:rPr>
            </w:pPr>
            <w:r>
              <w:rPr>
                <w:rFonts w:hint="eastAsia"/>
                <w:lang w:val="en-US" w:eastAsia="zh-CN"/>
              </w:rPr>
              <w:t>2.每年按时按质完成社区老年教育教学任务。根据国家“十四五”规划和2035年远景目标纲要，结对镇街、村居老年学校及教学点，面向社区定期开设老年常规课程及老年大学堂活动。</w:t>
            </w:r>
          </w:p>
          <w:p>
            <w:pPr>
              <w:pStyle w:val="26"/>
              <w:numPr>
                <w:ilvl w:val="0"/>
                <w:numId w:val="0"/>
              </w:numPr>
              <w:spacing w:line="400" w:lineRule="exact"/>
              <w:ind w:firstLine="560" w:firstLineChars="200"/>
              <w:jc w:val="left"/>
              <w:rPr>
                <w:rFonts w:hint="eastAsia"/>
                <w:lang w:val="en-US" w:eastAsia="zh-CN"/>
              </w:rPr>
            </w:pPr>
            <w:r>
              <w:rPr>
                <w:rFonts w:hint="eastAsia"/>
                <w:lang w:val="en-US" w:eastAsia="zh-CN"/>
              </w:rPr>
              <w:t>3.3年内树品牌、创特色项目。开创康养学游项目新尝试，把课程融入到康养学游中来，以“课程”为中心，旅游资源为平台，广府文化、岭南文化特色为抓手，结合本土优势，打造番禺学院康养学游新品牌。</w:t>
            </w:r>
          </w:p>
          <w:p>
            <w:pPr>
              <w:pStyle w:val="26"/>
              <w:numPr>
                <w:ilvl w:val="0"/>
                <w:numId w:val="0"/>
              </w:numPr>
              <w:spacing w:line="400" w:lineRule="exact"/>
              <w:ind w:firstLine="560" w:firstLineChars="200"/>
              <w:jc w:val="left"/>
              <w:rPr>
                <w:rFonts w:hint="eastAsia"/>
                <w:lang w:val="en-US" w:eastAsia="zh-CN"/>
              </w:rPr>
            </w:pPr>
            <w:r>
              <w:rPr>
                <w:rFonts w:hint="eastAsia"/>
                <w:lang w:val="en-US" w:eastAsia="zh-CN"/>
              </w:rPr>
              <w:t>4.加快完善老年教育特色基地建设，计划5年内形成</w:t>
            </w:r>
            <w:r>
              <w:rPr>
                <w:rFonts w:hint="eastAsia"/>
              </w:rPr>
              <w:t>“岭南文化学习活动圈”</w:t>
            </w:r>
            <w:r>
              <w:rPr>
                <w:rFonts w:hint="eastAsia"/>
                <w:lang w:val="en-US" w:eastAsia="zh-CN"/>
              </w:rPr>
              <w:t>。</w:t>
            </w:r>
          </w:p>
          <w:p>
            <w:pPr>
              <w:pStyle w:val="26"/>
              <w:numPr>
                <w:ilvl w:val="0"/>
                <w:numId w:val="0"/>
              </w:numPr>
              <w:spacing w:line="400" w:lineRule="exact"/>
              <w:ind w:firstLine="560" w:firstLineChars="200"/>
              <w:jc w:val="left"/>
              <w:rPr>
                <w:rFonts w:hint="eastAsia"/>
                <w:lang w:val="en-US" w:eastAsia="zh-CN"/>
              </w:rPr>
            </w:pPr>
            <w:r>
              <w:rPr>
                <w:rFonts w:hint="eastAsia"/>
                <w:lang w:val="en-US" w:eastAsia="zh-CN"/>
              </w:rPr>
              <w:t>5.落实《国务院办公厅印发关于切实解决老年人运用智能技术困难实施方案的通知》（国办发【2020】45号），拓展教学内容，通过重点打造智能手机、智能生活等课程，鼓励老年人积极参与智能技术运用，助力老年人智慧学习，智慧生活。</w:t>
            </w:r>
          </w:p>
          <w:p>
            <w:pPr>
              <w:pStyle w:val="26"/>
              <w:numPr>
                <w:ilvl w:val="0"/>
                <w:numId w:val="0"/>
              </w:numPr>
              <w:spacing w:line="400" w:lineRule="exact"/>
              <w:ind w:firstLine="560" w:firstLineChars="200"/>
              <w:jc w:val="left"/>
              <w:rPr>
                <w:rFonts w:hint="eastAsia"/>
                <w:lang w:val="en-US" w:eastAsia="zh-CN"/>
              </w:rPr>
            </w:pPr>
            <w:r>
              <w:rPr>
                <w:rFonts w:hint="eastAsia"/>
                <w:lang w:val="en-US" w:eastAsia="zh-CN"/>
              </w:rPr>
              <w:t>6.计划3年内建设具一定规模的社区老年人自主型学习团队。根据广州老年开放大学《广州市老年教育师资库、志愿者库建设专项实施方案》要求完成广州老年开放大学教育师资库、志愿者库建设前期工作。</w:t>
            </w:r>
          </w:p>
          <w:p>
            <w:pPr>
              <w:pStyle w:val="26"/>
              <w:numPr>
                <w:ilvl w:val="0"/>
                <w:numId w:val="0"/>
              </w:numPr>
              <w:spacing w:line="400" w:lineRule="exact"/>
              <w:ind w:firstLine="560" w:firstLineChars="200"/>
              <w:jc w:val="left"/>
              <w:rPr>
                <w:rFonts w:hint="eastAsia"/>
                <w:lang w:val="en-US" w:eastAsia="zh-CN"/>
              </w:rPr>
            </w:pPr>
            <w:r>
              <w:rPr>
                <w:rFonts w:hint="eastAsia"/>
                <w:lang w:val="en-US" w:eastAsia="zh-CN"/>
              </w:rPr>
              <w:t>7.计划每5年推进一项重大科研项目，助力社区治理。继续完成广州市教学成果培育项目以及市电大主要课题。通过项目引领和社区实践，引导老年人积极参与社会志愿者服务工作，助力社区治理。</w:t>
            </w:r>
          </w:p>
          <w:p>
            <w:pPr>
              <w:pStyle w:val="26"/>
              <w:spacing w:line="400" w:lineRule="exact"/>
              <w:jc w:val="left"/>
              <w:rPr>
                <w:rFonts w:hint="eastAsia"/>
              </w:rPr>
            </w:pPr>
          </w:p>
        </w:tc>
      </w:tr>
    </w:tbl>
    <w:p>
      <w:pPr>
        <w:pStyle w:val="10"/>
        <w:spacing w:line="240" w:lineRule="exact"/>
        <w:ind w:firstLine="0" w:firstLineChars="0"/>
      </w:pPr>
    </w:p>
    <w:p>
      <w:pPr>
        <w:pStyle w:val="10"/>
        <w:ind w:firstLine="0" w:firstLineChars="0"/>
        <w:sectPr>
          <w:pgSz w:w="11906" w:h="16838"/>
          <w:pgMar w:top="2098" w:right="1474" w:bottom="1985" w:left="1588" w:header="851" w:footer="992" w:gutter="0"/>
          <w:cols w:space="425" w:num="1"/>
          <w:docGrid w:linePitch="634" w:charSpace="17788"/>
        </w:sectPr>
      </w:pPr>
    </w:p>
    <w:p>
      <w:pPr>
        <w:pStyle w:val="12"/>
        <w:ind w:firstLine="0" w:firstLineChars="0"/>
      </w:pPr>
      <w:r>
        <w:rPr>
          <w:rFonts w:hint="eastAsia"/>
        </w:rPr>
        <w:t>七、项目创新</w:t>
      </w:r>
    </w:p>
    <w:tbl>
      <w:tblPr>
        <w:tblStyle w:val="7"/>
        <w:tblW w:w="92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5" w:hRule="atLeast"/>
          <w:jc w:val="center"/>
        </w:trPr>
        <w:tc>
          <w:tcPr>
            <w:tcW w:w="9233" w:type="dxa"/>
          </w:tcPr>
          <w:p>
            <w:pPr>
              <w:pStyle w:val="26"/>
              <w:spacing w:line="400" w:lineRule="exact"/>
              <w:jc w:val="left"/>
              <w:rPr>
                <w:rFonts w:hint="eastAsia"/>
              </w:rPr>
            </w:pPr>
            <w:r>
              <w:rPr>
                <w:rFonts w:hint="eastAsia"/>
              </w:rPr>
              <w:t>（条理列出，限1页面）</w:t>
            </w:r>
          </w:p>
          <w:p>
            <w:pPr>
              <w:pStyle w:val="26"/>
              <w:spacing w:line="400" w:lineRule="exact"/>
              <w:ind w:firstLine="560" w:firstLineChars="200"/>
              <w:jc w:val="left"/>
              <w:rPr>
                <w:rFonts w:hint="eastAsia"/>
                <w:lang w:val="en-US" w:eastAsia="zh-CN"/>
              </w:rPr>
            </w:pPr>
          </w:p>
          <w:p>
            <w:pPr>
              <w:pStyle w:val="26"/>
              <w:spacing w:line="400" w:lineRule="exact"/>
              <w:ind w:firstLine="560" w:firstLineChars="200"/>
              <w:jc w:val="left"/>
              <w:rPr>
                <w:rFonts w:hint="default"/>
                <w:lang w:val="en-US" w:eastAsia="zh-CN"/>
              </w:rPr>
            </w:pPr>
            <w:r>
              <w:rPr>
                <w:rFonts w:hint="eastAsia"/>
                <w:lang w:val="en-US" w:eastAsia="zh-CN"/>
              </w:rPr>
              <w:t>1.建构全景式老年教育课程体系，提出以老年人的全景发展为基本宗旨，激发学员的全部感知能力。</w:t>
            </w:r>
          </w:p>
          <w:p>
            <w:pPr>
              <w:pStyle w:val="26"/>
              <w:spacing w:line="400" w:lineRule="exact"/>
              <w:ind w:firstLine="560" w:firstLineChars="200"/>
              <w:jc w:val="left"/>
              <w:rPr>
                <w:rFonts w:hint="eastAsia"/>
                <w:lang w:val="en-US" w:eastAsia="zh-CN"/>
              </w:rPr>
            </w:pPr>
            <w:r>
              <w:rPr>
                <w:rFonts w:hint="eastAsia"/>
                <w:lang w:val="en-US" w:eastAsia="zh-CN"/>
              </w:rPr>
              <w:t>针对老年教育课程内容单一、缺乏规范化的标准和评价机制和“适需”课程问题，本成果围绕积极老龄化的健康、参与、保障三大目标，构建了4个层面、12个维度的老年教育课程体系，以老年人的全景发展为基本宗旨，激发学员的全部感知能力，通过“身、心、情”丰富精神文化生活，改善老年人身心健康，提高老年人的社会参与感；通过“行”拓展生活知识，为老年人正常生活提供保障、融入社区、奉献社会，实现“老有所教、老有所养、老有所乐、老有所为”的目标。</w:t>
            </w:r>
          </w:p>
          <w:p>
            <w:pPr>
              <w:pStyle w:val="26"/>
              <w:spacing w:line="400" w:lineRule="exact"/>
              <w:ind w:firstLine="560" w:firstLineChars="200"/>
              <w:jc w:val="left"/>
              <w:rPr>
                <w:rFonts w:hint="eastAsia" w:eastAsia="仿宋"/>
                <w:lang w:val="en-US" w:eastAsia="zh-CN"/>
              </w:rPr>
            </w:pPr>
            <w:r>
              <w:rPr>
                <w:rFonts w:hint="eastAsia"/>
                <w:lang w:val="en-US" w:eastAsia="zh-CN"/>
              </w:rPr>
              <w:t>2.</w:t>
            </w:r>
            <w:r>
              <w:rPr>
                <w:rFonts w:hint="eastAsia"/>
              </w:rPr>
              <w:t>融入教育</w:t>
            </w:r>
            <w:r>
              <w:rPr>
                <w:rFonts w:hint="eastAsia"/>
                <w:lang w:eastAsia="zh-CN"/>
              </w:rPr>
              <w:t>，</w:t>
            </w:r>
            <w:r>
              <w:rPr>
                <w:rFonts w:hint="eastAsia"/>
                <w:lang w:val="en-US" w:eastAsia="zh-CN"/>
              </w:rPr>
              <w:t>通过</w:t>
            </w:r>
            <w:r>
              <w:rPr>
                <w:rFonts w:hint="eastAsia"/>
              </w:rPr>
              <w:t>“五同促五感”建立全方位的来穗老年人融入教育课程体系</w:t>
            </w:r>
            <w:r>
              <w:rPr>
                <w:rFonts w:hint="eastAsia"/>
                <w:lang w:eastAsia="zh-CN"/>
              </w:rPr>
              <w:t>。</w:t>
            </w:r>
          </w:p>
          <w:p>
            <w:pPr>
              <w:pStyle w:val="26"/>
              <w:spacing w:line="400" w:lineRule="exact"/>
              <w:ind w:firstLine="560" w:firstLineChars="200"/>
              <w:jc w:val="left"/>
              <w:rPr>
                <w:rFonts w:hint="eastAsia"/>
                <w:lang w:val="en-US" w:eastAsia="zh-CN"/>
              </w:rPr>
            </w:pPr>
            <w:r>
              <w:rPr>
                <w:rFonts w:hint="eastAsia"/>
                <w:lang w:val="en-US" w:eastAsia="zh-CN"/>
              </w:rPr>
              <w:t>番禺学院</w:t>
            </w:r>
            <w:r>
              <w:rPr>
                <w:rFonts w:hint="eastAsia"/>
              </w:rPr>
              <w:t>承担了番禺来穗人员融合行动计划中融入教育的相关工作，针对来穗老年人融入教育可及性不强，教学内容缺乏针对性和适用性，课程资源不够系统化等问题，创新提出“五同促五感”教学理念，建立全方位的来穗老年人融入教育课程体系，促进来穗老年人“获得感、价值感、安全感、归属感、幸福感”普遍提升，助力社区治理。</w:t>
            </w:r>
          </w:p>
          <w:p>
            <w:pPr>
              <w:pStyle w:val="26"/>
              <w:spacing w:line="400" w:lineRule="exact"/>
              <w:ind w:firstLine="560" w:firstLineChars="200"/>
              <w:jc w:val="left"/>
              <w:rPr>
                <w:rFonts w:hint="eastAsia"/>
              </w:rPr>
            </w:pPr>
            <w:r>
              <w:rPr>
                <w:rFonts w:hint="eastAsia"/>
                <w:lang w:val="en-US" w:eastAsia="zh-CN"/>
              </w:rPr>
              <w:t>2</w:t>
            </w:r>
            <w:r>
              <w:rPr>
                <w:rFonts w:hint="eastAsia"/>
              </w:rPr>
              <w:t>.养教结合</w:t>
            </w:r>
            <w:r>
              <w:rPr>
                <w:rFonts w:hint="eastAsia"/>
                <w:lang w:eastAsia="zh-CN"/>
              </w:rPr>
              <w:t>，</w:t>
            </w:r>
            <w:r>
              <w:rPr>
                <w:rFonts w:hint="eastAsia"/>
              </w:rPr>
              <w:t>以点带面形成“岭南文化学习活动圈”。</w:t>
            </w:r>
          </w:p>
          <w:p>
            <w:pPr>
              <w:pStyle w:val="26"/>
              <w:spacing w:line="400" w:lineRule="exact"/>
              <w:ind w:firstLine="560" w:firstLineChars="200"/>
              <w:jc w:val="left"/>
              <w:rPr>
                <w:rFonts w:hint="eastAsia"/>
              </w:rPr>
            </w:pPr>
            <w:r>
              <w:rPr>
                <w:rFonts w:hint="eastAsia"/>
              </w:rPr>
              <w:t>结合本土岭南文化特色本开设《康养学游》和《研学游》课程班，课程师资由专业教师团队组成，包括非遗文化传承人团队（如，广东醒狮队，粤剧名伶，灰塑传承人）、广东音乐私伙局、研学团队、文创团队、律师团队等。课程开设24课时，内容包括岭南文化故事、广东音乐欣赏、粤菜品尝、广府文化探索等，通过以“学”引领，“游”带动，“康”补充，“养”赋能，塑造新时代风范长者。上课形式也更加活泼生动，个别课程采用线上线下同步教学，课堂与实践同步分享，研学与游学相结合</w:t>
            </w:r>
            <w:r>
              <w:rPr>
                <w:rFonts w:hint="eastAsia"/>
                <w:lang w:eastAsia="zh-CN"/>
              </w:rPr>
              <w:t>，</w:t>
            </w:r>
            <w:r>
              <w:rPr>
                <w:rFonts w:hint="eastAsia"/>
              </w:rPr>
              <w:t>逐步形成可持续发展“岭南文化学习活动圈”。</w:t>
            </w:r>
          </w:p>
        </w:tc>
      </w:tr>
    </w:tbl>
    <w:p>
      <w:pPr>
        <w:pStyle w:val="10"/>
        <w:spacing w:line="240" w:lineRule="exact"/>
        <w:ind w:firstLine="0" w:firstLineChars="0"/>
      </w:pPr>
    </w:p>
    <w:p>
      <w:pPr>
        <w:pStyle w:val="10"/>
        <w:ind w:firstLine="0" w:firstLineChars="0"/>
        <w:sectPr>
          <w:pgSz w:w="11906" w:h="16838"/>
          <w:pgMar w:top="2098" w:right="1474" w:bottom="1985" w:left="1588" w:header="851" w:footer="992" w:gutter="0"/>
          <w:cols w:space="425" w:num="1"/>
          <w:docGrid w:linePitch="634" w:charSpace="17788"/>
        </w:sectPr>
      </w:pPr>
    </w:p>
    <w:p>
      <w:pPr>
        <w:pStyle w:val="12"/>
        <w:ind w:firstLine="0" w:firstLineChars="0"/>
      </w:pPr>
      <w:r>
        <w:rPr>
          <w:rFonts w:hint="eastAsia"/>
        </w:rPr>
        <w:t>八、项目推广价值</w:t>
      </w:r>
    </w:p>
    <w:tbl>
      <w:tblPr>
        <w:tblStyle w:val="7"/>
        <w:tblW w:w="92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5" w:hRule="atLeast"/>
          <w:jc w:val="center"/>
        </w:trPr>
        <w:tc>
          <w:tcPr>
            <w:tcW w:w="9233" w:type="dxa"/>
          </w:tcPr>
          <w:p>
            <w:pPr>
              <w:pStyle w:val="26"/>
              <w:spacing w:line="400" w:lineRule="exact"/>
              <w:jc w:val="left"/>
              <w:rPr>
                <w:rFonts w:hint="eastAsia"/>
              </w:rPr>
            </w:pPr>
            <w:r>
              <w:rPr>
                <w:rFonts w:hint="eastAsia"/>
              </w:rPr>
              <w:t>（条理列出，限1页面）</w:t>
            </w:r>
          </w:p>
          <w:p>
            <w:pPr>
              <w:pStyle w:val="26"/>
              <w:spacing w:line="400" w:lineRule="exact"/>
              <w:jc w:val="left"/>
              <w:rPr>
                <w:rFonts w:hint="eastAsia"/>
                <w:lang w:val="en-US" w:eastAsia="zh-CN"/>
              </w:rPr>
            </w:pPr>
          </w:p>
          <w:p>
            <w:pPr>
              <w:pStyle w:val="26"/>
              <w:spacing w:line="400" w:lineRule="exact"/>
              <w:ind w:firstLine="560" w:firstLineChars="200"/>
              <w:jc w:val="left"/>
              <w:rPr>
                <w:rFonts w:hint="eastAsia"/>
              </w:rPr>
            </w:pPr>
            <w:r>
              <w:rPr>
                <w:rFonts w:hint="eastAsia"/>
                <w:lang w:val="en-US" w:eastAsia="zh-CN"/>
              </w:rPr>
              <w:t>1.</w:t>
            </w:r>
            <w:r>
              <w:rPr>
                <w:rFonts w:hint="eastAsia"/>
              </w:rPr>
              <w:t xml:space="preserve">实践效果。在广州市范围内开展教学活动210多场，同时借助“全民终身学习活动周”等推广活动，持续扩大影响力。线上线下参与课程的老年学员超过10143人次，课程完成率高达96%，92.7%的学员通过考核。学员对课程设置的系统性、科学性和适应性认同度分别为88.9%、97.4%和94.3%，对课程资源的满意度达到94.7%。 </w:t>
            </w:r>
          </w:p>
          <w:p>
            <w:pPr>
              <w:pStyle w:val="26"/>
              <w:spacing w:line="400" w:lineRule="exact"/>
              <w:ind w:firstLine="560" w:firstLineChars="200"/>
              <w:jc w:val="left"/>
              <w:rPr>
                <w:rFonts w:hint="eastAsia"/>
              </w:rPr>
            </w:pPr>
            <w:r>
              <w:rPr>
                <w:rFonts w:hint="eastAsia"/>
                <w:lang w:val="en-US" w:eastAsia="zh-CN"/>
              </w:rPr>
              <w:t>2.</w:t>
            </w:r>
            <w:r>
              <w:rPr>
                <w:rFonts w:hint="eastAsia"/>
              </w:rPr>
              <w:t>政府肯定。在2016-2019年的番禺区政府年度工作报告中，多次提及番禺电大社区教育（老年教育）的成果。在番禺区政协十四届三次会议上，《广州市番禺区多种主体参与推动老年教育的探索与研究》以提案形式提交，并予以立案。同年，该提案参与广州市“献一策”活动，得到市政府重视。</w:t>
            </w:r>
          </w:p>
          <w:p>
            <w:pPr>
              <w:pStyle w:val="26"/>
              <w:spacing w:line="400" w:lineRule="exact"/>
              <w:ind w:firstLine="560" w:firstLineChars="200"/>
              <w:jc w:val="left"/>
              <w:rPr>
                <w:rFonts w:hint="eastAsia"/>
              </w:rPr>
            </w:pPr>
            <w:r>
              <w:rPr>
                <w:rFonts w:hint="eastAsia"/>
                <w:lang w:val="en-US" w:eastAsia="zh-CN"/>
              </w:rPr>
              <w:t>3.</w:t>
            </w:r>
            <w:r>
              <w:rPr>
                <w:rFonts w:hint="eastAsia"/>
              </w:rPr>
              <w:t>同行辐射。成果引起同行的关注和反响，国家开放大学、福建、浙江、合肥、无锡、长沙、台州等10多所省内外同行学校专程学习和借鉴成果经验。连续两年在“中国社区教育数字化资源论坛”进行成果汇报，获得广泛认可。</w:t>
            </w:r>
          </w:p>
          <w:p>
            <w:pPr>
              <w:pStyle w:val="26"/>
              <w:spacing w:line="400" w:lineRule="exact"/>
              <w:ind w:firstLine="560" w:firstLineChars="200"/>
              <w:jc w:val="left"/>
              <w:rPr>
                <w:rFonts w:hint="eastAsia"/>
              </w:rPr>
            </w:pPr>
            <w:r>
              <w:rPr>
                <w:rFonts w:hint="eastAsia"/>
                <w:lang w:val="en-US" w:eastAsia="zh-CN"/>
              </w:rPr>
              <w:t>4.</w:t>
            </w:r>
            <w:r>
              <w:rPr>
                <w:rFonts w:hint="eastAsia"/>
              </w:rPr>
              <w:t>业内认可。被评为全国第二批城乡社区教育特色学校。《粤讲粤好》被评为“全国社区教育‘互联网+’优秀项目”、“广州市数字化社区学习精品项目”；《护老有法》被评为“全国社区教育优秀微课程”一等奖；《融合课堂》、《手机摄影》被评为“广州数字化社区学习优秀课程” 。连续四年，被评为“番禺区社区教育先进单位”。在CSSCI期刊、核心期刊等知名学术刊物发表论文20余篇，申报教育部、国家、省、市、区、校级课题20多项，一半已顺利结题。</w:t>
            </w:r>
          </w:p>
          <w:p>
            <w:pPr>
              <w:pStyle w:val="26"/>
              <w:spacing w:line="400" w:lineRule="exact"/>
              <w:ind w:firstLine="560" w:firstLineChars="200"/>
              <w:jc w:val="left"/>
              <w:rPr>
                <w:rFonts w:hint="eastAsia"/>
              </w:rPr>
            </w:pPr>
            <w:r>
              <w:rPr>
                <w:rFonts w:hint="eastAsia"/>
                <w:lang w:val="en-US" w:eastAsia="zh-CN"/>
              </w:rPr>
              <w:t>5.</w:t>
            </w:r>
            <w:r>
              <w:rPr>
                <w:rFonts w:hint="eastAsia"/>
              </w:rPr>
              <w:t>社会评价。成果受到国内主流媒体的广泛关注。学习强国APP对老年教育“停课不停学”进行专题报道，广州日报对《护老有法》课程进行专题报道。番禺终身学习网、番禺社区教育微信公众号、番禺日报、番禺电台、番禺电视台和番禺网也广泛对老年教育课程进行转发和专题报道。</w:t>
            </w:r>
          </w:p>
        </w:tc>
      </w:tr>
    </w:tbl>
    <w:p>
      <w:pPr>
        <w:pStyle w:val="10"/>
        <w:spacing w:line="240" w:lineRule="exact"/>
        <w:ind w:firstLine="0" w:firstLineChars="0"/>
      </w:pPr>
    </w:p>
    <w:p>
      <w:pPr>
        <w:pStyle w:val="10"/>
        <w:ind w:firstLine="0" w:firstLineChars="0"/>
        <w:sectPr>
          <w:pgSz w:w="11906" w:h="16838"/>
          <w:pgMar w:top="2098" w:right="1474" w:bottom="1985" w:left="1588" w:header="851" w:footer="992" w:gutter="0"/>
          <w:cols w:space="425" w:num="1"/>
          <w:docGrid w:linePitch="634" w:charSpace="17788"/>
        </w:sectPr>
      </w:pPr>
    </w:p>
    <w:p>
      <w:pPr>
        <w:pStyle w:val="12"/>
        <w:ind w:firstLine="0" w:firstLineChars="0"/>
      </w:pPr>
      <w:r>
        <w:rPr>
          <w:rFonts w:hint="eastAsia"/>
        </w:rPr>
        <w:t>九、建设步骤及时间进度安排</w:t>
      </w:r>
    </w:p>
    <w:tbl>
      <w:tblPr>
        <w:tblStyle w:val="7"/>
        <w:tblW w:w="92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5" w:hRule="atLeast"/>
          <w:jc w:val="center"/>
        </w:trPr>
        <w:tc>
          <w:tcPr>
            <w:tcW w:w="9233" w:type="dxa"/>
          </w:tcPr>
          <w:p>
            <w:pPr>
              <w:pStyle w:val="26"/>
              <w:spacing w:line="400" w:lineRule="exact"/>
              <w:jc w:val="left"/>
              <w:rPr>
                <w:rFonts w:hint="eastAsia"/>
              </w:rPr>
            </w:pPr>
            <w:r>
              <w:rPr>
                <w:rFonts w:hint="eastAsia"/>
              </w:rPr>
              <w:t>（限1页面）</w:t>
            </w:r>
          </w:p>
          <w:p>
            <w:pPr>
              <w:pStyle w:val="26"/>
              <w:spacing w:line="400" w:lineRule="exact"/>
              <w:jc w:val="left"/>
              <w:rPr>
                <w:rFonts w:hint="eastAsia"/>
              </w:rPr>
            </w:pPr>
          </w:p>
          <w:p>
            <w:pPr>
              <w:pStyle w:val="26"/>
              <w:spacing w:line="400" w:lineRule="exact"/>
              <w:jc w:val="left"/>
              <w:rPr>
                <w:rFonts w:hint="eastAsia"/>
              </w:rPr>
            </w:pPr>
            <w:r>
              <w:rPr>
                <w:rFonts w:hint="eastAsia"/>
              </w:rPr>
              <w:t>在前期研究成果的基础上，项目组成员经过充分的讨论，确定下阶段培育计划如下：</w:t>
            </w:r>
          </w:p>
          <w:p>
            <w:pPr>
              <w:pStyle w:val="26"/>
              <w:spacing w:line="400" w:lineRule="exact"/>
              <w:ind w:firstLine="560" w:firstLineChars="200"/>
              <w:jc w:val="left"/>
              <w:rPr>
                <w:rFonts w:hint="eastAsia"/>
              </w:rPr>
            </w:pPr>
            <w:r>
              <w:rPr>
                <w:rFonts w:hint="eastAsia"/>
                <w:lang w:val="en-US" w:eastAsia="zh-CN"/>
              </w:rPr>
              <w:t>1.</w:t>
            </w:r>
            <w:r>
              <w:rPr>
                <w:rFonts w:hint="eastAsia"/>
              </w:rPr>
              <w:t>制定时间表，明确任务到人。围绕老年人群的复合需求和个性化需求，关注老年教育的整个过程，制定课程计划、设置课程标准。同时，建构并实施老年教育课程质量评价体系，开发老年教育资源库。每位成员明确各自的具体任务，注意时间节点，按时按质按量完成。充分利用项目经费，全面开展各项工作。</w:t>
            </w:r>
          </w:p>
          <w:p>
            <w:pPr>
              <w:pStyle w:val="26"/>
              <w:spacing w:line="400" w:lineRule="exact"/>
              <w:ind w:firstLine="560" w:firstLineChars="200"/>
              <w:jc w:val="left"/>
              <w:rPr>
                <w:rFonts w:hint="eastAsia"/>
              </w:rPr>
            </w:pPr>
            <w:r>
              <w:rPr>
                <w:rFonts w:hint="eastAsia"/>
                <w:lang w:val="en-US" w:eastAsia="zh-CN"/>
              </w:rPr>
              <w:t>2.</w:t>
            </w:r>
            <w:r>
              <w:rPr>
                <w:rFonts w:hint="eastAsia"/>
              </w:rPr>
              <w:t>教学成果的实践推广。按照项目任务书的要求，围绕设定的目标，完成各项佐证材料，确定成果的主要内容。制定</w:t>
            </w:r>
            <w:r>
              <w:rPr>
                <w:rFonts w:hint="eastAsia"/>
                <w:lang w:eastAsia="zh-CN"/>
              </w:rPr>
              <w:t>《</w:t>
            </w:r>
            <w:r>
              <w:rPr>
                <w:rFonts w:hint="eastAsia"/>
                <w:lang w:val="en-US" w:eastAsia="zh-CN"/>
              </w:rPr>
              <w:t>番禺老年开放大学实施方案</w:t>
            </w:r>
            <w:r>
              <w:rPr>
                <w:rFonts w:hint="eastAsia"/>
                <w:lang w:eastAsia="zh-CN"/>
              </w:rPr>
              <w:t>》、</w:t>
            </w:r>
            <w:r>
              <w:rPr>
                <w:rFonts w:hint="eastAsia"/>
              </w:rPr>
              <w:t>《番禺老年开放大学特色项目实施方案》，从顶层设计入手细化工作职责及内容，全力打造具有本土特色的老年教育基地和老年教育游学养特色基地。在律师事务所挂牌“社区老年教育实践基地”和“研学基地”，结合社区治理工作，开展助力社区服务相关课程、活动，实现社区治理共建、共治、共享。与社会机构联合开展康养学游项目，在建设示范性老年教育学习体验基地基础上，启动开展养教结合、康养学游试点工作。以“学”引领，“游”带动，“康”补充，“养”赋能，打造线下实现场景、实体课堂，线上虚构场景、社群运营全生态网络课程。</w:t>
            </w:r>
          </w:p>
        </w:tc>
      </w:tr>
    </w:tbl>
    <w:p>
      <w:pPr>
        <w:pStyle w:val="10"/>
        <w:spacing w:line="240" w:lineRule="exact"/>
        <w:ind w:firstLine="0" w:firstLineChars="0"/>
      </w:pPr>
    </w:p>
    <w:p>
      <w:pPr>
        <w:pStyle w:val="10"/>
        <w:ind w:firstLine="0" w:firstLineChars="0"/>
        <w:sectPr>
          <w:pgSz w:w="11906" w:h="16838"/>
          <w:pgMar w:top="2098" w:right="1474" w:bottom="1985" w:left="1588" w:header="851" w:footer="992" w:gutter="0"/>
          <w:cols w:space="425" w:num="1"/>
          <w:docGrid w:linePitch="634" w:charSpace="17788"/>
        </w:sectPr>
      </w:pPr>
    </w:p>
    <w:p>
      <w:pPr>
        <w:pStyle w:val="12"/>
        <w:ind w:firstLine="0" w:firstLineChars="0"/>
      </w:pPr>
      <w:r>
        <w:rPr>
          <w:rFonts w:hint="eastAsia"/>
        </w:rPr>
        <w:t>十、建设单位保障机制</w:t>
      </w:r>
    </w:p>
    <w:tbl>
      <w:tblPr>
        <w:tblStyle w:val="7"/>
        <w:tblW w:w="92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5" w:hRule="atLeast"/>
          <w:jc w:val="center"/>
        </w:trPr>
        <w:tc>
          <w:tcPr>
            <w:tcW w:w="9233" w:type="dxa"/>
          </w:tcPr>
          <w:p>
            <w:pPr>
              <w:pStyle w:val="26"/>
              <w:spacing w:line="400" w:lineRule="exact"/>
              <w:jc w:val="left"/>
              <w:rPr>
                <w:rFonts w:hint="eastAsia"/>
              </w:rPr>
            </w:pPr>
            <w:r>
              <w:rPr>
                <w:rFonts w:hint="eastAsia"/>
              </w:rPr>
              <w:t>（限1页面）</w:t>
            </w:r>
          </w:p>
          <w:p>
            <w:pPr>
              <w:pStyle w:val="26"/>
              <w:numPr>
                <w:ilvl w:val="0"/>
                <w:numId w:val="0"/>
              </w:numPr>
              <w:spacing w:line="400" w:lineRule="exact"/>
              <w:ind w:firstLine="560" w:firstLineChars="200"/>
              <w:jc w:val="left"/>
              <w:rPr>
                <w:rFonts w:hint="eastAsia"/>
                <w:lang w:val="en-US" w:eastAsia="zh-CN"/>
              </w:rPr>
            </w:pPr>
          </w:p>
          <w:p>
            <w:pPr>
              <w:pStyle w:val="26"/>
              <w:numPr>
                <w:ilvl w:val="0"/>
                <w:numId w:val="0"/>
              </w:numPr>
              <w:spacing w:line="400" w:lineRule="exact"/>
              <w:ind w:firstLine="560" w:firstLineChars="200"/>
              <w:jc w:val="left"/>
              <w:rPr>
                <w:rFonts w:hint="eastAsia"/>
                <w:lang w:val="en-US" w:eastAsia="zh-CN"/>
              </w:rPr>
            </w:pPr>
            <w:r>
              <w:rPr>
                <w:rFonts w:hint="eastAsia"/>
                <w:lang w:val="en-US" w:eastAsia="zh-CN"/>
              </w:rPr>
              <w:t>1.机制保障</w:t>
            </w:r>
          </w:p>
          <w:p>
            <w:pPr>
              <w:pStyle w:val="26"/>
              <w:numPr>
                <w:ilvl w:val="0"/>
                <w:numId w:val="0"/>
              </w:numPr>
              <w:spacing w:line="400" w:lineRule="exact"/>
              <w:ind w:firstLine="560" w:firstLineChars="200"/>
              <w:jc w:val="left"/>
              <w:rPr>
                <w:rFonts w:hint="eastAsia"/>
                <w:lang w:val="en-US" w:eastAsia="zh-CN"/>
              </w:rPr>
            </w:pPr>
            <w:r>
              <w:rPr>
                <w:rFonts w:hint="default"/>
                <w:lang w:val="en-US" w:eastAsia="zh-CN"/>
              </w:rPr>
              <w:t>加强领导，健全机制</w:t>
            </w:r>
            <w:r>
              <w:rPr>
                <w:rFonts w:hint="eastAsia"/>
                <w:lang w:val="en-US" w:eastAsia="zh-CN"/>
              </w:rPr>
              <w:t>。坚持“党委领导、政府主导，社会参与、全民行为”的老龄工作方针，明确开展老年教育工作指导思想，在全面贯彻落实《中华人民共和国老年人权益保障法》等老年法律法规和政策同时，制定老年教育实施方案、老年教育年度工作计划等，确保我校老年工作有力有序推进。</w:t>
            </w:r>
          </w:p>
          <w:p>
            <w:pPr>
              <w:pStyle w:val="26"/>
              <w:numPr>
                <w:ilvl w:val="0"/>
                <w:numId w:val="0"/>
              </w:numPr>
              <w:spacing w:line="400" w:lineRule="exact"/>
              <w:ind w:firstLine="560" w:firstLineChars="200"/>
              <w:jc w:val="left"/>
              <w:rPr>
                <w:rFonts w:hint="eastAsia"/>
                <w:lang w:val="en-US" w:eastAsia="zh-CN"/>
              </w:rPr>
            </w:pPr>
            <w:r>
              <w:rPr>
                <w:rFonts w:hint="eastAsia"/>
                <w:lang w:val="en-US" w:eastAsia="zh-CN"/>
              </w:rPr>
              <w:t>2.经费人员保障</w:t>
            </w:r>
          </w:p>
          <w:p>
            <w:pPr>
              <w:pStyle w:val="26"/>
              <w:numPr>
                <w:ilvl w:val="0"/>
                <w:numId w:val="0"/>
              </w:numPr>
              <w:spacing w:line="400" w:lineRule="exact"/>
              <w:ind w:firstLine="560" w:firstLineChars="200"/>
              <w:jc w:val="left"/>
              <w:rPr>
                <w:rFonts w:hint="default"/>
                <w:lang w:val="en-US" w:eastAsia="zh-CN"/>
              </w:rPr>
            </w:pPr>
            <w:r>
              <w:rPr>
                <w:rFonts w:hint="default"/>
                <w:lang w:val="en-US" w:eastAsia="zh-CN"/>
              </w:rPr>
              <w:t>学校重视老年教育的经费投入，把社区教育主要经费纳入到老年教育经费预算中。</w:t>
            </w:r>
            <w:r>
              <w:rPr>
                <w:rFonts w:hint="eastAsia"/>
                <w:lang w:val="en-US" w:eastAsia="zh-CN"/>
              </w:rPr>
              <w:t>此外，</w:t>
            </w:r>
            <w:r>
              <w:rPr>
                <w:rFonts w:hint="default"/>
                <w:lang w:val="en-US" w:eastAsia="zh-CN"/>
              </w:rPr>
              <w:t>番禺</w:t>
            </w:r>
            <w:r>
              <w:rPr>
                <w:rFonts w:hint="eastAsia"/>
                <w:lang w:val="en-US" w:eastAsia="zh-CN"/>
              </w:rPr>
              <w:t>学院</w:t>
            </w:r>
            <w:r>
              <w:rPr>
                <w:rFonts w:hint="default"/>
                <w:lang w:val="en-US" w:eastAsia="zh-CN"/>
              </w:rPr>
              <w:t>设有专（兼）职行政干部及配备能胜任老年教育的专（兼）职教师队伍和志愿者服务队伍。严格把握教学及管理人员准入条件，优选适合从事老年教育工作的老师，提升老年教育服务质量。</w:t>
            </w:r>
          </w:p>
          <w:p>
            <w:pPr>
              <w:pStyle w:val="26"/>
              <w:numPr>
                <w:ilvl w:val="0"/>
                <w:numId w:val="0"/>
              </w:numPr>
              <w:spacing w:line="400" w:lineRule="exact"/>
              <w:ind w:firstLine="560" w:firstLineChars="200"/>
              <w:jc w:val="left"/>
              <w:rPr>
                <w:rFonts w:hint="default"/>
                <w:lang w:val="en-US" w:eastAsia="zh-CN"/>
              </w:rPr>
            </w:pPr>
            <w:r>
              <w:rPr>
                <w:rFonts w:hint="eastAsia"/>
                <w:lang w:val="en-US" w:eastAsia="zh-CN"/>
              </w:rPr>
              <w:t>3.</w:t>
            </w:r>
            <w:r>
              <w:rPr>
                <w:rFonts w:hint="default"/>
                <w:lang w:val="en-US" w:eastAsia="zh-CN"/>
              </w:rPr>
              <w:t>资源保障，品牌示范</w:t>
            </w:r>
          </w:p>
          <w:p>
            <w:pPr>
              <w:pStyle w:val="26"/>
              <w:numPr>
                <w:ilvl w:val="0"/>
                <w:numId w:val="0"/>
              </w:numPr>
              <w:spacing w:line="400" w:lineRule="exact"/>
              <w:ind w:firstLine="560" w:firstLineChars="200"/>
              <w:jc w:val="left"/>
              <w:rPr>
                <w:rFonts w:hint="eastAsia"/>
                <w:lang w:val="en-US" w:eastAsia="zh-CN"/>
              </w:rPr>
            </w:pPr>
            <w:r>
              <w:rPr>
                <w:rFonts w:hint="default"/>
                <w:lang w:val="en-US" w:eastAsia="zh-CN"/>
              </w:rPr>
              <w:t>从2016年起，番禺电大始终坚持质量攻坚，稳步发展工作策略，通过项目引领，逐步打造具特色的品牌课程。三年以来，已形成品牌效应的有：“粤讲粤好”、“隔代教育”、“护老有法”</w:t>
            </w:r>
            <w:r>
              <w:rPr>
                <w:rFonts w:hint="eastAsia"/>
                <w:lang w:val="en-US" w:eastAsia="zh-CN"/>
              </w:rPr>
              <w:t>、</w:t>
            </w:r>
            <w:r>
              <w:rPr>
                <w:rFonts w:hint="default"/>
                <w:lang w:val="en-US" w:eastAsia="zh-CN"/>
              </w:rPr>
              <w:t>“手机摄影”</w:t>
            </w:r>
            <w:r>
              <w:rPr>
                <w:rFonts w:hint="eastAsia"/>
                <w:lang w:val="en-US" w:eastAsia="zh-CN"/>
              </w:rPr>
              <w:t>和“幸福课堂”</w:t>
            </w:r>
            <w:r>
              <w:rPr>
                <w:rFonts w:hint="default"/>
                <w:lang w:val="en-US" w:eastAsia="zh-CN"/>
              </w:rPr>
              <w:t>项目。</w:t>
            </w:r>
            <w:r>
              <w:rPr>
                <w:rFonts w:hint="eastAsia"/>
                <w:lang w:val="en-US" w:eastAsia="zh-CN"/>
              </w:rPr>
              <w:t>此外，番禺学院课程教学资源库建设正逐步完善当中，学院设立专门“老年教育文件库”进行资料保存。每期每个课程由任课老师制定学期教学计划和教学内容，交由学校领导审批；课前提交相关教学课件、教学音频视频资料到班主任处；课后填写“课程情况登记表”并提交到班主任处；班主任整理所有资料上传到学校“老年教育文件库”中。</w:t>
            </w:r>
          </w:p>
          <w:p>
            <w:pPr>
              <w:pStyle w:val="26"/>
              <w:numPr>
                <w:ilvl w:val="0"/>
                <w:numId w:val="0"/>
              </w:numPr>
              <w:spacing w:line="400" w:lineRule="exact"/>
              <w:ind w:firstLine="560" w:firstLineChars="200"/>
              <w:jc w:val="left"/>
              <w:rPr>
                <w:rFonts w:hint="default"/>
                <w:lang w:val="en-US" w:eastAsia="zh-CN"/>
              </w:rPr>
            </w:pPr>
            <w:r>
              <w:rPr>
                <w:rFonts w:hint="eastAsia"/>
                <w:lang w:val="en-US" w:eastAsia="zh-CN"/>
              </w:rPr>
              <w:t>4.信息化平台保障</w:t>
            </w:r>
          </w:p>
          <w:p>
            <w:pPr>
              <w:pStyle w:val="26"/>
              <w:numPr>
                <w:ilvl w:val="0"/>
                <w:numId w:val="0"/>
              </w:numPr>
              <w:spacing w:line="400" w:lineRule="exact"/>
              <w:ind w:firstLine="560" w:firstLineChars="200"/>
              <w:jc w:val="left"/>
              <w:rPr>
                <w:rFonts w:hint="default"/>
                <w:lang w:val="en-US" w:eastAsia="zh-CN"/>
              </w:rPr>
            </w:pPr>
            <w:r>
              <w:rPr>
                <w:rFonts w:hint="eastAsia"/>
                <w:lang w:val="en-US" w:eastAsia="zh-CN"/>
              </w:rPr>
              <w:t>番禺学院</w:t>
            </w:r>
            <w:r>
              <w:rPr>
                <w:rFonts w:hint="default"/>
                <w:lang w:val="en-US" w:eastAsia="zh-CN"/>
              </w:rPr>
              <w:t>利用线上教学的信息化平台开展老年人教育，根据</w:t>
            </w:r>
            <w:r>
              <w:rPr>
                <w:rFonts w:hint="eastAsia"/>
                <w:lang w:val="en-US" w:eastAsia="zh-CN"/>
              </w:rPr>
              <w:t>学院</w:t>
            </w:r>
            <w:r>
              <w:rPr>
                <w:rFonts w:hint="default"/>
                <w:lang w:val="en-US" w:eastAsia="zh-CN"/>
              </w:rPr>
              <w:t>的实际情况，整合广州市及各区老年教育资源，推出相关课程进行网上学习。</w:t>
            </w:r>
            <w:r>
              <w:rPr>
                <w:rFonts w:hint="eastAsia"/>
                <w:lang w:val="en-US" w:eastAsia="zh-CN"/>
              </w:rPr>
              <w:t>学院</w:t>
            </w:r>
            <w:r>
              <w:rPr>
                <w:rFonts w:hint="default"/>
                <w:lang w:val="en-US" w:eastAsia="zh-CN"/>
              </w:rPr>
              <w:t>建立老年学员微信群，包括“老年学堂总群”和各个班级班群。班主任不定期发送与老年教育相关的课程资料到微信群中供老年学员学习，方便老年学员点击观看，包括</w:t>
            </w:r>
            <w:r>
              <w:rPr>
                <w:rFonts w:hint="eastAsia"/>
                <w:lang w:val="en-US" w:eastAsia="zh-CN"/>
              </w:rPr>
              <w:t>“线上宣传推送”</w:t>
            </w:r>
            <w:r>
              <w:rPr>
                <w:rFonts w:hint="default"/>
                <w:lang w:val="en-US" w:eastAsia="zh-CN"/>
              </w:rPr>
              <w:t>“线上教学课程表”、线上教育直播课程网络链接、课程预约推送等。</w:t>
            </w:r>
          </w:p>
        </w:tc>
      </w:tr>
    </w:tbl>
    <w:p>
      <w:pPr>
        <w:pStyle w:val="10"/>
        <w:spacing w:line="240" w:lineRule="exact"/>
        <w:ind w:firstLine="0" w:firstLineChars="0"/>
      </w:pPr>
    </w:p>
    <w:p>
      <w:pPr>
        <w:pStyle w:val="10"/>
        <w:ind w:firstLine="0" w:firstLineChars="0"/>
        <w:sectPr>
          <w:pgSz w:w="11906" w:h="16838"/>
          <w:pgMar w:top="2098" w:right="1474" w:bottom="1985" w:left="1588" w:header="851" w:footer="992" w:gutter="0"/>
          <w:cols w:space="425" w:num="1"/>
          <w:docGrid w:linePitch="634" w:charSpace="17788"/>
        </w:sectPr>
      </w:pPr>
    </w:p>
    <w:p>
      <w:pPr>
        <w:pStyle w:val="12"/>
        <w:ind w:firstLine="0" w:firstLineChars="0"/>
      </w:pPr>
      <w:r>
        <w:rPr>
          <w:rFonts w:hint="eastAsia"/>
        </w:rPr>
        <w:t>十一、经费筹措及预算安排</w:t>
      </w:r>
    </w:p>
    <w:tbl>
      <w:tblPr>
        <w:tblStyle w:val="7"/>
        <w:tblW w:w="92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5" w:hRule="atLeast"/>
          <w:jc w:val="center"/>
        </w:trPr>
        <w:tc>
          <w:tcPr>
            <w:tcW w:w="9233" w:type="dxa"/>
          </w:tcPr>
          <w:p>
            <w:pPr>
              <w:pStyle w:val="26"/>
              <w:spacing w:line="400" w:lineRule="exact"/>
              <w:jc w:val="left"/>
              <w:rPr>
                <w:rFonts w:hint="eastAsia"/>
              </w:rPr>
            </w:pPr>
            <w:r>
              <w:rPr>
                <w:rFonts w:hint="eastAsia"/>
              </w:rPr>
              <w:t>（限1页面，包括总经费预算、经费来源、经费安排等）</w:t>
            </w:r>
          </w:p>
          <w:p>
            <w:pPr>
              <w:pStyle w:val="26"/>
              <w:spacing w:line="400" w:lineRule="exact"/>
              <w:jc w:val="left"/>
              <w:rPr>
                <w:rFonts w:hint="eastAsia"/>
              </w:rPr>
            </w:pPr>
          </w:p>
          <w:p>
            <w:pPr>
              <w:pStyle w:val="26"/>
              <w:spacing w:line="400" w:lineRule="exact"/>
              <w:ind w:firstLine="560" w:firstLineChars="200"/>
              <w:jc w:val="left"/>
              <w:rPr>
                <w:rFonts w:hint="eastAsia"/>
                <w:lang w:val="en-US" w:eastAsia="zh-CN"/>
              </w:rPr>
            </w:pPr>
            <w:r>
              <w:rPr>
                <w:rFonts w:hint="eastAsia"/>
                <w:lang w:val="en-US" w:eastAsia="zh-CN"/>
              </w:rPr>
              <w:t>社区老年教育没有独立的常规经费支持，其经费主要来源于社区教育经费。主要有三大块：社区教育经费、广州市教育局职业教育与终身教育工作经费以及相关科研项目专项经费。</w:t>
            </w:r>
          </w:p>
          <w:p>
            <w:pPr>
              <w:pStyle w:val="26"/>
              <w:spacing w:line="400" w:lineRule="exact"/>
              <w:ind w:firstLine="560" w:firstLineChars="200"/>
              <w:jc w:val="left"/>
              <w:rPr>
                <w:rFonts w:hint="default"/>
                <w:lang w:val="en-US" w:eastAsia="zh-CN"/>
              </w:rPr>
            </w:pPr>
          </w:p>
          <w:p>
            <w:pPr>
              <w:pStyle w:val="26"/>
              <w:spacing w:line="400" w:lineRule="exact"/>
              <w:ind w:firstLine="560" w:firstLineChars="200"/>
              <w:jc w:val="left"/>
              <w:rPr>
                <w:rFonts w:hint="default"/>
                <w:lang w:val="en-US" w:eastAsia="zh-CN"/>
              </w:rPr>
            </w:pPr>
            <w:r>
              <w:rPr>
                <w:rFonts w:hint="default"/>
                <w:lang w:val="en-US" w:eastAsia="zh-CN"/>
              </w:rPr>
              <w:t>经费使用如下：</w:t>
            </w:r>
          </w:p>
          <w:p>
            <w:pPr>
              <w:pStyle w:val="26"/>
              <w:numPr>
                <w:ilvl w:val="0"/>
                <w:numId w:val="0"/>
              </w:numPr>
              <w:spacing w:line="400" w:lineRule="exact"/>
              <w:ind w:firstLine="560" w:firstLineChars="200"/>
              <w:jc w:val="left"/>
              <w:rPr>
                <w:rFonts w:hint="eastAsia"/>
                <w:lang w:val="en-US" w:eastAsia="zh-CN"/>
              </w:rPr>
            </w:pPr>
            <w:r>
              <w:rPr>
                <w:rFonts w:hint="eastAsia"/>
                <w:lang w:val="en-US" w:eastAsia="zh-CN"/>
              </w:rPr>
              <w:t>1.</w:t>
            </w:r>
            <w:r>
              <w:rPr>
                <w:rFonts w:hint="default"/>
                <w:lang w:val="en-US" w:eastAsia="zh-CN"/>
              </w:rPr>
              <w:t>社区教育、老年教育线上线下常规课程和大讲堂活动（含送教进村居）、终身学习周活动等杂项</w:t>
            </w:r>
            <w:r>
              <w:rPr>
                <w:rFonts w:hint="eastAsia"/>
                <w:lang w:val="en-US" w:eastAsia="zh-CN"/>
              </w:rPr>
              <w:t>；</w:t>
            </w:r>
          </w:p>
          <w:p>
            <w:pPr>
              <w:pStyle w:val="26"/>
              <w:numPr>
                <w:ilvl w:val="0"/>
                <w:numId w:val="0"/>
              </w:numPr>
              <w:spacing w:line="400" w:lineRule="exact"/>
              <w:ind w:firstLine="560" w:firstLineChars="200"/>
              <w:jc w:val="left"/>
              <w:rPr>
                <w:rFonts w:hint="eastAsia"/>
                <w:lang w:val="en-US" w:eastAsia="zh-CN"/>
              </w:rPr>
            </w:pPr>
            <w:r>
              <w:rPr>
                <w:rFonts w:hint="eastAsia"/>
                <w:lang w:val="en-US" w:eastAsia="zh-CN"/>
              </w:rPr>
              <w:t>2.开设老年教育常规教学班；</w:t>
            </w:r>
          </w:p>
          <w:p>
            <w:pPr>
              <w:pStyle w:val="26"/>
              <w:numPr>
                <w:ilvl w:val="0"/>
                <w:numId w:val="0"/>
              </w:numPr>
              <w:spacing w:line="400" w:lineRule="exact"/>
              <w:ind w:firstLine="560" w:firstLineChars="200"/>
              <w:jc w:val="left"/>
              <w:rPr>
                <w:rFonts w:hint="default"/>
                <w:lang w:val="en-US" w:eastAsia="zh-CN"/>
              </w:rPr>
            </w:pPr>
            <w:r>
              <w:rPr>
                <w:rFonts w:hint="eastAsia"/>
                <w:lang w:val="en-US" w:eastAsia="zh-CN"/>
              </w:rPr>
              <w:t>3.建设社区教育、老年教育专兼职师资库以及志愿者服务队；</w:t>
            </w:r>
          </w:p>
          <w:p>
            <w:pPr>
              <w:pStyle w:val="26"/>
              <w:numPr>
                <w:ilvl w:val="0"/>
                <w:numId w:val="0"/>
              </w:numPr>
              <w:spacing w:line="400" w:lineRule="exact"/>
              <w:ind w:firstLine="560" w:firstLineChars="200"/>
              <w:jc w:val="left"/>
              <w:rPr>
                <w:rFonts w:hint="eastAsia"/>
                <w:lang w:val="en-US" w:eastAsia="zh-CN"/>
              </w:rPr>
            </w:pPr>
            <w:r>
              <w:rPr>
                <w:rFonts w:hint="eastAsia"/>
                <w:lang w:val="en-US" w:eastAsia="zh-CN"/>
              </w:rPr>
              <w:t xml:space="preserve">4.打造全区1至2个社区教育、老年教育名师工作室并独立开发社区老年教育系列微课，创建课程品牌； </w:t>
            </w:r>
          </w:p>
          <w:p>
            <w:pPr>
              <w:pStyle w:val="26"/>
              <w:numPr>
                <w:ilvl w:val="0"/>
                <w:numId w:val="0"/>
              </w:numPr>
              <w:spacing w:line="400" w:lineRule="exact"/>
              <w:ind w:firstLine="560" w:firstLineChars="200"/>
              <w:jc w:val="left"/>
              <w:rPr>
                <w:rFonts w:hint="default"/>
                <w:lang w:val="en-US" w:eastAsia="zh-CN"/>
              </w:rPr>
            </w:pPr>
            <w:r>
              <w:rPr>
                <w:rFonts w:hint="eastAsia"/>
                <w:lang w:val="en-US" w:eastAsia="zh-CN"/>
              </w:rPr>
              <w:t>5.建设社区教育、老年教育护老有法实践基地和康养学游实践基地。</w:t>
            </w:r>
          </w:p>
          <w:p>
            <w:pPr>
              <w:pStyle w:val="26"/>
              <w:spacing w:line="400" w:lineRule="exact"/>
              <w:jc w:val="left"/>
              <w:rPr>
                <w:rFonts w:hint="default" w:eastAsia="仿宋"/>
                <w:lang w:val="en-US" w:eastAsia="zh-CN"/>
              </w:rPr>
            </w:pPr>
          </w:p>
        </w:tc>
      </w:tr>
    </w:tbl>
    <w:p>
      <w:pPr>
        <w:pStyle w:val="10"/>
        <w:spacing w:line="240" w:lineRule="exact"/>
        <w:ind w:firstLine="0" w:firstLineChars="0"/>
        <w:sectPr>
          <w:pgSz w:w="11906" w:h="16838"/>
          <w:pgMar w:top="2098" w:right="1474" w:bottom="1985" w:left="1588" w:header="851" w:footer="992" w:gutter="0"/>
          <w:cols w:space="425" w:num="1"/>
          <w:docGrid w:linePitch="634" w:charSpace="17788"/>
        </w:sectPr>
      </w:pPr>
    </w:p>
    <w:p>
      <w:pPr>
        <w:pStyle w:val="12"/>
        <w:ind w:firstLine="0" w:firstLineChars="0"/>
      </w:pPr>
      <w:r>
        <w:rPr>
          <w:rFonts w:hint="eastAsia"/>
        </w:rPr>
        <w:t>十二、其他说明</w:t>
      </w:r>
    </w:p>
    <w:tbl>
      <w:tblPr>
        <w:tblStyle w:val="7"/>
        <w:tblW w:w="92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5" w:hRule="atLeast"/>
          <w:jc w:val="center"/>
        </w:trPr>
        <w:tc>
          <w:tcPr>
            <w:tcW w:w="9233" w:type="dxa"/>
          </w:tcPr>
          <w:p>
            <w:pPr>
              <w:pStyle w:val="26"/>
              <w:spacing w:line="400" w:lineRule="exact"/>
              <w:jc w:val="left"/>
            </w:pPr>
            <w:r>
              <w:rPr>
                <w:rFonts w:hint="eastAsia"/>
              </w:rPr>
              <w:t>（如没有可留空）</w:t>
            </w:r>
          </w:p>
        </w:tc>
      </w:tr>
    </w:tbl>
    <w:p>
      <w:pPr>
        <w:pStyle w:val="10"/>
        <w:spacing w:line="240" w:lineRule="exact"/>
        <w:ind w:firstLine="0" w:firstLineChars="0"/>
      </w:pPr>
    </w:p>
    <w:p>
      <w:pPr>
        <w:pStyle w:val="12"/>
        <w:ind w:firstLine="0" w:firstLineChars="0"/>
      </w:pPr>
      <w:r>
        <w:rPr>
          <w:rFonts w:hint="eastAsia"/>
        </w:rPr>
        <w:t>十三、项目推荐意见</w:t>
      </w:r>
    </w:p>
    <w:p>
      <w:pPr>
        <w:pStyle w:val="14"/>
        <w:ind w:firstLine="0" w:firstLineChars="0"/>
      </w:pPr>
      <w:r>
        <w:rPr>
          <w:rFonts w:hint="eastAsia"/>
        </w:rPr>
        <w:t>1</w:t>
      </w:r>
      <w:r>
        <w:t>.</w:t>
      </w:r>
      <w:r>
        <w:rPr>
          <w:rFonts w:hint="eastAsia"/>
        </w:rPr>
        <w:t>项目团队成员签名</w:t>
      </w:r>
    </w:p>
    <w:tbl>
      <w:tblPr>
        <w:tblStyle w:val="7"/>
        <w:tblW w:w="95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5"/>
        <w:gridCol w:w="1540"/>
        <w:gridCol w:w="4080"/>
        <w:gridCol w:w="2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6" w:hRule="atLeast"/>
          <w:jc w:val="center"/>
        </w:trPr>
        <w:tc>
          <w:tcPr>
            <w:tcW w:w="1785" w:type="dxa"/>
            <w:vAlign w:val="center"/>
          </w:tcPr>
          <w:p>
            <w:pPr>
              <w:pStyle w:val="26"/>
            </w:pPr>
          </w:p>
        </w:tc>
        <w:tc>
          <w:tcPr>
            <w:tcW w:w="1540" w:type="dxa"/>
            <w:vAlign w:val="center"/>
          </w:tcPr>
          <w:p>
            <w:pPr>
              <w:pStyle w:val="26"/>
              <w:rPr>
                <w:b/>
              </w:rPr>
            </w:pPr>
            <w:r>
              <w:rPr>
                <w:rFonts w:hint="eastAsia"/>
                <w:b/>
              </w:rPr>
              <w:t>姓名</w:t>
            </w:r>
          </w:p>
        </w:tc>
        <w:tc>
          <w:tcPr>
            <w:tcW w:w="4080" w:type="dxa"/>
            <w:vAlign w:val="center"/>
          </w:tcPr>
          <w:p>
            <w:pPr>
              <w:pStyle w:val="26"/>
              <w:rPr>
                <w:b/>
              </w:rPr>
            </w:pPr>
            <w:r>
              <w:rPr>
                <w:rFonts w:hint="eastAsia"/>
                <w:b/>
              </w:rPr>
              <w:t>项目任务分工</w:t>
            </w:r>
          </w:p>
        </w:tc>
        <w:tc>
          <w:tcPr>
            <w:tcW w:w="2102" w:type="dxa"/>
            <w:vAlign w:val="center"/>
          </w:tcPr>
          <w:p>
            <w:pPr>
              <w:pStyle w:val="26"/>
              <w:rPr>
                <w:b/>
              </w:rPr>
            </w:pPr>
            <w:r>
              <w:rPr>
                <w:rFonts w:hint="eastAsia"/>
                <w:b/>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785" w:type="dxa"/>
            <w:vAlign w:val="center"/>
          </w:tcPr>
          <w:p>
            <w:pPr>
              <w:pStyle w:val="26"/>
              <w:rPr>
                <w:b/>
              </w:rPr>
            </w:pPr>
            <w:r>
              <w:rPr>
                <w:rFonts w:hint="eastAsia"/>
                <w:b/>
              </w:rPr>
              <w:t>项目负责人</w:t>
            </w:r>
          </w:p>
        </w:tc>
        <w:tc>
          <w:tcPr>
            <w:tcW w:w="1540" w:type="dxa"/>
            <w:vAlign w:val="center"/>
          </w:tcPr>
          <w:p>
            <w:pPr>
              <w:pStyle w:val="26"/>
              <w:rPr>
                <w:rFonts w:hint="default" w:eastAsia="仿宋"/>
                <w:lang w:val="en-US" w:eastAsia="zh-CN"/>
              </w:rPr>
            </w:pPr>
            <w:r>
              <w:rPr>
                <w:rFonts w:hint="eastAsia"/>
                <w:lang w:val="en-US" w:eastAsia="zh-CN"/>
              </w:rPr>
              <w:t>邱辉</w:t>
            </w:r>
          </w:p>
        </w:tc>
        <w:tc>
          <w:tcPr>
            <w:tcW w:w="4080" w:type="dxa"/>
            <w:vAlign w:val="center"/>
          </w:tcPr>
          <w:p>
            <w:pPr>
              <w:pStyle w:val="26"/>
              <w:jc w:val="left"/>
              <w:rPr>
                <w:rFonts w:hint="eastAsia" w:eastAsia="仿宋"/>
                <w:lang w:eastAsia="zh-CN"/>
              </w:rPr>
            </w:pPr>
            <w:r>
              <w:rPr>
                <w:rFonts w:hint="eastAsia"/>
                <w:lang w:val="en-US" w:eastAsia="zh-CN"/>
              </w:rPr>
              <w:t>总体统筹，</w:t>
            </w:r>
            <w:r>
              <w:rPr>
                <w:rFonts w:hint="eastAsia"/>
              </w:rPr>
              <w:t>整合多方资源实现老年教育需求供给</w:t>
            </w:r>
            <w:r>
              <w:rPr>
                <w:rFonts w:hint="eastAsia"/>
                <w:lang w:eastAsia="zh-CN"/>
              </w:rPr>
              <w:t>。</w:t>
            </w:r>
          </w:p>
        </w:tc>
        <w:tc>
          <w:tcPr>
            <w:tcW w:w="2102" w:type="dxa"/>
            <w:vAlign w:val="center"/>
          </w:tcPr>
          <w:p>
            <w:pPr>
              <w:pStyle w:val="2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785" w:type="dxa"/>
            <w:vAlign w:val="center"/>
          </w:tcPr>
          <w:p>
            <w:pPr>
              <w:pStyle w:val="26"/>
              <w:rPr>
                <w:b/>
              </w:rPr>
            </w:pPr>
            <w:r>
              <w:rPr>
                <w:rFonts w:hint="eastAsia"/>
                <w:b/>
              </w:rPr>
              <w:t>项目成员</w:t>
            </w:r>
          </w:p>
        </w:tc>
        <w:tc>
          <w:tcPr>
            <w:tcW w:w="1540" w:type="dxa"/>
            <w:vAlign w:val="center"/>
          </w:tcPr>
          <w:p>
            <w:pPr>
              <w:pStyle w:val="26"/>
            </w:pPr>
            <w:r>
              <w:rPr>
                <w:rFonts w:hint="eastAsia"/>
                <w:lang w:val="en-US" w:eastAsia="zh-CN"/>
              </w:rPr>
              <w:t>钟石林</w:t>
            </w:r>
          </w:p>
        </w:tc>
        <w:tc>
          <w:tcPr>
            <w:tcW w:w="4080" w:type="dxa"/>
            <w:vAlign w:val="center"/>
          </w:tcPr>
          <w:p>
            <w:pPr>
              <w:pStyle w:val="26"/>
              <w:jc w:val="left"/>
              <w:rPr>
                <w:rFonts w:hint="eastAsia" w:eastAsia="仿宋"/>
                <w:lang w:eastAsia="zh-CN"/>
              </w:rPr>
            </w:pPr>
            <w:r>
              <w:rPr>
                <w:rFonts w:hint="eastAsia"/>
              </w:rPr>
              <w:t>参与成果策划和总体设计</w:t>
            </w:r>
            <w:r>
              <w:rPr>
                <w:rFonts w:hint="eastAsia"/>
                <w:lang w:eastAsia="zh-CN"/>
              </w:rPr>
              <w:t>。</w:t>
            </w:r>
          </w:p>
        </w:tc>
        <w:tc>
          <w:tcPr>
            <w:tcW w:w="2102" w:type="dxa"/>
            <w:vAlign w:val="center"/>
          </w:tcPr>
          <w:p>
            <w:pPr>
              <w:pStyle w:val="2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785" w:type="dxa"/>
            <w:vAlign w:val="center"/>
          </w:tcPr>
          <w:p>
            <w:pPr>
              <w:pStyle w:val="26"/>
              <w:rPr>
                <w:b/>
              </w:rPr>
            </w:pPr>
            <w:r>
              <w:rPr>
                <w:rFonts w:hint="eastAsia"/>
                <w:b/>
              </w:rPr>
              <w:t>项目成员</w:t>
            </w:r>
          </w:p>
        </w:tc>
        <w:tc>
          <w:tcPr>
            <w:tcW w:w="1540" w:type="dxa"/>
            <w:vAlign w:val="center"/>
          </w:tcPr>
          <w:p>
            <w:pPr>
              <w:pStyle w:val="26"/>
            </w:pPr>
            <w:r>
              <w:rPr>
                <w:rFonts w:hint="eastAsia"/>
                <w:lang w:val="en-US" w:eastAsia="zh-CN"/>
              </w:rPr>
              <w:t>符敏妍</w:t>
            </w:r>
          </w:p>
        </w:tc>
        <w:tc>
          <w:tcPr>
            <w:tcW w:w="4080" w:type="dxa"/>
            <w:vAlign w:val="center"/>
          </w:tcPr>
          <w:p>
            <w:pPr>
              <w:pStyle w:val="26"/>
              <w:jc w:val="left"/>
              <w:rPr>
                <w:rFonts w:hint="eastAsia" w:eastAsia="仿宋"/>
                <w:lang w:eastAsia="zh-CN"/>
              </w:rPr>
            </w:pPr>
            <w:r>
              <w:rPr>
                <w:rFonts w:hint="eastAsia"/>
              </w:rPr>
              <w:t>负责成果实践过程中的管理和监督工作</w:t>
            </w:r>
            <w:r>
              <w:rPr>
                <w:rFonts w:hint="eastAsia"/>
                <w:lang w:eastAsia="zh-CN"/>
              </w:rPr>
              <w:t>。</w:t>
            </w:r>
          </w:p>
        </w:tc>
        <w:tc>
          <w:tcPr>
            <w:tcW w:w="2102" w:type="dxa"/>
            <w:vAlign w:val="center"/>
          </w:tcPr>
          <w:p>
            <w:pPr>
              <w:pStyle w:val="2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6" w:hRule="atLeast"/>
          <w:jc w:val="center"/>
        </w:trPr>
        <w:tc>
          <w:tcPr>
            <w:tcW w:w="1785" w:type="dxa"/>
            <w:vAlign w:val="center"/>
          </w:tcPr>
          <w:p>
            <w:pPr>
              <w:pStyle w:val="26"/>
              <w:rPr>
                <w:b/>
              </w:rPr>
            </w:pPr>
            <w:r>
              <w:rPr>
                <w:rFonts w:hint="eastAsia"/>
                <w:b/>
              </w:rPr>
              <w:t>项目成员</w:t>
            </w:r>
          </w:p>
        </w:tc>
        <w:tc>
          <w:tcPr>
            <w:tcW w:w="1540" w:type="dxa"/>
            <w:vAlign w:val="center"/>
          </w:tcPr>
          <w:p>
            <w:pPr>
              <w:pStyle w:val="26"/>
            </w:pPr>
            <w:r>
              <w:rPr>
                <w:rFonts w:hint="eastAsia"/>
                <w:lang w:val="en-US" w:eastAsia="zh-CN"/>
              </w:rPr>
              <w:t>谭丽华</w:t>
            </w:r>
          </w:p>
        </w:tc>
        <w:tc>
          <w:tcPr>
            <w:tcW w:w="4080" w:type="dxa"/>
            <w:vAlign w:val="center"/>
          </w:tcPr>
          <w:p>
            <w:pPr>
              <w:pStyle w:val="26"/>
              <w:jc w:val="left"/>
            </w:pPr>
            <w:r>
              <w:rPr>
                <w:rFonts w:hint="eastAsia"/>
              </w:rPr>
              <w:t>协助第一完成人开展研究工作，参与成果理论研究</w:t>
            </w:r>
          </w:p>
        </w:tc>
        <w:tc>
          <w:tcPr>
            <w:tcW w:w="2102" w:type="dxa"/>
            <w:vAlign w:val="center"/>
          </w:tcPr>
          <w:p>
            <w:pPr>
              <w:pStyle w:val="2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6" w:hRule="atLeast"/>
          <w:jc w:val="center"/>
        </w:trPr>
        <w:tc>
          <w:tcPr>
            <w:tcW w:w="1785" w:type="dxa"/>
            <w:vAlign w:val="center"/>
          </w:tcPr>
          <w:p>
            <w:pPr>
              <w:pStyle w:val="26"/>
              <w:rPr>
                <w:b/>
              </w:rPr>
            </w:pPr>
            <w:r>
              <w:rPr>
                <w:rFonts w:hint="eastAsia"/>
                <w:b/>
              </w:rPr>
              <w:t>项目成员</w:t>
            </w:r>
          </w:p>
        </w:tc>
        <w:tc>
          <w:tcPr>
            <w:tcW w:w="1540" w:type="dxa"/>
            <w:vAlign w:val="center"/>
          </w:tcPr>
          <w:p>
            <w:pPr>
              <w:pStyle w:val="26"/>
            </w:pPr>
            <w:r>
              <w:rPr>
                <w:rFonts w:hint="eastAsia"/>
                <w:lang w:val="en-US" w:eastAsia="zh-CN"/>
              </w:rPr>
              <w:t>刘路莎</w:t>
            </w:r>
          </w:p>
        </w:tc>
        <w:tc>
          <w:tcPr>
            <w:tcW w:w="4080" w:type="dxa"/>
            <w:vAlign w:val="center"/>
          </w:tcPr>
          <w:p>
            <w:pPr>
              <w:pStyle w:val="26"/>
              <w:jc w:val="left"/>
              <w:rPr>
                <w:rFonts w:hint="eastAsia" w:eastAsia="仿宋"/>
                <w:lang w:eastAsia="zh-CN"/>
              </w:rPr>
            </w:pPr>
            <w:r>
              <w:rPr>
                <w:rFonts w:hint="eastAsia"/>
              </w:rPr>
              <w:t>为本成果的开展做充分的调研</w:t>
            </w:r>
            <w:r>
              <w:rPr>
                <w:rFonts w:hint="eastAsia"/>
                <w:lang w:eastAsia="zh-CN"/>
              </w:rPr>
              <w:t>，</w:t>
            </w:r>
            <w:r>
              <w:rPr>
                <w:rFonts w:hint="eastAsia"/>
              </w:rPr>
              <w:t>参与成果理论提炼和研究总结</w:t>
            </w:r>
            <w:r>
              <w:rPr>
                <w:rFonts w:hint="eastAsia"/>
                <w:lang w:eastAsia="zh-CN"/>
              </w:rPr>
              <w:t>。</w:t>
            </w:r>
          </w:p>
        </w:tc>
        <w:tc>
          <w:tcPr>
            <w:tcW w:w="2102" w:type="dxa"/>
            <w:vAlign w:val="center"/>
          </w:tcPr>
          <w:p>
            <w:pPr>
              <w:pStyle w:val="2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6" w:hRule="atLeast"/>
          <w:jc w:val="center"/>
        </w:trPr>
        <w:tc>
          <w:tcPr>
            <w:tcW w:w="1785" w:type="dxa"/>
            <w:vAlign w:val="center"/>
          </w:tcPr>
          <w:p>
            <w:pPr>
              <w:pStyle w:val="26"/>
              <w:rPr>
                <w:b/>
              </w:rPr>
            </w:pPr>
            <w:r>
              <w:rPr>
                <w:rFonts w:hint="eastAsia"/>
                <w:b/>
              </w:rPr>
              <w:t>项目成员</w:t>
            </w:r>
          </w:p>
        </w:tc>
        <w:tc>
          <w:tcPr>
            <w:tcW w:w="1540" w:type="dxa"/>
            <w:vAlign w:val="center"/>
          </w:tcPr>
          <w:p>
            <w:pPr>
              <w:pStyle w:val="26"/>
            </w:pPr>
            <w:r>
              <w:rPr>
                <w:rFonts w:hint="eastAsia"/>
                <w:lang w:val="en-US" w:eastAsia="zh-CN"/>
              </w:rPr>
              <w:t>袁淑铃</w:t>
            </w:r>
          </w:p>
        </w:tc>
        <w:tc>
          <w:tcPr>
            <w:tcW w:w="4080" w:type="dxa"/>
            <w:vAlign w:val="center"/>
          </w:tcPr>
          <w:p>
            <w:pPr>
              <w:pStyle w:val="26"/>
              <w:jc w:val="left"/>
              <w:rPr>
                <w:rFonts w:hint="eastAsia" w:eastAsia="仿宋"/>
                <w:lang w:eastAsia="zh-CN"/>
              </w:rPr>
            </w:pPr>
            <w:r>
              <w:rPr>
                <w:rFonts w:hint="eastAsia"/>
              </w:rPr>
              <w:t>协助课程体系构建和完善研究，参与理论研究和实践应用</w:t>
            </w:r>
            <w:r>
              <w:rPr>
                <w:rFonts w:hint="eastAsia"/>
                <w:lang w:eastAsia="zh-CN"/>
              </w:rPr>
              <w:t>。</w:t>
            </w:r>
          </w:p>
        </w:tc>
        <w:tc>
          <w:tcPr>
            <w:tcW w:w="2102" w:type="dxa"/>
            <w:vAlign w:val="center"/>
          </w:tcPr>
          <w:p>
            <w:pPr>
              <w:pStyle w:val="2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785" w:type="dxa"/>
            <w:vAlign w:val="center"/>
          </w:tcPr>
          <w:p>
            <w:pPr>
              <w:pStyle w:val="26"/>
              <w:rPr>
                <w:b/>
              </w:rPr>
            </w:pPr>
            <w:r>
              <w:rPr>
                <w:rFonts w:hint="eastAsia"/>
                <w:b/>
              </w:rPr>
              <w:t>项目成员</w:t>
            </w:r>
          </w:p>
        </w:tc>
        <w:tc>
          <w:tcPr>
            <w:tcW w:w="1540" w:type="dxa"/>
            <w:vAlign w:val="center"/>
          </w:tcPr>
          <w:p>
            <w:pPr>
              <w:pStyle w:val="26"/>
            </w:pPr>
            <w:r>
              <w:rPr>
                <w:rFonts w:hint="eastAsia"/>
                <w:sz w:val="28"/>
                <w:szCs w:val="21"/>
                <w:lang w:eastAsia="zh-CN"/>
              </w:rPr>
              <w:t>王培麟</w:t>
            </w:r>
          </w:p>
        </w:tc>
        <w:tc>
          <w:tcPr>
            <w:tcW w:w="4080" w:type="dxa"/>
            <w:vAlign w:val="center"/>
          </w:tcPr>
          <w:p>
            <w:pPr>
              <w:pStyle w:val="26"/>
              <w:jc w:val="left"/>
            </w:pPr>
            <w:r>
              <w:rPr>
                <w:rFonts w:hint="eastAsia"/>
                <w:lang w:val="en-US" w:eastAsia="zh-CN"/>
              </w:rPr>
              <w:t>组织统筹共建单位的各方</w:t>
            </w:r>
            <w:r>
              <w:rPr>
                <w:rFonts w:hint="eastAsia"/>
              </w:rPr>
              <w:t>资源</w:t>
            </w:r>
            <w:r>
              <w:rPr>
                <w:rFonts w:hint="eastAsia"/>
                <w:lang w:eastAsia="zh-CN"/>
              </w:rPr>
              <w:t>，</w:t>
            </w:r>
            <w:r>
              <w:rPr>
                <w:rFonts w:hint="eastAsia"/>
              </w:rPr>
              <w:t>实现老年教育需求供给</w:t>
            </w:r>
            <w:r>
              <w:rPr>
                <w:rFonts w:hint="eastAsia"/>
                <w:lang w:eastAsia="zh-CN"/>
              </w:rPr>
              <w:t>。</w:t>
            </w:r>
          </w:p>
        </w:tc>
        <w:tc>
          <w:tcPr>
            <w:tcW w:w="2102" w:type="dxa"/>
            <w:vAlign w:val="center"/>
          </w:tcPr>
          <w:p>
            <w:pPr>
              <w:pStyle w:val="2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785" w:type="dxa"/>
            <w:vAlign w:val="center"/>
          </w:tcPr>
          <w:p>
            <w:pPr>
              <w:pStyle w:val="26"/>
              <w:rPr>
                <w:b/>
              </w:rPr>
            </w:pPr>
            <w:r>
              <w:rPr>
                <w:rFonts w:hint="eastAsia"/>
                <w:b/>
              </w:rPr>
              <w:t>项目成员</w:t>
            </w:r>
          </w:p>
        </w:tc>
        <w:tc>
          <w:tcPr>
            <w:tcW w:w="1540" w:type="dxa"/>
            <w:vAlign w:val="center"/>
          </w:tcPr>
          <w:p>
            <w:pPr>
              <w:pStyle w:val="26"/>
            </w:pPr>
            <w:r>
              <w:rPr>
                <w:rFonts w:hint="eastAsia"/>
                <w:sz w:val="28"/>
                <w:szCs w:val="21"/>
                <w:lang w:eastAsia="zh-CN"/>
              </w:rPr>
              <w:t>宋梅梅</w:t>
            </w:r>
          </w:p>
        </w:tc>
        <w:tc>
          <w:tcPr>
            <w:tcW w:w="4080" w:type="dxa"/>
            <w:vAlign w:val="center"/>
          </w:tcPr>
          <w:p>
            <w:pPr>
              <w:pStyle w:val="26"/>
              <w:jc w:val="left"/>
            </w:pPr>
            <w:r>
              <w:rPr>
                <w:rFonts w:hint="eastAsia"/>
                <w:lang w:eastAsia="zh-CN"/>
              </w:rPr>
              <w:t>协调共建单位的校内资源，开展党建引领，保障项目的完成。</w:t>
            </w:r>
          </w:p>
        </w:tc>
        <w:tc>
          <w:tcPr>
            <w:tcW w:w="2102" w:type="dxa"/>
            <w:vAlign w:val="center"/>
          </w:tcPr>
          <w:p>
            <w:pPr>
              <w:pStyle w:val="2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785" w:type="dxa"/>
            <w:vAlign w:val="center"/>
          </w:tcPr>
          <w:p>
            <w:pPr>
              <w:pStyle w:val="26"/>
              <w:rPr>
                <w:b/>
              </w:rPr>
            </w:pPr>
            <w:r>
              <w:rPr>
                <w:rFonts w:hint="eastAsia"/>
                <w:b/>
              </w:rPr>
              <w:t>项目成员</w:t>
            </w:r>
          </w:p>
        </w:tc>
        <w:tc>
          <w:tcPr>
            <w:tcW w:w="1540" w:type="dxa"/>
            <w:vAlign w:val="center"/>
          </w:tcPr>
          <w:p>
            <w:pPr>
              <w:pStyle w:val="26"/>
            </w:pPr>
            <w:r>
              <w:rPr>
                <w:rFonts w:hint="eastAsia"/>
                <w:sz w:val="28"/>
                <w:szCs w:val="21"/>
                <w:lang w:eastAsia="zh-CN"/>
              </w:rPr>
              <w:t>丁红朝</w:t>
            </w:r>
          </w:p>
        </w:tc>
        <w:tc>
          <w:tcPr>
            <w:tcW w:w="4080" w:type="dxa"/>
            <w:vAlign w:val="center"/>
          </w:tcPr>
          <w:p>
            <w:pPr>
              <w:pStyle w:val="26"/>
              <w:jc w:val="left"/>
            </w:pPr>
            <w:r>
              <w:rPr>
                <w:rFonts w:hint="eastAsia"/>
                <w:lang w:eastAsia="zh-CN"/>
              </w:rPr>
              <w:t>协调组织共建单位的校内资源，保障项目的完成。</w:t>
            </w:r>
          </w:p>
        </w:tc>
        <w:tc>
          <w:tcPr>
            <w:tcW w:w="2102" w:type="dxa"/>
            <w:vAlign w:val="center"/>
          </w:tcPr>
          <w:p>
            <w:pPr>
              <w:pStyle w:val="2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6" w:hRule="atLeast"/>
          <w:jc w:val="center"/>
        </w:trPr>
        <w:tc>
          <w:tcPr>
            <w:tcW w:w="1785" w:type="dxa"/>
            <w:vAlign w:val="center"/>
          </w:tcPr>
          <w:p>
            <w:pPr>
              <w:pStyle w:val="26"/>
              <w:rPr>
                <w:b/>
              </w:rPr>
            </w:pPr>
            <w:r>
              <w:rPr>
                <w:rFonts w:hint="eastAsia"/>
                <w:b/>
              </w:rPr>
              <w:t>项目成员</w:t>
            </w:r>
          </w:p>
        </w:tc>
        <w:tc>
          <w:tcPr>
            <w:tcW w:w="1540" w:type="dxa"/>
            <w:vAlign w:val="center"/>
          </w:tcPr>
          <w:p>
            <w:pPr>
              <w:pStyle w:val="26"/>
            </w:pPr>
            <w:r>
              <w:rPr>
                <w:rFonts w:hint="eastAsia"/>
                <w:sz w:val="28"/>
                <w:szCs w:val="21"/>
                <w:lang w:eastAsia="zh-CN"/>
              </w:rPr>
              <w:t>王蕾</w:t>
            </w:r>
          </w:p>
        </w:tc>
        <w:tc>
          <w:tcPr>
            <w:tcW w:w="4080" w:type="dxa"/>
            <w:vAlign w:val="center"/>
          </w:tcPr>
          <w:p>
            <w:pPr>
              <w:pStyle w:val="26"/>
              <w:jc w:val="left"/>
            </w:pPr>
            <w:r>
              <w:rPr>
                <w:rFonts w:hint="eastAsia"/>
                <w:lang w:eastAsia="zh-CN"/>
              </w:rPr>
              <w:t>项目的推进落实。</w:t>
            </w:r>
          </w:p>
        </w:tc>
        <w:tc>
          <w:tcPr>
            <w:tcW w:w="2102" w:type="dxa"/>
            <w:vAlign w:val="center"/>
          </w:tcPr>
          <w:p>
            <w:pPr>
              <w:pStyle w:val="2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785" w:type="dxa"/>
            <w:vAlign w:val="center"/>
          </w:tcPr>
          <w:p>
            <w:pPr>
              <w:pStyle w:val="26"/>
              <w:rPr>
                <w:b/>
              </w:rPr>
            </w:pPr>
            <w:r>
              <w:rPr>
                <w:rFonts w:hint="eastAsia"/>
                <w:b/>
              </w:rPr>
              <w:t>项目成员</w:t>
            </w:r>
          </w:p>
        </w:tc>
        <w:tc>
          <w:tcPr>
            <w:tcW w:w="1540" w:type="dxa"/>
            <w:vAlign w:val="center"/>
          </w:tcPr>
          <w:p>
            <w:pPr>
              <w:pStyle w:val="26"/>
            </w:pPr>
          </w:p>
        </w:tc>
        <w:tc>
          <w:tcPr>
            <w:tcW w:w="4080" w:type="dxa"/>
            <w:vAlign w:val="center"/>
          </w:tcPr>
          <w:p>
            <w:pPr>
              <w:pStyle w:val="26"/>
            </w:pPr>
          </w:p>
        </w:tc>
        <w:tc>
          <w:tcPr>
            <w:tcW w:w="2102" w:type="dxa"/>
            <w:vAlign w:val="center"/>
          </w:tcPr>
          <w:p>
            <w:pPr>
              <w:pStyle w:val="26"/>
            </w:pPr>
          </w:p>
        </w:tc>
      </w:tr>
    </w:tbl>
    <w:p>
      <w:pPr>
        <w:pStyle w:val="10"/>
        <w:ind w:firstLine="0" w:firstLineChars="0"/>
      </w:pPr>
    </w:p>
    <w:p>
      <w:pPr>
        <w:pStyle w:val="10"/>
        <w:ind w:firstLine="0" w:firstLineChars="0"/>
        <w:sectPr>
          <w:pgSz w:w="11906" w:h="16838"/>
          <w:pgMar w:top="2098" w:right="1474" w:bottom="1985" w:left="1588" w:header="851" w:footer="992" w:gutter="0"/>
          <w:cols w:space="425" w:num="1"/>
          <w:docGrid w:linePitch="634" w:charSpace="17788"/>
        </w:sectPr>
      </w:pPr>
    </w:p>
    <w:p>
      <w:pPr>
        <w:pStyle w:val="14"/>
        <w:ind w:firstLine="0" w:firstLineChars="0"/>
      </w:pPr>
      <w:r>
        <w:rPr>
          <w:rFonts w:hint="eastAsia"/>
        </w:rPr>
        <w:t>2</w:t>
      </w:r>
      <w:r>
        <w:t xml:space="preserve">. </w:t>
      </w:r>
      <w:r>
        <w:rPr>
          <w:rFonts w:hint="eastAsia"/>
        </w:rPr>
        <w:t>项目建设单位保障承诺及推荐意见</w:t>
      </w:r>
    </w:p>
    <w:tbl>
      <w:tblPr>
        <w:tblStyle w:val="7"/>
        <w:tblW w:w="9660" w:type="dxa"/>
        <w:jc w:val="center"/>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autofit"/>
        <w:tblCellMar>
          <w:top w:w="0" w:type="dxa"/>
          <w:left w:w="108" w:type="dxa"/>
          <w:bottom w:w="0" w:type="dxa"/>
          <w:right w:w="108" w:type="dxa"/>
        </w:tblCellMar>
      </w:tblPr>
      <w:tblGrid>
        <w:gridCol w:w="9660"/>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3400" w:hRule="atLeast"/>
          <w:jc w:val="center"/>
        </w:trPr>
        <w:tc>
          <w:tcPr>
            <w:tcW w:w="9660" w:type="dxa"/>
          </w:tcPr>
          <w:p>
            <w:pPr>
              <w:pStyle w:val="26"/>
              <w:spacing w:line="400" w:lineRule="exact"/>
              <w:jc w:val="left"/>
            </w:pPr>
          </w:p>
          <w:p>
            <w:pPr>
              <w:pStyle w:val="26"/>
              <w:spacing w:line="400" w:lineRule="exact"/>
              <w:ind w:firstLine="560" w:firstLineChars="200"/>
              <w:jc w:val="left"/>
              <w:rPr>
                <w:rFonts w:hint="default" w:eastAsia="仿宋"/>
                <w:lang w:val="en-US" w:eastAsia="zh-CN"/>
              </w:rPr>
            </w:pPr>
            <w:r>
              <w:rPr>
                <w:rFonts w:hint="eastAsia"/>
                <w:lang w:val="en-US" w:eastAsia="zh-CN"/>
              </w:rPr>
              <w:t>本单位承诺申报内容属实，实践效果显著，同意申报老年大学示范校。</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981" w:hRule="atLeast"/>
          <w:jc w:val="center"/>
        </w:trPr>
        <w:tc>
          <w:tcPr>
            <w:tcW w:w="9660" w:type="dxa"/>
          </w:tcPr>
          <w:p>
            <w:pPr>
              <w:pStyle w:val="26"/>
              <w:spacing w:line="600" w:lineRule="exact"/>
              <w:jc w:val="left"/>
            </w:pPr>
            <w:r>
              <w:rPr>
                <w:rFonts w:hint="eastAsia"/>
              </w:rPr>
              <w:t xml:space="preserve"> </w:t>
            </w:r>
            <w:r>
              <w:t xml:space="preserve">                          </w:t>
            </w:r>
            <w:r>
              <w:rPr>
                <w:rFonts w:hint="eastAsia"/>
              </w:rPr>
              <w:t>单位名称（公章）：</w:t>
            </w:r>
          </w:p>
          <w:p>
            <w:pPr>
              <w:pStyle w:val="26"/>
              <w:spacing w:line="600" w:lineRule="exact"/>
              <w:jc w:val="left"/>
            </w:pPr>
            <w:r>
              <w:rPr>
                <w:rFonts w:hint="eastAsia"/>
              </w:rPr>
              <w:t xml:space="preserve"> </w:t>
            </w:r>
            <w:r>
              <w:t xml:space="preserve">                                         </w:t>
            </w:r>
            <w:r>
              <w:rPr>
                <w:rFonts w:hint="eastAsia"/>
              </w:rPr>
              <w:t xml:space="preserve">年 </w:t>
            </w:r>
            <w:r>
              <w:t xml:space="preserve">  </w:t>
            </w:r>
            <w:r>
              <w:rPr>
                <w:rFonts w:hint="eastAsia"/>
              </w:rPr>
              <w:t xml:space="preserve">月 </w:t>
            </w:r>
            <w:r>
              <w:t xml:space="preserve">   </w:t>
            </w:r>
            <w:r>
              <w:rPr>
                <w:rFonts w:hint="eastAsia"/>
              </w:rPr>
              <w:t>日</w:t>
            </w:r>
          </w:p>
        </w:tc>
      </w:tr>
    </w:tbl>
    <w:p>
      <w:pPr>
        <w:pStyle w:val="14"/>
        <w:ind w:firstLine="0" w:firstLineChars="0"/>
      </w:pPr>
      <w:r>
        <w:rPr>
          <w:rFonts w:hint="eastAsia"/>
        </w:rPr>
        <w:t>3</w:t>
      </w:r>
      <w:r>
        <w:t xml:space="preserve">. </w:t>
      </w:r>
      <w:r>
        <w:rPr>
          <w:rFonts w:hint="eastAsia"/>
        </w:rPr>
        <w:t>联合建设单位意见（如无可留空）</w:t>
      </w:r>
    </w:p>
    <w:tbl>
      <w:tblPr>
        <w:tblStyle w:val="7"/>
        <w:tblW w:w="9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39"/>
        <w:gridCol w:w="6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3539" w:type="dxa"/>
            <w:vAlign w:val="center"/>
          </w:tcPr>
          <w:p>
            <w:pPr>
              <w:pStyle w:val="26"/>
              <w:rPr>
                <w:b/>
              </w:rPr>
            </w:pPr>
            <w:r>
              <w:rPr>
                <w:rFonts w:hint="eastAsia"/>
                <w:b/>
              </w:rPr>
              <w:t>单位名称</w:t>
            </w:r>
          </w:p>
        </w:tc>
        <w:tc>
          <w:tcPr>
            <w:tcW w:w="6152" w:type="dxa"/>
            <w:vAlign w:val="center"/>
          </w:tcPr>
          <w:p>
            <w:pPr>
              <w:pStyle w:val="26"/>
              <w:rPr>
                <w:b/>
              </w:rPr>
            </w:pPr>
            <w:r>
              <w:rPr>
                <w:rFonts w:hint="eastAsia"/>
                <w:b/>
              </w:rPr>
              <w:t>意见及公章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6" w:hRule="atLeast"/>
          <w:jc w:val="center"/>
        </w:trPr>
        <w:tc>
          <w:tcPr>
            <w:tcW w:w="3539" w:type="dxa"/>
            <w:vAlign w:val="center"/>
          </w:tcPr>
          <w:p>
            <w:pPr>
              <w:pStyle w:val="26"/>
            </w:pPr>
            <w:r>
              <w:rPr>
                <w:rFonts w:hint="eastAsia"/>
              </w:rPr>
              <w:t>广州番禺职业技术学院</w:t>
            </w:r>
          </w:p>
        </w:tc>
        <w:tc>
          <w:tcPr>
            <w:tcW w:w="6152" w:type="dxa"/>
            <w:vAlign w:val="center"/>
          </w:tcPr>
          <w:p>
            <w:pPr>
              <w:pStyle w:val="26"/>
              <w:jc w:val="left"/>
            </w:pPr>
          </w:p>
          <w:p>
            <w:pPr>
              <w:pStyle w:val="26"/>
              <w:jc w:val="left"/>
            </w:pPr>
            <w:r>
              <w:rPr>
                <w:rFonts w:hint="eastAsia"/>
                <w:lang w:val="en-US" w:eastAsia="zh-CN"/>
              </w:rPr>
              <w:t>联合共建情况属实，同意申报老年大学示范校。</w:t>
            </w:r>
          </w:p>
          <w:p>
            <w:pPr>
              <w:pStyle w:val="26"/>
              <w:jc w:val="left"/>
            </w:pPr>
          </w:p>
          <w:p>
            <w:pPr>
              <w:pStyle w:val="26"/>
              <w:jc w:val="left"/>
            </w:pPr>
            <w:r>
              <w:rPr>
                <w:rFonts w:hint="eastAsia"/>
              </w:rPr>
              <w:t xml:space="preserve"> </w:t>
            </w:r>
            <w:r>
              <w:t xml:space="preserve">                       </w:t>
            </w:r>
            <w:r>
              <w:rPr>
                <w:rFonts w:hint="eastAsia"/>
              </w:rPr>
              <w:t>（单位公章）</w:t>
            </w:r>
          </w:p>
          <w:p>
            <w:pPr>
              <w:pStyle w:val="26"/>
              <w:jc w:val="left"/>
            </w:pPr>
            <w:r>
              <w:rPr>
                <w:rFonts w:hint="eastAsia"/>
              </w:rPr>
              <w:t xml:space="preserve"> </w:t>
            </w:r>
            <w:r>
              <w:t xml:space="preserve">                        </w:t>
            </w:r>
            <w:r>
              <w:rPr>
                <w:rFonts w:hint="eastAsia"/>
              </w:rPr>
              <w:t xml:space="preserve">年 </w:t>
            </w:r>
            <w:r>
              <w:t xml:space="preserve">   </w:t>
            </w:r>
            <w:r>
              <w:rPr>
                <w:rFonts w:hint="eastAsia"/>
              </w:rPr>
              <w:t xml:space="preserve">月 </w:t>
            </w:r>
            <w:r>
              <w:t xml:space="preserve">   </w:t>
            </w:r>
            <w:r>
              <w:rPr>
                <w:rFonts w:hint="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6" w:hRule="atLeast"/>
          <w:jc w:val="center"/>
        </w:trPr>
        <w:tc>
          <w:tcPr>
            <w:tcW w:w="3539" w:type="dxa"/>
            <w:vAlign w:val="center"/>
          </w:tcPr>
          <w:p>
            <w:pPr>
              <w:pStyle w:val="26"/>
            </w:pPr>
          </w:p>
        </w:tc>
        <w:tc>
          <w:tcPr>
            <w:tcW w:w="6152" w:type="dxa"/>
            <w:vAlign w:val="center"/>
          </w:tcPr>
          <w:p>
            <w:pPr>
              <w:pStyle w:val="26"/>
              <w:jc w:val="left"/>
            </w:pPr>
          </w:p>
          <w:p>
            <w:pPr>
              <w:pStyle w:val="26"/>
              <w:jc w:val="left"/>
            </w:pPr>
          </w:p>
          <w:p>
            <w:pPr>
              <w:pStyle w:val="26"/>
              <w:jc w:val="left"/>
            </w:pPr>
          </w:p>
          <w:p>
            <w:pPr>
              <w:pStyle w:val="26"/>
              <w:jc w:val="left"/>
            </w:pPr>
            <w:r>
              <w:rPr>
                <w:rFonts w:hint="eastAsia"/>
              </w:rPr>
              <w:t xml:space="preserve"> </w:t>
            </w:r>
            <w:r>
              <w:t xml:space="preserve">                       </w:t>
            </w:r>
            <w:r>
              <w:rPr>
                <w:rFonts w:hint="eastAsia"/>
              </w:rPr>
              <w:t>（单位公章）</w:t>
            </w:r>
          </w:p>
          <w:p>
            <w:pPr>
              <w:pStyle w:val="26"/>
              <w:jc w:val="left"/>
            </w:pPr>
            <w:r>
              <w:rPr>
                <w:rFonts w:hint="eastAsia"/>
              </w:rPr>
              <w:t xml:space="preserve"> </w:t>
            </w:r>
            <w:r>
              <w:t xml:space="preserve">                        </w:t>
            </w:r>
            <w:r>
              <w:rPr>
                <w:rFonts w:hint="eastAsia"/>
              </w:rPr>
              <w:t xml:space="preserve">年 </w:t>
            </w:r>
            <w:r>
              <w:t xml:space="preserve">   </w:t>
            </w:r>
            <w:r>
              <w:rPr>
                <w:rFonts w:hint="eastAsia"/>
              </w:rPr>
              <w:t xml:space="preserve">月 </w:t>
            </w:r>
            <w:r>
              <w:t xml:space="preserve">   </w:t>
            </w:r>
            <w:r>
              <w:rPr>
                <w:rFonts w:hint="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6" w:hRule="atLeast"/>
          <w:jc w:val="center"/>
        </w:trPr>
        <w:tc>
          <w:tcPr>
            <w:tcW w:w="3539" w:type="dxa"/>
            <w:vAlign w:val="center"/>
          </w:tcPr>
          <w:p>
            <w:pPr>
              <w:pStyle w:val="26"/>
            </w:pPr>
          </w:p>
        </w:tc>
        <w:tc>
          <w:tcPr>
            <w:tcW w:w="6152" w:type="dxa"/>
            <w:vAlign w:val="center"/>
          </w:tcPr>
          <w:p>
            <w:pPr>
              <w:pStyle w:val="26"/>
              <w:jc w:val="left"/>
            </w:pPr>
          </w:p>
          <w:p>
            <w:pPr>
              <w:pStyle w:val="26"/>
              <w:jc w:val="left"/>
            </w:pPr>
          </w:p>
          <w:p>
            <w:pPr>
              <w:pStyle w:val="26"/>
              <w:jc w:val="left"/>
            </w:pPr>
          </w:p>
          <w:p>
            <w:pPr>
              <w:pStyle w:val="26"/>
              <w:jc w:val="left"/>
            </w:pPr>
            <w:r>
              <w:rPr>
                <w:rFonts w:hint="eastAsia"/>
              </w:rPr>
              <w:t xml:space="preserve"> </w:t>
            </w:r>
            <w:r>
              <w:t xml:space="preserve">                       </w:t>
            </w:r>
            <w:r>
              <w:rPr>
                <w:rFonts w:hint="eastAsia"/>
              </w:rPr>
              <w:t>（单位公章）</w:t>
            </w:r>
          </w:p>
          <w:p>
            <w:pPr>
              <w:pStyle w:val="26"/>
              <w:jc w:val="left"/>
            </w:pPr>
            <w:r>
              <w:rPr>
                <w:rFonts w:hint="eastAsia"/>
              </w:rPr>
              <w:t xml:space="preserve"> </w:t>
            </w:r>
            <w:r>
              <w:t xml:space="preserve">                        </w:t>
            </w:r>
            <w:r>
              <w:rPr>
                <w:rFonts w:hint="eastAsia"/>
              </w:rPr>
              <w:t xml:space="preserve">年 </w:t>
            </w:r>
            <w:r>
              <w:t xml:space="preserve">   </w:t>
            </w:r>
            <w:r>
              <w:rPr>
                <w:rFonts w:hint="eastAsia"/>
              </w:rPr>
              <w:t xml:space="preserve">月 </w:t>
            </w:r>
            <w:r>
              <w:t xml:space="preserve">   </w:t>
            </w:r>
            <w:r>
              <w:rPr>
                <w:rFonts w:hint="eastAsia"/>
              </w:rPr>
              <w:t>日</w:t>
            </w:r>
          </w:p>
        </w:tc>
      </w:tr>
    </w:tbl>
    <w:p>
      <w:pPr>
        <w:pStyle w:val="16"/>
        <w:ind w:firstLine="0" w:firstLineChars="0"/>
      </w:pPr>
      <w:r>
        <w:rPr>
          <w:rFonts w:hint="eastAsia"/>
        </w:rPr>
        <w:t>4</w:t>
      </w:r>
      <w:r>
        <w:t>.</w:t>
      </w:r>
      <w:r>
        <w:rPr>
          <w:rFonts w:hint="eastAsia"/>
        </w:rPr>
        <w:t>推荐单位意见</w:t>
      </w:r>
    </w:p>
    <w:tbl>
      <w:tblPr>
        <w:tblStyle w:val="7"/>
        <w:tblW w:w="9660" w:type="dxa"/>
        <w:jc w:val="center"/>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autofit"/>
        <w:tblCellMar>
          <w:top w:w="0" w:type="dxa"/>
          <w:left w:w="108" w:type="dxa"/>
          <w:bottom w:w="0" w:type="dxa"/>
          <w:right w:w="108" w:type="dxa"/>
        </w:tblCellMar>
      </w:tblPr>
      <w:tblGrid>
        <w:gridCol w:w="9660"/>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9920" w:hRule="atLeast"/>
          <w:jc w:val="center"/>
        </w:trPr>
        <w:tc>
          <w:tcPr>
            <w:tcW w:w="9660" w:type="dxa"/>
          </w:tcPr>
          <w:p>
            <w:pPr>
              <w:pStyle w:val="26"/>
              <w:spacing w:line="400" w:lineRule="exact"/>
              <w:jc w:val="left"/>
            </w:pPr>
            <w:r>
              <w:rPr>
                <w:rFonts w:hint="eastAsia"/>
              </w:rPr>
              <w:t>（通过地市教育局、教指委或有关行业协会推荐的项目须由推荐单位填写推荐意见。）</w:t>
            </w:r>
          </w:p>
          <w:p>
            <w:pPr>
              <w:pStyle w:val="26"/>
              <w:spacing w:line="400" w:lineRule="exact"/>
              <w:jc w:val="left"/>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1416" w:hRule="atLeast"/>
          <w:jc w:val="center"/>
        </w:trPr>
        <w:tc>
          <w:tcPr>
            <w:tcW w:w="9660" w:type="dxa"/>
          </w:tcPr>
          <w:p>
            <w:pPr>
              <w:pStyle w:val="26"/>
              <w:spacing w:line="600" w:lineRule="exact"/>
              <w:jc w:val="left"/>
            </w:pPr>
            <w:r>
              <w:rPr>
                <w:rFonts w:hint="eastAsia"/>
              </w:rPr>
              <w:t xml:space="preserve"> </w:t>
            </w:r>
            <w:r>
              <w:t xml:space="preserve">                          </w:t>
            </w:r>
            <w:r>
              <w:rPr>
                <w:rFonts w:hint="eastAsia"/>
              </w:rPr>
              <w:t>单位名称（公章）：</w:t>
            </w:r>
          </w:p>
          <w:p>
            <w:pPr>
              <w:pStyle w:val="26"/>
              <w:spacing w:line="600" w:lineRule="exact"/>
              <w:jc w:val="left"/>
            </w:pPr>
            <w:r>
              <w:rPr>
                <w:rFonts w:hint="eastAsia"/>
              </w:rPr>
              <w:t xml:space="preserve"> </w:t>
            </w:r>
            <w:r>
              <w:t xml:space="preserve">                                         </w:t>
            </w:r>
            <w:r>
              <w:rPr>
                <w:rFonts w:hint="eastAsia"/>
              </w:rPr>
              <w:t xml:space="preserve">年 </w:t>
            </w:r>
            <w:r>
              <w:t xml:space="preserve">  </w:t>
            </w:r>
            <w:r>
              <w:rPr>
                <w:rFonts w:hint="eastAsia"/>
              </w:rPr>
              <w:t xml:space="preserve">月 </w:t>
            </w:r>
            <w:r>
              <w:t xml:space="preserve">   </w:t>
            </w:r>
            <w:r>
              <w:rPr>
                <w:rFonts w:hint="eastAsia"/>
              </w:rPr>
              <w:t>日</w:t>
            </w:r>
          </w:p>
        </w:tc>
      </w:tr>
    </w:tbl>
    <w:p>
      <w:pPr>
        <w:pStyle w:val="10"/>
        <w:ind w:firstLine="0" w:firstLineChars="0"/>
      </w:pPr>
    </w:p>
    <w:p>
      <w:pPr>
        <w:pStyle w:val="10"/>
        <w:ind w:firstLine="0" w:firstLineChars="0"/>
        <w:sectPr>
          <w:pgSz w:w="11906" w:h="16838"/>
          <w:pgMar w:top="2098" w:right="1474" w:bottom="1985" w:left="1588" w:header="851" w:footer="992" w:gutter="0"/>
          <w:cols w:space="425" w:num="1"/>
          <w:docGrid w:linePitch="634" w:charSpace="17788"/>
        </w:sectPr>
      </w:pPr>
    </w:p>
    <w:p>
      <w:pPr>
        <w:pStyle w:val="12"/>
        <w:ind w:firstLine="0" w:firstLineChars="0"/>
      </w:pPr>
      <w:r>
        <w:rPr>
          <w:rFonts w:hint="eastAsia"/>
        </w:rPr>
        <w:t>十四、项目申报材料附件清单</w:t>
      </w:r>
    </w:p>
    <w:p>
      <w:pPr>
        <w:pStyle w:val="10"/>
      </w:pPr>
      <w:r>
        <w:rPr>
          <w:rFonts w:hint="eastAsia"/>
        </w:rPr>
        <w:t>（根据实际列出）</w:t>
      </w:r>
    </w:p>
    <w:p>
      <w:pPr>
        <w:pStyle w:val="10"/>
        <w:numPr>
          <w:ilvl w:val="0"/>
          <w:numId w:val="0"/>
        </w:numPr>
        <w:ind w:left="640" w:leftChars="0"/>
        <w:jc w:val="left"/>
      </w:pPr>
      <w:r>
        <w:rPr>
          <w:rFonts w:hint="eastAsia"/>
          <w:lang w:val="en-US" w:eastAsia="zh-CN"/>
        </w:rPr>
        <w:t>1.</w:t>
      </w:r>
      <w:r>
        <w:rPr>
          <w:rFonts w:hint="eastAsia"/>
        </w:rPr>
        <w:t>项目建设方案</w:t>
      </w:r>
    </w:p>
    <w:p>
      <w:pPr>
        <w:pStyle w:val="10"/>
        <w:numPr>
          <w:ilvl w:val="0"/>
          <w:numId w:val="0"/>
        </w:numPr>
        <w:ind w:left="640" w:leftChars="0"/>
        <w:jc w:val="left"/>
      </w:pPr>
      <w:r>
        <w:rPr>
          <w:rFonts w:hint="eastAsia"/>
          <w:lang w:val="en-US" w:eastAsia="zh-CN"/>
        </w:rPr>
        <w:t>2.合作办学协议书</w:t>
      </w:r>
    </w:p>
    <w:p>
      <w:pPr>
        <w:pStyle w:val="10"/>
        <w:numPr>
          <w:ilvl w:val="0"/>
          <w:numId w:val="0"/>
        </w:numPr>
        <w:ind w:left="640" w:leftChars="0"/>
        <w:jc w:val="left"/>
        <w:rPr>
          <w:rFonts w:hint="default"/>
          <w:lang w:val="en-US" w:eastAsia="zh-CN"/>
        </w:rPr>
      </w:pPr>
      <w:r>
        <w:rPr>
          <w:rFonts w:hint="eastAsia"/>
          <w:lang w:val="en-US" w:eastAsia="zh-CN"/>
        </w:rPr>
        <w:t>3.教学成果材料</w:t>
      </w:r>
    </w:p>
    <w:p>
      <w:pPr>
        <w:pStyle w:val="10"/>
        <w:numPr>
          <w:ilvl w:val="0"/>
          <w:numId w:val="0"/>
        </w:numPr>
        <w:ind w:left="640" w:leftChars="0"/>
        <w:rPr>
          <w:rFonts w:hint="default"/>
          <w:lang w:val="en-US" w:eastAsia="zh-CN"/>
        </w:rPr>
      </w:pPr>
      <w:r>
        <w:rPr>
          <w:rFonts w:hint="eastAsia"/>
          <w:lang w:val="en-US" w:eastAsia="zh-CN"/>
        </w:rPr>
        <w:t>4.近四年业务开展成果汇总</w:t>
      </w:r>
    </w:p>
    <w:p>
      <w:pPr>
        <w:pStyle w:val="10"/>
        <w:numPr>
          <w:ilvl w:val="0"/>
          <w:numId w:val="0"/>
        </w:numPr>
        <w:ind w:left="640" w:leftChars="0"/>
        <w:rPr>
          <w:rFonts w:hint="eastAsia"/>
          <w:lang w:val="en-US" w:eastAsia="zh-CN"/>
        </w:rPr>
      </w:pPr>
    </w:p>
    <w:p>
      <w:pPr>
        <w:pStyle w:val="10"/>
        <w:numPr>
          <w:ilvl w:val="0"/>
          <w:numId w:val="0"/>
        </w:numPr>
        <w:ind w:left="640" w:leftChars="0"/>
        <w:rPr>
          <w:rFonts w:hint="default"/>
          <w:lang w:val="en-US" w:eastAsia="zh-CN"/>
        </w:rPr>
      </w:pPr>
    </w:p>
    <w:sectPr>
      <w:pgSz w:w="11906" w:h="16838"/>
      <w:pgMar w:top="2098" w:right="1474" w:bottom="1985" w:left="1588" w:header="851" w:footer="992" w:gutter="0"/>
      <w:cols w:space="425" w:num="1"/>
      <w:docGrid w:linePitch="634" w:charSpace="177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Arial Unicode MS"/>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68401805"/>
      <w:docPartObj>
        <w:docPartGallery w:val="autotext"/>
      </w:docPartObj>
    </w:sdtPr>
    <w:sdtEndPr>
      <w:rPr>
        <w:rFonts w:ascii="Times New Roman" w:hAnsi="Times New Roman" w:cs="Times New Roman"/>
        <w:sz w:val="28"/>
        <w:szCs w:val="28"/>
      </w:rPr>
    </w:sdtEndPr>
    <w:sdtContent>
      <w:p>
        <w:pPr>
          <w:pStyle w:val="3"/>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w:t>
        </w:r>
        <w:r>
          <w:rPr>
            <w:rFonts w:ascii="Times New Roman" w:hAnsi="Times New Roman" w:cs="Times New Roman"/>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42959463"/>
      <w:docPartObj>
        <w:docPartGallery w:val="autotext"/>
      </w:docPartObj>
    </w:sdtPr>
    <w:sdtEndPr>
      <w:rPr>
        <w:rFonts w:ascii="Times New Roman" w:hAnsi="Times New Roman" w:cs="Times New Roman"/>
        <w:sz w:val="28"/>
        <w:szCs w:val="28"/>
      </w:rPr>
    </w:sdtEndPr>
    <w:sdtContent>
      <w:p>
        <w:pPr>
          <w:pStyle w:val="3"/>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11</w:t>
        </w:r>
        <w:r>
          <w:rPr>
            <w:rFonts w:ascii="Times New Roman" w:hAnsi="Times New Roman" w:cs="Times New Roman"/>
            <w:sz w:val="28"/>
            <w:szCs w:val="28"/>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DD7FA1"/>
    <w:multiLevelType w:val="multilevel"/>
    <w:tmpl w:val="78DD7FA1"/>
    <w:lvl w:ilvl="0" w:tentative="0">
      <w:start w:val="1"/>
      <w:numFmt w:val="decimal"/>
      <w:lvlText w:val="%1."/>
      <w:lvlJc w:val="left"/>
      <w:pPr>
        <w:ind w:left="1060"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drawingGridHorizontalSpacing w:val="297"/>
  <w:drawingGridVerticalSpacing w:val="31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FB6"/>
    <w:rsid w:val="00030269"/>
    <w:rsid w:val="00053229"/>
    <w:rsid w:val="00056593"/>
    <w:rsid w:val="0007095E"/>
    <w:rsid w:val="00071666"/>
    <w:rsid w:val="000F283C"/>
    <w:rsid w:val="00163752"/>
    <w:rsid w:val="00207AFF"/>
    <w:rsid w:val="002420FB"/>
    <w:rsid w:val="002669E1"/>
    <w:rsid w:val="00345ECA"/>
    <w:rsid w:val="003501DA"/>
    <w:rsid w:val="00381A29"/>
    <w:rsid w:val="004018EE"/>
    <w:rsid w:val="00441FB6"/>
    <w:rsid w:val="00496238"/>
    <w:rsid w:val="00500BB8"/>
    <w:rsid w:val="00545F6A"/>
    <w:rsid w:val="00552D3D"/>
    <w:rsid w:val="005677AA"/>
    <w:rsid w:val="005838BC"/>
    <w:rsid w:val="0060738C"/>
    <w:rsid w:val="006222BF"/>
    <w:rsid w:val="006C74D4"/>
    <w:rsid w:val="007139D0"/>
    <w:rsid w:val="00746C68"/>
    <w:rsid w:val="00805F99"/>
    <w:rsid w:val="008154D6"/>
    <w:rsid w:val="008414B5"/>
    <w:rsid w:val="0086055D"/>
    <w:rsid w:val="00912ABA"/>
    <w:rsid w:val="009A42DC"/>
    <w:rsid w:val="009D328B"/>
    <w:rsid w:val="00AB35F9"/>
    <w:rsid w:val="00AE78A8"/>
    <w:rsid w:val="00B4530A"/>
    <w:rsid w:val="00B53BB3"/>
    <w:rsid w:val="00BE2FC2"/>
    <w:rsid w:val="00BE79B0"/>
    <w:rsid w:val="00C47F0E"/>
    <w:rsid w:val="00C64096"/>
    <w:rsid w:val="00C822EF"/>
    <w:rsid w:val="00CA377F"/>
    <w:rsid w:val="00CB73D0"/>
    <w:rsid w:val="00CD2B81"/>
    <w:rsid w:val="00CF4E95"/>
    <w:rsid w:val="00D43096"/>
    <w:rsid w:val="00D50E19"/>
    <w:rsid w:val="00E03515"/>
    <w:rsid w:val="00EE6EE9"/>
    <w:rsid w:val="00FA0FBA"/>
    <w:rsid w:val="00FB5462"/>
    <w:rsid w:val="01100EEB"/>
    <w:rsid w:val="014D3332"/>
    <w:rsid w:val="01865F21"/>
    <w:rsid w:val="02231EB8"/>
    <w:rsid w:val="03DF7FA9"/>
    <w:rsid w:val="042A0356"/>
    <w:rsid w:val="05E551F9"/>
    <w:rsid w:val="06BC0636"/>
    <w:rsid w:val="06F33689"/>
    <w:rsid w:val="07267A6B"/>
    <w:rsid w:val="07755838"/>
    <w:rsid w:val="07C25D31"/>
    <w:rsid w:val="07C338BD"/>
    <w:rsid w:val="07DE64E3"/>
    <w:rsid w:val="07F5663A"/>
    <w:rsid w:val="089F7AE3"/>
    <w:rsid w:val="08BD656E"/>
    <w:rsid w:val="08BE3F2F"/>
    <w:rsid w:val="09117055"/>
    <w:rsid w:val="09453FE0"/>
    <w:rsid w:val="09594576"/>
    <w:rsid w:val="098A0538"/>
    <w:rsid w:val="09B15547"/>
    <w:rsid w:val="0A4D371B"/>
    <w:rsid w:val="0AEC1706"/>
    <w:rsid w:val="0AF632B4"/>
    <w:rsid w:val="0AFB47B9"/>
    <w:rsid w:val="0B1712BE"/>
    <w:rsid w:val="0BFA2AC8"/>
    <w:rsid w:val="0CA11CDD"/>
    <w:rsid w:val="0D074A4A"/>
    <w:rsid w:val="0DE63D9D"/>
    <w:rsid w:val="0F29729B"/>
    <w:rsid w:val="0F553F60"/>
    <w:rsid w:val="0F8B66F5"/>
    <w:rsid w:val="0FC10996"/>
    <w:rsid w:val="10202624"/>
    <w:rsid w:val="11917B47"/>
    <w:rsid w:val="11E16C4D"/>
    <w:rsid w:val="122E4F57"/>
    <w:rsid w:val="123D7166"/>
    <w:rsid w:val="13062D79"/>
    <w:rsid w:val="13650AEE"/>
    <w:rsid w:val="13B60B40"/>
    <w:rsid w:val="1473139C"/>
    <w:rsid w:val="150745E7"/>
    <w:rsid w:val="15E968BC"/>
    <w:rsid w:val="169F5AF9"/>
    <w:rsid w:val="18762A01"/>
    <w:rsid w:val="19881FE5"/>
    <w:rsid w:val="1A182BD7"/>
    <w:rsid w:val="1A416913"/>
    <w:rsid w:val="1A7279BE"/>
    <w:rsid w:val="1B423E0A"/>
    <w:rsid w:val="1B575005"/>
    <w:rsid w:val="1C7260C8"/>
    <w:rsid w:val="1D8D1AF0"/>
    <w:rsid w:val="1D9B7996"/>
    <w:rsid w:val="1E41493D"/>
    <w:rsid w:val="200206DE"/>
    <w:rsid w:val="201F60C2"/>
    <w:rsid w:val="20A15B0E"/>
    <w:rsid w:val="20B62ECC"/>
    <w:rsid w:val="20E32B5A"/>
    <w:rsid w:val="213B667F"/>
    <w:rsid w:val="218823CC"/>
    <w:rsid w:val="2220301E"/>
    <w:rsid w:val="231B52F8"/>
    <w:rsid w:val="242E00DA"/>
    <w:rsid w:val="24AA5D18"/>
    <w:rsid w:val="24D61FB8"/>
    <w:rsid w:val="24F33056"/>
    <w:rsid w:val="24F8320A"/>
    <w:rsid w:val="263D18BD"/>
    <w:rsid w:val="263F4668"/>
    <w:rsid w:val="267B3D0D"/>
    <w:rsid w:val="26D34257"/>
    <w:rsid w:val="27F256D2"/>
    <w:rsid w:val="285E47CF"/>
    <w:rsid w:val="29304FCC"/>
    <w:rsid w:val="2C3703C2"/>
    <w:rsid w:val="2D221D0E"/>
    <w:rsid w:val="2D5A3216"/>
    <w:rsid w:val="2E024407"/>
    <w:rsid w:val="2F297829"/>
    <w:rsid w:val="2F360446"/>
    <w:rsid w:val="2FDD1A2D"/>
    <w:rsid w:val="30454ED9"/>
    <w:rsid w:val="310A0F10"/>
    <w:rsid w:val="318552FC"/>
    <w:rsid w:val="32C23491"/>
    <w:rsid w:val="32DE096C"/>
    <w:rsid w:val="33197369"/>
    <w:rsid w:val="33744FD4"/>
    <w:rsid w:val="33E90B1D"/>
    <w:rsid w:val="33F2694B"/>
    <w:rsid w:val="344066CD"/>
    <w:rsid w:val="346A57B5"/>
    <w:rsid w:val="346D4A0A"/>
    <w:rsid w:val="34EA18FA"/>
    <w:rsid w:val="35432820"/>
    <w:rsid w:val="354F3370"/>
    <w:rsid w:val="3591419F"/>
    <w:rsid w:val="36033B9E"/>
    <w:rsid w:val="36442EA4"/>
    <w:rsid w:val="36686A93"/>
    <w:rsid w:val="36D230BD"/>
    <w:rsid w:val="37290586"/>
    <w:rsid w:val="38092A25"/>
    <w:rsid w:val="3853125E"/>
    <w:rsid w:val="38DF457A"/>
    <w:rsid w:val="394768AB"/>
    <w:rsid w:val="3AAF0BB9"/>
    <w:rsid w:val="3B732685"/>
    <w:rsid w:val="3BFE11EB"/>
    <w:rsid w:val="3C11368C"/>
    <w:rsid w:val="3C1B45F2"/>
    <w:rsid w:val="3D0C1E40"/>
    <w:rsid w:val="3DC83417"/>
    <w:rsid w:val="3E8F1C17"/>
    <w:rsid w:val="3F1A144D"/>
    <w:rsid w:val="40A742CA"/>
    <w:rsid w:val="40CC118A"/>
    <w:rsid w:val="41C164E8"/>
    <w:rsid w:val="420D4331"/>
    <w:rsid w:val="42510CA5"/>
    <w:rsid w:val="42C22854"/>
    <w:rsid w:val="433E5455"/>
    <w:rsid w:val="4360238B"/>
    <w:rsid w:val="43A91A1C"/>
    <w:rsid w:val="43E155E6"/>
    <w:rsid w:val="4533391D"/>
    <w:rsid w:val="453A4EF5"/>
    <w:rsid w:val="45E2123C"/>
    <w:rsid w:val="476451DA"/>
    <w:rsid w:val="47D81441"/>
    <w:rsid w:val="484A47FB"/>
    <w:rsid w:val="48D12A7C"/>
    <w:rsid w:val="49272AAD"/>
    <w:rsid w:val="49A465FA"/>
    <w:rsid w:val="49E93CAA"/>
    <w:rsid w:val="4A4049AC"/>
    <w:rsid w:val="4A974352"/>
    <w:rsid w:val="4ACF4574"/>
    <w:rsid w:val="4BA3724D"/>
    <w:rsid w:val="4BA57740"/>
    <w:rsid w:val="4CC96127"/>
    <w:rsid w:val="4DFB36D2"/>
    <w:rsid w:val="4E34449B"/>
    <w:rsid w:val="4EB3389B"/>
    <w:rsid w:val="4ED92C8C"/>
    <w:rsid w:val="4EF1070B"/>
    <w:rsid w:val="4F2F2D96"/>
    <w:rsid w:val="4F6D0771"/>
    <w:rsid w:val="4F9B149A"/>
    <w:rsid w:val="50C05221"/>
    <w:rsid w:val="511D776C"/>
    <w:rsid w:val="52626CDF"/>
    <w:rsid w:val="530C40DC"/>
    <w:rsid w:val="53586A73"/>
    <w:rsid w:val="540270BF"/>
    <w:rsid w:val="55BF27E0"/>
    <w:rsid w:val="567B2648"/>
    <w:rsid w:val="56F81457"/>
    <w:rsid w:val="57BE4F8B"/>
    <w:rsid w:val="580B0206"/>
    <w:rsid w:val="5835780C"/>
    <w:rsid w:val="586B3923"/>
    <w:rsid w:val="58EA7C34"/>
    <w:rsid w:val="59CB05B3"/>
    <w:rsid w:val="5A696D70"/>
    <w:rsid w:val="5AE8543A"/>
    <w:rsid w:val="5B3A3086"/>
    <w:rsid w:val="5C90488C"/>
    <w:rsid w:val="62061FCE"/>
    <w:rsid w:val="625C1785"/>
    <w:rsid w:val="633C5DD4"/>
    <w:rsid w:val="6364364B"/>
    <w:rsid w:val="63FF3B1B"/>
    <w:rsid w:val="64694E99"/>
    <w:rsid w:val="64A34F3D"/>
    <w:rsid w:val="65FF687C"/>
    <w:rsid w:val="66CD16FF"/>
    <w:rsid w:val="691677F2"/>
    <w:rsid w:val="69D069B9"/>
    <w:rsid w:val="6A4F5900"/>
    <w:rsid w:val="6A6259B5"/>
    <w:rsid w:val="6AF73AEB"/>
    <w:rsid w:val="6B396F8E"/>
    <w:rsid w:val="6B861479"/>
    <w:rsid w:val="6B9D7132"/>
    <w:rsid w:val="6BF103DF"/>
    <w:rsid w:val="6C136980"/>
    <w:rsid w:val="6D041A21"/>
    <w:rsid w:val="6D362A85"/>
    <w:rsid w:val="6D4D12D5"/>
    <w:rsid w:val="6DE51B4F"/>
    <w:rsid w:val="6DF97F47"/>
    <w:rsid w:val="6EE42DD2"/>
    <w:rsid w:val="6F0D0CF7"/>
    <w:rsid w:val="6F3B5E76"/>
    <w:rsid w:val="6F5C4F1D"/>
    <w:rsid w:val="6FC21190"/>
    <w:rsid w:val="70141416"/>
    <w:rsid w:val="704323CC"/>
    <w:rsid w:val="70966461"/>
    <w:rsid w:val="719B5F55"/>
    <w:rsid w:val="71A86E68"/>
    <w:rsid w:val="71C3212A"/>
    <w:rsid w:val="729C0D39"/>
    <w:rsid w:val="72BE060B"/>
    <w:rsid w:val="73277DDE"/>
    <w:rsid w:val="732859E9"/>
    <w:rsid w:val="734B1D90"/>
    <w:rsid w:val="742949EC"/>
    <w:rsid w:val="76176598"/>
    <w:rsid w:val="761B2FCB"/>
    <w:rsid w:val="762D1F4B"/>
    <w:rsid w:val="7657329B"/>
    <w:rsid w:val="776D7EAE"/>
    <w:rsid w:val="781D025F"/>
    <w:rsid w:val="788236E1"/>
    <w:rsid w:val="78E605EB"/>
    <w:rsid w:val="7A9C3449"/>
    <w:rsid w:val="7B442DFD"/>
    <w:rsid w:val="7B6E42C7"/>
    <w:rsid w:val="7BB812C3"/>
    <w:rsid w:val="7CCD38FB"/>
    <w:rsid w:val="7D4A2045"/>
    <w:rsid w:val="7DD918A9"/>
    <w:rsid w:val="7E3431F0"/>
    <w:rsid w:val="7E9B0F6A"/>
    <w:rsid w:val="7F8A7FBA"/>
    <w:rsid w:val="7FA27BEC"/>
    <w:rsid w:val="7FD910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name="heading 1"/>
    <w:lsdException w:qFormat="1" w:unhideWhenUsed="0" w:uiPriority="9" w:name="heading 2"/>
    <w:lsdException w:qFormat="1" w:unhideWhenUsed="0" w:uiPriority="9" w:name="heading 3"/>
    <w:lsdException w:qFormat="1" w:unhideWhenUsed="0" w:uiPriority="9" w:name="heading 4"/>
    <w:lsdException w:qFormat="1" w:unhideWhenUsed="0" w:uiPriority="9" w:name="heading 5"/>
    <w:lsdException w:qFormat="1" w:unhideWhenUsed="0" w:uiPriority="9" w:name="heading 6"/>
    <w:lsdException w:qFormat="1" w:unhideWhenUsed="0" w:uiPriority="9" w:name="heading 7"/>
    <w:lsdException w:qFormat="1" w:unhideWhenUsed="0" w:uiPriority="9" w:name="heading 8"/>
    <w:lsdException w:qFormat="1" w:unhideWhenUsed="0"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name="Strong"/>
    <w:lsdException w:qFormat="1" w:unhideWhenUsed="0" w:uiPriority="2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37"/>
    <w:semiHidden/>
    <w:unhideWhenUsed/>
    <w:qFormat/>
    <w:uiPriority w:val="99"/>
    <w:pPr>
      <w:ind w:left="100" w:leftChars="2500"/>
    </w:pPr>
  </w:style>
  <w:style w:type="paragraph" w:styleId="3">
    <w:name w:val="footer"/>
    <w:basedOn w:val="1"/>
    <w:link w:val="36"/>
    <w:unhideWhenUsed/>
    <w:qFormat/>
    <w:uiPriority w:val="99"/>
    <w:pPr>
      <w:tabs>
        <w:tab w:val="center" w:pos="4153"/>
        <w:tab w:val="right" w:pos="8306"/>
      </w:tabs>
      <w:snapToGrid w:val="0"/>
      <w:jc w:val="left"/>
    </w:pPr>
    <w:rPr>
      <w:sz w:val="18"/>
      <w:szCs w:val="18"/>
    </w:rPr>
  </w:style>
  <w:style w:type="paragraph" w:styleId="4">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2"/>
    <w:basedOn w:val="1"/>
    <w:next w:val="1"/>
    <w:semiHidden/>
    <w:unhideWhenUsed/>
    <w:qFormat/>
    <w:uiPriority w:val="39"/>
    <w:pPr>
      <w:spacing w:line="520" w:lineRule="exact"/>
      <w:ind w:left="200" w:leftChars="200"/>
    </w:pPr>
    <w:rPr>
      <w:rFonts w:eastAsia="仿宋_GB2312"/>
      <w:sz w:val="30"/>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无缩进正文"/>
    <w:basedOn w:val="1"/>
    <w:link w:val="11"/>
    <w:qFormat/>
    <w:uiPriority w:val="0"/>
    <w:pPr>
      <w:spacing w:line="560" w:lineRule="exact"/>
    </w:pPr>
    <w:rPr>
      <w:rFonts w:ascii="Times New Roman" w:hAnsi="Times New Roman" w:eastAsia="仿宋"/>
      <w:sz w:val="32"/>
    </w:rPr>
  </w:style>
  <w:style w:type="paragraph" w:customStyle="1" w:styleId="10">
    <w:name w:val="公文正文"/>
    <w:basedOn w:val="1"/>
    <w:link w:val="13"/>
    <w:qFormat/>
    <w:uiPriority w:val="0"/>
    <w:pPr>
      <w:spacing w:line="560" w:lineRule="exact"/>
      <w:ind w:firstLine="640" w:firstLineChars="200"/>
    </w:pPr>
    <w:rPr>
      <w:rFonts w:ascii="仿宋_GB2312" w:hAnsi="Times New Roman" w:eastAsia="仿宋"/>
      <w:sz w:val="32"/>
    </w:rPr>
  </w:style>
  <w:style w:type="character" w:customStyle="1" w:styleId="11">
    <w:name w:val="无缩进正文 字符"/>
    <w:basedOn w:val="8"/>
    <w:link w:val="9"/>
    <w:qFormat/>
    <w:uiPriority w:val="0"/>
    <w:rPr>
      <w:rFonts w:ascii="Times New Roman" w:hAnsi="Times New Roman" w:eastAsia="仿宋"/>
      <w:sz w:val="32"/>
    </w:rPr>
  </w:style>
  <w:style w:type="paragraph" w:customStyle="1" w:styleId="12">
    <w:name w:val="一级标题"/>
    <w:basedOn w:val="1"/>
    <w:next w:val="10"/>
    <w:link w:val="15"/>
    <w:qFormat/>
    <w:uiPriority w:val="1"/>
    <w:pPr>
      <w:spacing w:line="560" w:lineRule="exact"/>
      <w:ind w:firstLine="640" w:firstLineChars="200"/>
    </w:pPr>
    <w:rPr>
      <w:rFonts w:ascii="黑体" w:hAnsi="黑体" w:eastAsia="黑体"/>
      <w:sz w:val="32"/>
    </w:rPr>
  </w:style>
  <w:style w:type="character" w:customStyle="1" w:styleId="13">
    <w:name w:val="公文正文 字符"/>
    <w:basedOn w:val="8"/>
    <w:link w:val="10"/>
    <w:qFormat/>
    <w:uiPriority w:val="0"/>
    <w:rPr>
      <w:rFonts w:ascii="仿宋_GB2312" w:hAnsi="Times New Roman" w:eastAsia="仿宋"/>
      <w:sz w:val="32"/>
    </w:rPr>
  </w:style>
  <w:style w:type="paragraph" w:customStyle="1" w:styleId="14">
    <w:name w:val="二级标题"/>
    <w:basedOn w:val="1"/>
    <w:next w:val="10"/>
    <w:link w:val="17"/>
    <w:qFormat/>
    <w:uiPriority w:val="2"/>
    <w:pPr>
      <w:spacing w:line="560" w:lineRule="exact"/>
      <w:ind w:firstLine="640" w:firstLineChars="200"/>
    </w:pPr>
    <w:rPr>
      <w:rFonts w:ascii="楷体_GB2312" w:hAnsi="Times New Roman" w:eastAsia="楷体"/>
      <w:sz w:val="32"/>
    </w:rPr>
  </w:style>
  <w:style w:type="character" w:customStyle="1" w:styleId="15">
    <w:name w:val="一级标题 字符"/>
    <w:basedOn w:val="8"/>
    <w:link w:val="12"/>
    <w:qFormat/>
    <w:uiPriority w:val="1"/>
    <w:rPr>
      <w:rFonts w:ascii="黑体" w:hAnsi="黑体" w:eastAsia="黑体"/>
      <w:sz w:val="32"/>
    </w:rPr>
  </w:style>
  <w:style w:type="paragraph" w:customStyle="1" w:styleId="16">
    <w:name w:val="三级标题"/>
    <w:basedOn w:val="1"/>
    <w:next w:val="10"/>
    <w:link w:val="19"/>
    <w:qFormat/>
    <w:uiPriority w:val="3"/>
    <w:pPr>
      <w:spacing w:line="560" w:lineRule="exact"/>
      <w:ind w:firstLine="643" w:firstLineChars="200"/>
    </w:pPr>
    <w:rPr>
      <w:rFonts w:ascii="仿宋_GB2312" w:hAnsi="Times New Roman" w:eastAsia="仿宋" w:cs="Times New Roman"/>
      <w:b/>
      <w:sz w:val="32"/>
      <w:szCs w:val="22"/>
    </w:rPr>
  </w:style>
  <w:style w:type="character" w:customStyle="1" w:styleId="17">
    <w:name w:val="二级标题 字符"/>
    <w:basedOn w:val="8"/>
    <w:link w:val="14"/>
    <w:qFormat/>
    <w:uiPriority w:val="2"/>
    <w:rPr>
      <w:rFonts w:ascii="楷体_GB2312" w:hAnsi="Times New Roman" w:eastAsia="楷体"/>
      <w:sz w:val="32"/>
    </w:rPr>
  </w:style>
  <w:style w:type="paragraph" w:customStyle="1" w:styleId="18">
    <w:name w:val="公文标题"/>
    <w:basedOn w:val="1"/>
    <w:next w:val="9"/>
    <w:link w:val="21"/>
    <w:qFormat/>
    <w:uiPriority w:val="2"/>
    <w:pPr>
      <w:spacing w:line="560" w:lineRule="exact"/>
      <w:jc w:val="center"/>
    </w:pPr>
    <w:rPr>
      <w:rFonts w:ascii="方正小标宋简体" w:hAnsi="方正小标宋简体" w:eastAsia="方正小标宋简体"/>
      <w:sz w:val="44"/>
    </w:rPr>
  </w:style>
  <w:style w:type="character" w:customStyle="1" w:styleId="19">
    <w:name w:val="三级标题 字符"/>
    <w:basedOn w:val="8"/>
    <w:link w:val="16"/>
    <w:qFormat/>
    <w:uiPriority w:val="3"/>
    <w:rPr>
      <w:rFonts w:ascii="仿宋_GB2312" w:hAnsi="Times New Roman" w:eastAsia="仿宋" w:cs="Times New Roman"/>
      <w:b/>
      <w:sz w:val="32"/>
      <w:szCs w:val="22"/>
    </w:rPr>
  </w:style>
  <w:style w:type="paragraph" w:customStyle="1" w:styleId="20">
    <w:name w:val="公文文号"/>
    <w:basedOn w:val="1"/>
    <w:next w:val="9"/>
    <w:link w:val="23"/>
    <w:qFormat/>
    <w:uiPriority w:val="5"/>
    <w:pPr>
      <w:spacing w:line="560" w:lineRule="exact"/>
      <w:jc w:val="right"/>
    </w:pPr>
    <w:rPr>
      <w:rFonts w:ascii="Times New Roman" w:hAnsi="Times New Roman" w:eastAsia="仿宋_GB2312"/>
      <w:sz w:val="32"/>
    </w:rPr>
  </w:style>
  <w:style w:type="character" w:customStyle="1" w:styleId="21">
    <w:name w:val="公文标题 字符"/>
    <w:basedOn w:val="8"/>
    <w:link w:val="18"/>
    <w:qFormat/>
    <w:uiPriority w:val="2"/>
    <w:rPr>
      <w:rFonts w:ascii="方正小标宋简体" w:hAnsi="方正小标宋简体" w:eastAsia="方正小标宋简体"/>
      <w:sz w:val="44"/>
    </w:rPr>
  </w:style>
  <w:style w:type="paragraph" w:customStyle="1" w:styleId="22">
    <w:name w:val="附件头"/>
    <w:basedOn w:val="1"/>
    <w:next w:val="9"/>
    <w:link w:val="24"/>
    <w:qFormat/>
    <w:uiPriority w:val="5"/>
    <w:pPr>
      <w:spacing w:line="560" w:lineRule="exact"/>
    </w:pPr>
    <w:rPr>
      <w:rFonts w:ascii="黑体" w:hAnsi="黑体" w:eastAsia="黑体"/>
      <w:sz w:val="32"/>
    </w:rPr>
  </w:style>
  <w:style w:type="character" w:customStyle="1" w:styleId="23">
    <w:name w:val="公文文号 字符"/>
    <w:basedOn w:val="8"/>
    <w:link w:val="20"/>
    <w:qFormat/>
    <w:uiPriority w:val="5"/>
    <w:rPr>
      <w:rFonts w:ascii="Times New Roman" w:hAnsi="Times New Roman" w:eastAsia="仿宋_GB2312"/>
      <w:sz w:val="32"/>
    </w:rPr>
  </w:style>
  <w:style w:type="character" w:customStyle="1" w:styleId="24">
    <w:name w:val="附件头 字符"/>
    <w:basedOn w:val="8"/>
    <w:link w:val="22"/>
    <w:qFormat/>
    <w:uiPriority w:val="5"/>
    <w:rPr>
      <w:rFonts w:ascii="黑体" w:hAnsi="黑体" w:eastAsia="黑体"/>
      <w:sz w:val="32"/>
    </w:rPr>
  </w:style>
  <w:style w:type="paragraph" w:customStyle="1" w:styleId="25">
    <w:name w:val="表格标题行"/>
    <w:basedOn w:val="9"/>
    <w:link w:val="27"/>
    <w:qFormat/>
    <w:uiPriority w:val="6"/>
    <w:pPr>
      <w:spacing w:line="240" w:lineRule="auto"/>
      <w:jc w:val="center"/>
    </w:pPr>
    <w:rPr>
      <w:rFonts w:ascii="黑体" w:hAnsi="黑体" w:eastAsia="黑体"/>
      <w:sz w:val="28"/>
    </w:rPr>
  </w:style>
  <w:style w:type="paragraph" w:customStyle="1" w:styleId="26">
    <w:name w:val="表格正文"/>
    <w:basedOn w:val="9"/>
    <w:link w:val="28"/>
    <w:qFormat/>
    <w:uiPriority w:val="6"/>
    <w:pPr>
      <w:spacing w:line="240" w:lineRule="auto"/>
      <w:jc w:val="center"/>
    </w:pPr>
    <w:rPr>
      <w:sz w:val="28"/>
    </w:rPr>
  </w:style>
  <w:style w:type="character" w:customStyle="1" w:styleId="27">
    <w:name w:val="表格标题行 字符"/>
    <w:basedOn w:val="11"/>
    <w:link w:val="25"/>
    <w:qFormat/>
    <w:uiPriority w:val="6"/>
    <w:rPr>
      <w:rFonts w:ascii="黑体" w:hAnsi="黑体" w:eastAsia="黑体"/>
      <w:sz w:val="28"/>
    </w:rPr>
  </w:style>
  <w:style w:type="character" w:customStyle="1" w:styleId="28">
    <w:name w:val="表格正文 字符"/>
    <w:basedOn w:val="11"/>
    <w:link w:val="26"/>
    <w:qFormat/>
    <w:uiPriority w:val="6"/>
    <w:rPr>
      <w:rFonts w:ascii="Times New Roman" w:hAnsi="Times New Roman" w:eastAsia="仿宋_GB2312"/>
      <w:sz w:val="28"/>
    </w:rPr>
  </w:style>
  <w:style w:type="paragraph" w:customStyle="1" w:styleId="29">
    <w:name w:val="目录创建"/>
    <w:basedOn w:val="10"/>
    <w:link w:val="30"/>
    <w:qFormat/>
    <w:uiPriority w:val="4"/>
    <w:pPr>
      <w:spacing w:line="280" w:lineRule="exact"/>
      <w:ind w:firstLine="0" w:firstLineChars="0"/>
      <w:outlineLvl w:val="0"/>
    </w:pPr>
    <w:rPr>
      <w:sz w:val="15"/>
      <w:szCs w:val="15"/>
    </w:rPr>
  </w:style>
  <w:style w:type="character" w:customStyle="1" w:styleId="30">
    <w:name w:val="目录创建 字符"/>
    <w:basedOn w:val="13"/>
    <w:link w:val="29"/>
    <w:qFormat/>
    <w:uiPriority w:val="4"/>
    <w:rPr>
      <w:rFonts w:ascii="仿宋_GB2312" w:hAnsi="Times New Roman" w:eastAsia="仿宋_GB2312"/>
      <w:sz w:val="15"/>
      <w:szCs w:val="15"/>
    </w:rPr>
  </w:style>
  <w:style w:type="paragraph" w:customStyle="1" w:styleId="31">
    <w:name w:val="公文表图注"/>
    <w:basedOn w:val="1"/>
    <w:next w:val="1"/>
    <w:link w:val="32"/>
    <w:qFormat/>
    <w:uiPriority w:val="7"/>
    <w:pPr>
      <w:spacing w:line="440" w:lineRule="exact"/>
      <w:jc w:val="center"/>
    </w:pPr>
    <w:rPr>
      <w:rFonts w:ascii="仿宋" w:hAnsi="仿宋" w:eastAsia="仿宋" w:cs="Times New Roman"/>
      <w:sz w:val="24"/>
      <w:szCs w:val="28"/>
    </w:rPr>
  </w:style>
  <w:style w:type="character" w:customStyle="1" w:styleId="32">
    <w:name w:val="公文表图注 字符"/>
    <w:basedOn w:val="8"/>
    <w:link w:val="31"/>
    <w:qFormat/>
    <w:uiPriority w:val="7"/>
    <w:rPr>
      <w:rFonts w:ascii="仿宋" w:hAnsi="仿宋" w:eastAsia="仿宋" w:cs="Times New Roman"/>
      <w:sz w:val="24"/>
      <w:szCs w:val="28"/>
    </w:rPr>
  </w:style>
  <w:style w:type="paragraph" w:customStyle="1" w:styleId="33">
    <w:name w:val="表格单位"/>
    <w:basedOn w:val="31"/>
    <w:link w:val="34"/>
    <w:qFormat/>
    <w:uiPriority w:val="4"/>
    <w:pPr>
      <w:jc w:val="right"/>
    </w:pPr>
  </w:style>
  <w:style w:type="character" w:customStyle="1" w:styleId="34">
    <w:name w:val="表格单位 字符"/>
    <w:basedOn w:val="32"/>
    <w:link w:val="33"/>
    <w:qFormat/>
    <w:uiPriority w:val="4"/>
    <w:rPr>
      <w:rFonts w:ascii="仿宋" w:hAnsi="仿宋" w:eastAsia="仿宋" w:cs="Times New Roman"/>
      <w:sz w:val="24"/>
      <w:szCs w:val="28"/>
    </w:rPr>
  </w:style>
  <w:style w:type="character" w:customStyle="1" w:styleId="35">
    <w:name w:val="页眉 字符"/>
    <w:basedOn w:val="8"/>
    <w:link w:val="4"/>
    <w:qFormat/>
    <w:uiPriority w:val="99"/>
    <w:rPr>
      <w:sz w:val="18"/>
      <w:szCs w:val="18"/>
    </w:rPr>
  </w:style>
  <w:style w:type="character" w:customStyle="1" w:styleId="36">
    <w:name w:val="页脚 字符"/>
    <w:basedOn w:val="8"/>
    <w:link w:val="3"/>
    <w:qFormat/>
    <w:uiPriority w:val="99"/>
    <w:rPr>
      <w:sz w:val="18"/>
      <w:szCs w:val="18"/>
    </w:rPr>
  </w:style>
  <w:style w:type="character" w:customStyle="1" w:styleId="37">
    <w:name w:val="日期 字符"/>
    <w:basedOn w:val="8"/>
    <w:link w:val="2"/>
    <w:semiHidden/>
    <w:qFormat/>
    <w:uiPriority w:val="99"/>
  </w:style>
  <w:style w:type="character" w:styleId="38">
    <w:name w:val="Placeholder Text"/>
    <w:basedOn w:val="8"/>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wy\ougd\0-&#33258;&#23450;&#20041;%20Office%20&#27169;&#26495;\&#20844;&#25991;&#38750;&#22269;&#2663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BE5D65-51FD-4F58-9A77-8CE5E87EE247}">
  <ds:schemaRefs/>
</ds:datastoreItem>
</file>

<file path=docProps/app.xml><?xml version="1.0" encoding="utf-8"?>
<Properties xmlns="http://schemas.openxmlformats.org/officeDocument/2006/extended-properties" xmlns:vt="http://schemas.openxmlformats.org/officeDocument/2006/docPropsVTypes">
  <Template>公文非国标.dotx</Template>
  <Company>ougd</Company>
  <Pages>20</Pages>
  <Words>8951</Words>
  <Characters>9221</Characters>
  <Lines>13</Lines>
  <Paragraphs>3</Paragraphs>
  <TotalTime>2</TotalTime>
  <ScaleCrop>false</ScaleCrop>
  <LinksUpToDate>false</LinksUpToDate>
  <CharactersWithSpaces>9570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2021-08-24T03:11:00Z</dcterms:created>
  <dc:creator>郑智源</dc:creator>
  <cp:lastModifiedBy>86158</cp:lastModifiedBy>
  <dcterms:modified xsi:type="dcterms:W3CDTF">2021-10-15T13:29:07Z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3A38F10A7619490BB7CFD12E2E7D9896</vt:lpwstr>
  </property>
</Properties>
</file>