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9"/>
        <w:rPr>
          <w:rFonts w:eastAsia="华文中宋"/>
          <w:b/>
          <w:color w:val="000000"/>
          <w:sz w:val="52"/>
          <w:szCs w:val="52"/>
          <w:highlight w:val="none"/>
        </w:rPr>
      </w:pPr>
    </w:p>
    <w:p>
      <w:pPr>
        <w:pStyle w:val="2"/>
        <w:rPr>
          <w:rFonts w:eastAsia="华文中宋"/>
          <w:b/>
          <w:color w:val="000000"/>
          <w:sz w:val="52"/>
          <w:szCs w:val="52"/>
          <w:highlight w:val="none"/>
        </w:rPr>
      </w:pPr>
    </w:p>
    <w:p>
      <w:pPr>
        <w:pStyle w:val="2"/>
        <w:rPr>
          <w:rFonts w:eastAsia="华文中宋"/>
          <w:b/>
          <w:color w:val="000000"/>
          <w:sz w:val="52"/>
          <w:szCs w:val="52"/>
          <w:highlight w:val="none"/>
        </w:rPr>
      </w:pPr>
    </w:p>
    <w:p>
      <w:pPr>
        <w:pStyle w:val="2"/>
        <w:rPr>
          <w:rFonts w:eastAsia="华文中宋"/>
          <w:b/>
          <w:color w:val="000000"/>
          <w:sz w:val="52"/>
          <w:szCs w:val="52"/>
          <w:highlight w:val="none"/>
        </w:rPr>
      </w:pPr>
    </w:p>
    <w:p>
      <w:pPr>
        <w:pStyle w:val="2"/>
        <w:rPr>
          <w:rFonts w:eastAsia="华文中宋"/>
          <w:b/>
          <w:color w:val="000000"/>
          <w:sz w:val="52"/>
          <w:szCs w:val="52"/>
          <w:highlight w:val="none"/>
        </w:rPr>
      </w:pPr>
    </w:p>
    <w:p>
      <w:pPr>
        <w:jc w:val="center"/>
        <w:rPr>
          <w:rFonts w:eastAsia="华文中宋"/>
          <w:b/>
          <w:color w:val="000000"/>
          <w:sz w:val="40"/>
          <w:szCs w:val="40"/>
          <w:highlight w:val="none"/>
        </w:rPr>
      </w:pPr>
      <w:r>
        <w:rPr>
          <w:rFonts w:eastAsia="华文中宋"/>
          <w:b/>
          <w:color w:val="000000"/>
          <w:sz w:val="72"/>
          <w:szCs w:val="52"/>
          <w:highlight w:val="none"/>
        </w:rPr>
        <w:t>建设工程施工合同</w:t>
      </w:r>
      <w:r>
        <w:rPr>
          <w:rFonts w:eastAsia="华文中宋"/>
          <w:b/>
          <w:color w:val="000000"/>
          <w:sz w:val="52"/>
          <w:szCs w:val="52"/>
          <w:highlight w:val="none"/>
        </w:rPr>
        <w:br w:type="textWrapping"/>
      </w:r>
      <w:r>
        <w:rPr>
          <w:rFonts w:eastAsia="华文中宋"/>
          <w:b/>
          <w:color w:val="000000"/>
          <w:sz w:val="40"/>
          <w:szCs w:val="40"/>
          <w:highlight w:val="none"/>
        </w:rPr>
        <w:t>（</w:t>
      </w:r>
      <w:r>
        <w:rPr>
          <w:rFonts w:hint="eastAsia" w:eastAsia="华文中宋"/>
          <w:b/>
          <w:color w:val="000000"/>
          <w:sz w:val="40"/>
          <w:szCs w:val="40"/>
          <w:highlight w:val="none"/>
        </w:rPr>
        <w:t>此为合同示范文本，最终以签订为准</w:t>
      </w:r>
      <w:r>
        <w:rPr>
          <w:rFonts w:eastAsia="华文中宋"/>
          <w:b/>
          <w:color w:val="000000"/>
          <w:sz w:val="40"/>
          <w:szCs w:val="40"/>
          <w:highlight w:val="none"/>
        </w:rPr>
        <w:t>）</w:t>
      </w:r>
    </w:p>
    <w:p>
      <w:pPr>
        <w:pStyle w:val="2"/>
        <w:rPr>
          <w:rFonts w:eastAsia="华文中宋"/>
          <w:b/>
          <w:color w:val="000000"/>
          <w:sz w:val="40"/>
          <w:szCs w:val="40"/>
          <w:highlight w:val="none"/>
        </w:rPr>
      </w:pPr>
    </w:p>
    <w:p>
      <w:pPr>
        <w:pStyle w:val="2"/>
        <w:rPr>
          <w:rFonts w:eastAsia="华文中宋"/>
          <w:b/>
          <w:color w:val="000000"/>
          <w:sz w:val="40"/>
          <w:szCs w:val="40"/>
          <w:highlight w:val="none"/>
        </w:rPr>
      </w:pPr>
    </w:p>
    <w:p>
      <w:pPr>
        <w:spacing w:beforeLines="100" w:afterLines="50" w:line="360" w:lineRule="auto"/>
        <w:ind w:left="0" w:leftChars="0" w:firstLine="1680" w:firstLineChars="525"/>
        <w:rPr>
          <w:rFonts w:hint="eastAsia" w:ascii="宋体" w:hAnsi="宋体" w:eastAsia="宋体" w:cs="宋体"/>
          <w:color w:val="auto"/>
          <w:sz w:val="32"/>
          <w:szCs w:val="32"/>
          <w:highlight w:val="none"/>
          <w:u w:val="single"/>
          <w:lang w:eastAsia="zh-CN"/>
        </w:rPr>
      </w:pPr>
      <w:r>
        <w:rPr>
          <w:rFonts w:hint="eastAsia" w:ascii="宋体" w:hAnsi="宋体" w:eastAsia="宋体" w:cs="宋体"/>
          <w:color w:val="auto"/>
          <w:sz w:val="32"/>
          <w:szCs w:val="32"/>
          <w:highlight w:val="none"/>
        </w:rPr>
        <w:t>工程名称：</w:t>
      </w:r>
      <w:r>
        <w:rPr>
          <w:rFonts w:hint="eastAsia" w:ascii="宋体" w:hAnsi="宋体" w:cs="宋体"/>
          <w:color w:val="auto"/>
          <w:spacing w:val="-6"/>
          <w:sz w:val="30"/>
          <w:szCs w:val="30"/>
          <w:highlight w:val="none"/>
          <w:u w:val="single"/>
          <w:lang w:eastAsia="zh-CN"/>
        </w:rPr>
        <w:t>化龙镇沙亭村毓秀大街六巷11街房屋西侧边坡治理工程</w:t>
      </w:r>
    </w:p>
    <w:p>
      <w:pPr>
        <w:spacing w:beforeLines="100" w:afterLines="50" w:line="360" w:lineRule="auto"/>
        <w:ind w:left="0" w:leftChars="0" w:firstLine="1680" w:firstLineChars="525"/>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工程地点：</w:t>
      </w:r>
      <w:r>
        <w:rPr>
          <w:rFonts w:hint="eastAsia" w:ascii="宋体" w:hAnsi="宋体" w:eastAsia="宋体" w:cs="宋体"/>
          <w:color w:val="auto"/>
          <w:spacing w:val="-6"/>
          <w:sz w:val="30"/>
          <w:szCs w:val="30"/>
          <w:highlight w:val="none"/>
          <w:u w:val="single"/>
          <w:lang w:eastAsia="zh-CN"/>
        </w:rPr>
        <w:t>番禺区化龙镇</w:t>
      </w:r>
    </w:p>
    <w:p>
      <w:pPr>
        <w:spacing w:beforeLines="100" w:afterLines="50" w:line="360" w:lineRule="auto"/>
        <w:ind w:left="0" w:leftChars="0" w:firstLine="1680" w:firstLineChars="525"/>
        <w:rPr>
          <w:rFonts w:hint="eastAsia" w:ascii="宋体" w:hAnsi="宋体" w:eastAsia="宋体" w:cs="宋体"/>
          <w:color w:val="auto"/>
          <w:sz w:val="32"/>
          <w:szCs w:val="32"/>
          <w:highlight w:val="none"/>
          <w:u w:val="single"/>
          <w:lang w:eastAsia="zh-CN"/>
        </w:rPr>
      </w:pPr>
      <w:r>
        <w:rPr>
          <w:rFonts w:hint="eastAsia" w:ascii="宋体" w:hAnsi="宋体" w:eastAsia="宋体" w:cs="宋体"/>
          <w:color w:val="auto"/>
          <w:sz w:val="32"/>
          <w:szCs w:val="32"/>
          <w:highlight w:val="none"/>
        </w:rPr>
        <w:t>发 包 人：</w:t>
      </w:r>
      <w:r>
        <w:rPr>
          <w:rFonts w:hint="eastAsia" w:ascii="宋体" w:hAnsi="宋体" w:eastAsia="宋体" w:cs="宋体"/>
          <w:color w:val="auto"/>
          <w:spacing w:val="-6"/>
          <w:sz w:val="30"/>
          <w:szCs w:val="30"/>
          <w:highlight w:val="none"/>
          <w:u w:val="single"/>
          <w:lang w:eastAsia="zh-CN"/>
        </w:rPr>
        <w:t>广州市番禺区化龙镇人民政府</w:t>
      </w:r>
    </w:p>
    <w:p>
      <w:pPr>
        <w:spacing w:beforeLines="100" w:afterLines="50" w:line="360" w:lineRule="auto"/>
        <w:ind w:left="0" w:leftChars="0" w:firstLine="1680" w:firstLineChars="525"/>
        <w:rPr>
          <w:rFonts w:hint="eastAsia" w:ascii="宋体" w:hAnsi="宋体" w:cs="宋体"/>
          <w:color w:val="auto"/>
          <w:sz w:val="32"/>
          <w:szCs w:val="32"/>
          <w:highlight w:val="none"/>
          <w:u w:val="single"/>
          <w:lang w:val="en-US" w:eastAsia="zh-CN"/>
        </w:rPr>
      </w:pPr>
      <w:r>
        <w:rPr>
          <w:rFonts w:hint="eastAsia" w:ascii="宋体" w:hAnsi="宋体" w:eastAsia="宋体" w:cs="宋体"/>
          <w:color w:val="auto"/>
          <w:sz w:val="32"/>
          <w:szCs w:val="32"/>
          <w:highlight w:val="none"/>
        </w:rPr>
        <w:t>承 包 人：</w:t>
      </w:r>
      <w:r>
        <w:rPr>
          <w:rFonts w:hint="eastAsia" w:ascii="宋体" w:hAnsi="宋体" w:cs="宋体"/>
          <w:color w:val="auto"/>
          <w:sz w:val="32"/>
          <w:szCs w:val="32"/>
          <w:highlight w:val="none"/>
          <w:u w:val="single"/>
          <w:lang w:val="en-US" w:eastAsia="zh-CN"/>
        </w:rPr>
        <w:t xml:space="preserve">                 </w:t>
      </w:r>
    </w:p>
    <w:p>
      <w:pPr>
        <w:spacing w:beforeLines="100" w:afterLines="50" w:line="360" w:lineRule="auto"/>
        <w:ind w:left="0" w:leftChars="0" w:firstLine="1680" w:firstLineChars="525"/>
        <w:rPr>
          <w:rFonts w:hint="eastAsia" w:ascii="宋体" w:hAnsi="宋体" w:cs="宋体"/>
          <w:color w:val="auto"/>
          <w:sz w:val="32"/>
          <w:szCs w:val="32"/>
          <w:highlight w:val="none"/>
          <w:u w:val="single"/>
          <w:lang w:val="en-US" w:eastAsia="zh-CN"/>
        </w:rPr>
      </w:pPr>
      <w:r>
        <w:rPr>
          <w:rFonts w:hint="eastAsia" w:ascii="宋体" w:hAnsi="宋体" w:eastAsia="宋体" w:cs="宋体"/>
          <w:color w:val="auto"/>
          <w:sz w:val="32"/>
          <w:szCs w:val="32"/>
          <w:highlight w:val="none"/>
          <w:lang w:val="en-US" w:eastAsia="zh-CN"/>
        </w:rPr>
        <w:t>签订日期</w:t>
      </w:r>
      <w:r>
        <w:rPr>
          <w:rFonts w:hint="eastAsia" w:ascii="宋体" w:hAnsi="宋体" w:eastAsia="宋体" w:cs="宋体"/>
          <w:color w:val="auto"/>
          <w:sz w:val="32"/>
          <w:szCs w:val="32"/>
          <w:highlight w:val="none"/>
        </w:rPr>
        <w:t>：</w:t>
      </w:r>
      <w:r>
        <w:rPr>
          <w:rFonts w:hint="eastAsia" w:ascii="宋体" w:hAnsi="宋体" w:cs="宋体"/>
          <w:color w:val="auto"/>
          <w:sz w:val="32"/>
          <w:szCs w:val="32"/>
          <w:highlight w:val="none"/>
          <w:u w:val="single"/>
          <w:lang w:val="en-US" w:eastAsia="zh-CN"/>
        </w:rPr>
        <w:t xml:space="preserve">                 </w:t>
      </w:r>
    </w:p>
    <w:p>
      <w:pPr>
        <w:pStyle w:val="2"/>
        <w:rPr>
          <w:rFonts w:hint="eastAsia"/>
          <w:highlight w:val="none"/>
          <w:lang w:val="en-US" w:eastAsia="zh-CN"/>
        </w:rPr>
      </w:pPr>
    </w:p>
    <w:p>
      <w:pPr>
        <w:pStyle w:val="4"/>
        <w:jc w:val="center"/>
        <w:outlineLvl w:val="9"/>
        <w:rPr>
          <w:rFonts w:hint="eastAsia"/>
          <w:color w:val="000000"/>
          <w:sz w:val="28"/>
          <w:szCs w:val="28"/>
          <w:highlight w:val="none"/>
        </w:rPr>
        <w:sectPr>
          <w:pgSz w:w="11906" w:h="16838"/>
          <w:pgMar w:top="720" w:right="720" w:bottom="720" w:left="720" w:header="851" w:footer="992" w:gutter="0"/>
          <w:pgNumType w:start="0"/>
          <w:cols w:space="720" w:num="1"/>
          <w:docGrid w:type="lines" w:linePitch="312" w:charSpace="0"/>
        </w:sectPr>
      </w:pPr>
      <w:bookmarkStart w:id="0" w:name="_Toc296503025"/>
      <w:bookmarkStart w:id="1" w:name="_Toc19910743"/>
      <w:bookmarkStart w:id="2" w:name="_Toc296890982"/>
      <w:bookmarkStart w:id="3" w:name="_Toc25996"/>
      <w:bookmarkStart w:id="4" w:name="_Toc2953475"/>
      <w:bookmarkStart w:id="5" w:name="_Toc351203480"/>
    </w:p>
    <w:p>
      <w:pPr>
        <w:pStyle w:val="4"/>
        <w:jc w:val="center"/>
        <w:outlineLvl w:val="0"/>
        <w:rPr>
          <w:rFonts w:hint="eastAsia" w:eastAsia="宋体" w:cs="Times New Roman"/>
          <w:color w:val="000000"/>
          <w:highlight w:val="none"/>
        </w:rPr>
      </w:pPr>
      <w:bookmarkStart w:id="6" w:name="_Toc19725"/>
      <w:r>
        <w:rPr>
          <w:rFonts w:hint="eastAsia" w:eastAsia="宋体" w:cs="Times New Roman"/>
          <w:color w:val="000000"/>
          <w:highlight w:val="none"/>
        </w:rPr>
        <w:t>第一部分</w:t>
      </w:r>
      <w:r>
        <w:rPr>
          <w:rFonts w:hint="eastAsia" w:eastAsia="宋体" w:cs="Times New Roman"/>
          <w:color w:val="000000"/>
          <w:highlight w:val="none"/>
          <w:lang w:val="en-US" w:eastAsia="zh-CN"/>
        </w:rPr>
        <w:t xml:space="preserve"> </w:t>
      </w:r>
      <w:r>
        <w:rPr>
          <w:rFonts w:hint="eastAsia" w:eastAsia="宋体" w:cs="Times New Roman"/>
          <w:color w:val="000000"/>
          <w:highlight w:val="none"/>
        </w:rPr>
        <w:t>合同协议书</w:t>
      </w:r>
      <w:bookmarkEnd w:id="0"/>
      <w:bookmarkEnd w:id="1"/>
      <w:bookmarkEnd w:id="2"/>
      <w:bookmarkEnd w:id="3"/>
      <w:bookmarkEnd w:id="4"/>
      <w:bookmarkEnd w:id="5"/>
      <w:bookmarkEnd w:id="6"/>
    </w:p>
    <w:p>
      <w:pPr>
        <w:overflowPunct w:val="0"/>
        <w:snapToGrid w:val="0"/>
        <w:spacing w:line="360" w:lineRule="auto"/>
        <w:rPr>
          <w:rFonts w:ascii="宋体"/>
          <w:b/>
          <w:color w:val="000000"/>
          <w:szCs w:val="21"/>
          <w:highlight w:val="none"/>
          <w:u w:val="single"/>
        </w:rPr>
      </w:pPr>
      <w:r>
        <w:rPr>
          <w:rFonts w:hint="eastAsia" w:ascii="宋体" w:hAnsi="宋体"/>
          <w:b/>
          <w:color w:val="000000"/>
          <w:szCs w:val="21"/>
          <w:highlight w:val="none"/>
        </w:rPr>
        <w:t>发包人（全称）：</w:t>
      </w:r>
    </w:p>
    <w:p>
      <w:pPr>
        <w:overflowPunct w:val="0"/>
        <w:snapToGrid w:val="0"/>
        <w:spacing w:line="360" w:lineRule="auto"/>
        <w:rPr>
          <w:rFonts w:ascii="宋体"/>
          <w:b/>
          <w:color w:val="000000"/>
          <w:szCs w:val="21"/>
          <w:highlight w:val="none"/>
          <w:u w:val="single"/>
        </w:rPr>
      </w:pPr>
      <w:r>
        <w:rPr>
          <w:rFonts w:hint="eastAsia" w:ascii="宋体" w:hAnsi="宋体"/>
          <w:b/>
          <w:color w:val="000000"/>
          <w:szCs w:val="21"/>
          <w:highlight w:val="none"/>
        </w:rPr>
        <w:t>承包人（全称）：</w:t>
      </w:r>
    </w:p>
    <w:p>
      <w:pPr>
        <w:overflowPunct w:val="0"/>
        <w:snapToGrid w:val="0"/>
        <w:spacing w:line="360" w:lineRule="auto"/>
        <w:ind w:firstLine="420" w:firstLineChars="200"/>
        <w:rPr>
          <w:rFonts w:ascii="宋体"/>
          <w:color w:val="000000"/>
          <w:szCs w:val="21"/>
          <w:highlight w:val="none"/>
        </w:rPr>
      </w:pPr>
      <w:r>
        <w:rPr>
          <w:rFonts w:hint="eastAsia" w:ascii="宋体" w:hAnsi="宋体"/>
          <w:color w:val="000000"/>
          <w:szCs w:val="21"/>
          <w:highlight w:val="none"/>
        </w:rPr>
        <w:t>根据《中华人民共和国民法典》、《中华人民共和国建筑法》及有关法律规定，遵循平等、自愿、公平和诚实信用的原则，双方就</w:t>
      </w:r>
      <w:r>
        <w:rPr>
          <w:rFonts w:hint="eastAsia" w:hAnsi="宋体"/>
          <w:color w:val="000000"/>
          <w:highlight w:val="none"/>
          <w:u w:val="single"/>
          <w:lang w:eastAsia="zh-CN"/>
        </w:rPr>
        <w:t>化龙镇沙亭村毓秀大街六巷11街房屋西侧边坡治理工程</w:t>
      </w:r>
      <w:r>
        <w:rPr>
          <w:rFonts w:hint="eastAsia" w:ascii="宋体" w:hAnsi="宋体"/>
          <w:color w:val="000000"/>
          <w:szCs w:val="21"/>
          <w:highlight w:val="none"/>
        </w:rPr>
        <w:t>及有关事项协商一致，共同达成如下协议：</w:t>
      </w:r>
    </w:p>
    <w:p>
      <w:pPr>
        <w:pStyle w:val="5"/>
        <w:bidi w:val="0"/>
        <w:spacing w:line="240" w:lineRule="auto"/>
        <w:rPr>
          <w:rFonts w:ascii="宋体" w:hAnsi="宋体"/>
          <w:bCs w:val="0"/>
          <w:color w:val="000000"/>
          <w:sz w:val="21"/>
          <w:szCs w:val="15"/>
          <w:highlight w:val="none"/>
        </w:rPr>
      </w:pPr>
      <w:bookmarkStart w:id="7" w:name="_Toc351203481"/>
      <w:r>
        <w:rPr>
          <w:rFonts w:hint="eastAsia"/>
          <w:sz w:val="21"/>
          <w:szCs w:val="21"/>
          <w:highlight w:val="none"/>
        </w:rPr>
        <w:t>一、工程概况</w:t>
      </w:r>
      <w:bookmarkEnd w:id="7"/>
    </w:p>
    <w:p>
      <w:pPr>
        <w:overflowPunct w:val="0"/>
        <w:spacing w:line="360" w:lineRule="auto"/>
        <w:ind w:firstLine="420" w:firstLineChars="200"/>
        <w:contextualSpacing/>
        <w:rPr>
          <w:rFonts w:hint="eastAsia" w:ascii="宋体" w:eastAsia="宋体"/>
          <w:color w:val="000000"/>
          <w:szCs w:val="21"/>
          <w:highlight w:val="none"/>
          <w:u w:val="single"/>
          <w:lang w:eastAsia="zh-CN"/>
        </w:rPr>
      </w:pPr>
      <w:r>
        <w:rPr>
          <w:rFonts w:ascii="宋体" w:hAnsi="宋体"/>
          <w:bCs/>
          <w:color w:val="000000"/>
          <w:szCs w:val="21"/>
          <w:highlight w:val="none"/>
        </w:rPr>
        <w:t>1.</w:t>
      </w:r>
      <w:r>
        <w:rPr>
          <w:rFonts w:hint="eastAsia" w:ascii="宋体" w:hAnsi="宋体"/>
          <w:bCs/>
          <w:color w:val="000000"/>
          <w:szCs w:val="21"/>
          <w:highlight w:val="none"/>
        </w:rPr>
        <w:t>工程名称</w:t>
      </w:r>
      <w:r>
        <w:rPr>
          <w:rFonts w:hint="eastAsia" w:ascii="宋体" w:hAnsi="宋体"/>
          <w:color w:val="000000"/>
          <w:szCs w:val="21"/>
          <w:highlight w:val="none"/>
        </w:rPr>
        <w:t>：</w:t>
      </w:r>
      <w:r>
        <w:rPr>
          <w:rFonts w:hint="eastAsia" w:ascii="宋体" w:hAnsi="宋体"/>
          <w:color w:val="000000"/>
          <w:szCs w:val="21"/>
          <w:highlight w:val="none"/>
          <w:u w:val="single"/>
          <w:lang w:eastAsia="zh-CN"/>
        </w:rPr>
        <w:t>化龙镇沙亭村毓秀大街六巷11街房屋西侧边坡治理工程</w:t>
      </w:r>
    </w:p>
    <w:p>
      <w:pPr>
        <w:spacing w:line="360" w:lineRule="auto"/>
        <w:ind w:firstLine="420" w:firstLineChars="200"/>
        <w:contextualSpacing/>
        <w:rPr>
          <w:rFonts w:ascii="宋体"/>
          <w:color w:val="000000"/>
          <w:szCs w:val="21"/>
          <w:highlight w:val="none"/>
        </w:rPr>
      </w:pPr>
      <w:r>
        <w:rPr>
          <w:rFonts w:ascii="宋体" w:hAnsi="宋体"/>
          <w:bCs/>
          <w:color w:val="000000"/>
          <w:szCs w:val="21"/>
          <w:highlight w:val="none"/>
        </w:rPr>
        <w:t>2.</w:t>
      </w:r>
      <w:r>
        <w:rPr>
          <w:rFonts w:hint="eastAsia" w:ascii="宋体" w:hAnsi="宋体"/>
          <w:bCs/>
          <w:color w:val="000000"/>
          <w:szCs w:val="21"/>
          <w:highlight w:val="none"/>
        </w:rPr>
        <w:t>工程地点：</w:t>
      </w:r>
      <w:r>
        <w:rPr>
          <w:rFonts w:hint="eastAsia" w:ascii="宋体" w:hAnsi="宋体"/>
          <w:bCs/>
          <w:color w:val="000000"/>
          <w:szCs w:val="21"/>
          <w:highlight w:val="none"/>
          <w:u w:val="single"/>
        </w:rPr>
        <w:t>广州市番禺区化龙镇沙亭村毓秀大街六巷11街房屋西侧边坡</w:t>
      </w:r>
    </w:p>
    <w:p>
      <w:pPr>
        <w:overflowPunct w:val="0"/>
        <w:spacing w:line="360" w:lineRule="auto"/>
        <w:ind w:firstLine="420" w:firstLineChars="200"/>
        <w:contextualSpacing/>
        <w:rPr>
          <w:rFonts w:ascii="宋体"/>
          <w:bCs/>
          <w:color w:val="000000"/>
          <w:szCs w:val="21"/>
          <w:highlight w:val="none"/>
        </w:rPr>
      </w:pPr>
      <w:r>
        <w:rPr>
          <w:rFonts w:hint="eastAsia" w:ascii="宋体" w:hAnsi="宋体"/>
          <w:bCs/>
          <w:color w:val="000000"/>
          <w:szCs w:val="21"/>
          <w:highlight w:val="none"/>
          <w:lang w:val="en-US" w:eastAsia="zh-CN"/>
        </w:rPr>
        <w:t>3</w:t>
      </w:r>
      <w:r>
        <w:rPr>
          <w:rFonts w:ascii="宋体" w:hAnsi="宋体"/>
          <w:bCs/>
          <w:color w:val="000000"/>
          <w:szCs w:val="21"/>
          <w:highlight w:val="none"/>
        </w:rPr>
        <w:t>.</w:t>
      </w:r>
      <w:r>
        <w:rPr>
          <w:rFonts w:hint="eastAsia" w:ascii="宋体" w:hAnsi="宋体"/>
          <w:bCs/>
          <w:color w:val="000000"/>
          <w:szCs w:val="21"/>
          <w:highlight w:val="none"/>
        </w:rPr>
        <w:t>资金来源：</w:t>
      </w:r>
      <w:r>
        <w:rPr>
          <w:rFonts w:hint="eastAsia" w:ascii="宋体" w:hAnsi="宋体"/>
          <w:bCs/>
          <w:color w:val="000000"/>
          <w:szCs w:val="21"/>
          <w:highlight w:val="none"/>
          <w:u w:val="single"/>
        </w:rPr>
        <w:t>财政资金</w:t>
      </w:r>
    </w:p>
    <w:p>
      <w:pPr>
        <w:overflowPunct w:val="0"/>
        <w:spacing w:line="360" w:lineRule="auto"/>
        <w:ind w:firstLine="420" w:firstLineChars="200"/>
        <w:contextualSpacing/>
        <w:rPr>
          <w:rFonts w:ascii="宋体"/>
          <w:bCs/>
          <w:color w:val="000000"/>
          <w:szCs w:val="21"/>
          <w:highlight w:val="none"/>
          <w:u w:val="single"/>
        </w:rPr>
      </w:pPr>
      <w:r>
        <w:rPr>
          <w:rFonts w:hint="eastAsia" w:ascii="宋体" w:hAnsi="宋体"/>
          <w:bCs/>
          <w:color w:val="000000"/>
          <w:szCs w:val="21"/>
          <w:highlight w:val="none"/>
          <w:lang w:val="en-US" w:eastAsia="zh-CN"/>
        </w:rPr>
        <w:t>4</w:t>
      </w:r>
      <w:r>
        <w:rPr>
          <w:rFonts w:ascii="宋体" w:hAnsi="宋体"/>
          <w:bCs/>
          <w:color w:val="000000"/>
          <w:szCs w:val="21"/>
          <w:highlight w:val="none"/>
        </w:rPr>
        <w:t>.</w:t>
      </w:r>
      <w:r>
        <w:rPr>
          <w:rFonts w:hint="eastAsia" w:ascii="宋体" w:hAnsi="宋体"/>
          <w:bCs/>
          <w:color w:val="000000"/>
          <w:szCs w:val="21"/>
          <w:highlight w:val="none"/>
        </w:rPr>
        <w:t>工程内容：</w:t>
      </w:r>
      <w:r>
        <w:rPr>
          <w:rFonts w:hint="eastAsia" w:ascii="宋体" w:hAnsi="宋体"/>
          <w:bCs/>
          <w:color w:val="000000"/>
          <w:szCs w:val="21"/>
          <w:highlight w:val="none"/>
          <w:u w:val="single"/>
        </w:rPr>
        <w:t>对番禺区化龙镇沙亭村毓秀大街六巷11街房屋西侧边坡进行治理。主要工程包括：设置钢筋混凝土挡土墙</w:t>
      </w:r>
      <w:r>
        <w:rPr>
          <w:rFonts w:hint="eastAsia" w:ascii="宋体" w:hAnsi="宋体"/>
          <w:bCs/>
          <w:color w:val="000000"/>
          <w:szCs w:val="21"/>
          <w:highlight w:val="none"/>
          <w:u w:val="single"/>
          <w:lang w:val="en-US" w:eastAsia="zh-CN"/>
        </w:rPr>
        <w:t>31m</w:t>
      </w:r>
      <w:r>
        <w:rPr>
          <w:rFonts w:hint="eastAsia" w:ascii="宋体" w:hAnsi="宋体"/>
          <w:bCs/>
          <w:color w:val="000000"/>
          <w:szCs w:val="21"/>
          <w:highlight w:val="none"/>
          <w:u w:val="single"/>
        </w:rPr>
        <w:t>、1米宽平台</w:t>
      </w:r>
      <w:r>
        <w:rPr>
          <w:rFonts w:hint="eastAsia" w:ascii="宋体" w:hAnsi="宋体"/>
          <w:bCs/>
          <w:color w:val="000000"/>
          <w:szCs w:val="21"/>
          <w:highlight w:val="none"/>
          <w:u w:val="single"/>
          <w:lang w:val="en-US" w:eastAsia="zh-CN"/>
        </w:rPr>
        <w:t>31.13平方米</w:t>
      </w:r>
      <w:r>
        <w:rPr>
          <w:rFonts w:hint="eastAsia" w:ascii="宋体" w:hAnsi="宋体"/>
          <w:bCs/>
          <w:color w:val="000000"/>
          <w:szCs w:val="21"/>
          <w:highlight w:val="none"/>
          <w:u w:val="single"/>
        </w:rPr>
        <w:t>、</w:t>
      </w:r>
      <w:bookmarkStart w:id="674" w:name="_GoBack"/>
      <w:bookmarkEnd w:id="674"/>
      <w:r>
        <w:rPr>
          <w:rFonts w:hint="eastAsia" w:ascii="宋体" w:hAnsi="宋体"/>
          <w:bCs/>
          <w:color w:val="000000"/>
          <w:szCs w:val="21"/>
          <w:highlight w:val="none"/>
          <w:u w:val="single"/>
        </w:rPr>
        <w:t>排水系统，喷播植草绿化等。（具体详见施工图纸）。</w:t>
      </w:r>
    </w:p>
    <w:p>
      <w:pPr>
        <w:overflowPunct w:val="0"/>
        <w:spacing w:line="360" w:lineRule="auto"/>
        <w:ind w:firstLine="420" w:firstLineChars="200"/>
        <w:contextualSpacing/>
        <w:rPr>
          <w:rFonts w:ascii="宋体"/>
          <w:color w:val="000000"/>
          <w:szCs w:val="21"/>
          <w:highlight w:val="none"/>
        </w:rPr>
      </w:pPr>
      <w:r>
        <w:rPr>
          <w:rFonts w:hint="eastAsia" w:ascii="宋体" w:hAnsi="宋体"/>
          <w:bCs/>
          <w:color w:val="000000"/>
          <w:szCs w:val="21"/>
          <w:highlight w:val="none"/>
          <w:lang w:val="en-US" w:eastAsia="zh-CN"/>
        </w:rPr>
        <w:t>5</w:t>
      </w:r>
      <w:r>
        <w:rPr>
          <w:rFonts w:ascii="宋体"/>
          <w:bCs/>
          <w:color w:val="000000"/>
          <w:szCs w:val="21"/>
          <w:highlight w:val="none"/>
        </w:rPr>
        <w:t>.</w:t>
      </w:r>
      <w:r>
        <w:rPr>
          <w:rFonts w:hint="eastAsia" w:ascii="宋体" w:hAnsi="宋体"/>
          <w:bCs/>
          <w:color w:val="000000"/>
          <w:szCs w:val="21"/>
          <w:highlight w:val="none"/>
        </w:rPr>
        <w:t>工程承包范围：详见招标人提供的经图审合格的施工图纸及</w:t>
      </w:r>
      <w:r>
        <w:rPr>
          <w:rFonts w:hint="eastAsia" w:ascii="宋体" w:hAnsi="宋体"/>
          <w:bCs/>
          <w:color w:val="000000"/>
          <w:szCs w:val="21"/>
          <w:highlight w:val="none"/>
          <w:lang w:val="en-US" w:eastAsia="zh-CN"/>
        </w:rPr>
        <w:t>工程相关资料</w:t>
      </w:r>
      <w:r>
        <w:rPr>
          <w:rFonts w:hint="eastAsia" w:ascii="宋体" w:hAnsi="宋体"/>
          <w:color w:val="000000"/>
          <w:szCs w:val="21"/>
          <w:highlight w:val="none"/>
        </w:rPr>
        <w:t>所列内容。</w:t>
      </w:r>
    </w:p>
    <w:p>
      <w:pPr>
        <w:pStyle w:val="5"/>
        <w:bidi w:val="0"/>
        <w:spacing w:line="240" w:lineRule="auto"/>
        <w:rPr>
          <w:rFonts w:ascii="宋体" w:hAnsi="宋体"/>
          <w:color w:val="000000"/>
          <w:szCs w:val="21"/>
          <w:highlight w:val="none"/>
        </w:rPr>
      </w:pPr>
      <w:bookmarkStart w:id="8" w:name="_Toc351203482"/>
      <w:r>
        <w:rPr>
          <w:rFonts w:hint="eastAsia"/>
          <w:sz w:val="21"/>
          <w:szCs w:val="21"/>
          <w:highlight w:val="none"/>
          <w:lang w:val="en-US" w:eastAsia="zh-CN"/>
        </w:rPr>
        <w:t>二、合同工期</w:t>
      </w:r>
      <w:bookmarkEnd w:id="8"/>
    </w:p>
    <w:p>
      <w:pPr>
        <w:overflowPunct w:val="0"/>
        <w:snapToGrid w:val="0"/>
        <w:spacing w:line="360" w:lineRule="auto"/>
        <w:ind w:firstLine="420" w:firstLineChars="200"/>
        <w:rPr>
          <w:rFonts w:hint="eastAsia" w:ascii="宋体" w:hAnsi="宋体"/>
          <w:color w:val="000000"/>
          <w:szCs w:val="21"/>
          <w:highlight w:val="none"/>
        </w:rPr>
      </w:pPr>
      <w:r>
        <w:rPr>
          <w:rFonts w:hint="eastAsia" w:ascii="宋体" w:hAnsi="宋体"/>
          <w:color w:val="000000"/>
          <w:szCs w:val="21"/>
          <w:highlight w:val="none"/>
        </w:rPr>
        <w:t>本工程开工日期以监理单位发出的开工</w:t>
      </w:r>
      <w:r>
        <w:rPr>
          <w:rFonts w:hint="eastAsia" w:ascii="宋体" w:hAnsi="宋体"/>
          <w:color w:val="000000"/>
          <w:szCs w:val="21"/>
          <w:highlight w:val="none"/>
          <w:lang w:val="en-US" w:eastAsia="zh-CN"/>
        </w:rPr>
        <w:t>通知中</w:t>
      </w:r>
      <w:r>
        <w:rPr>
          <w:rFonts w:hint="eastAsia" w:ascii="宋体" w:hAnsi="宋体"/>
          <w:color w:val="000000"/>
          <w:szCs w:val="21"/>
          <w:highlight w:val="none"/>
        </w:rPr>
        <w:t>载明的开工日期为准。</w:t>
      </w:r>
    </w:p>
    <w:p>
      <w:pPr>
        <w:overflowPunct w:val="0"/>
        <w:snapToGrid w:val="0"/>
        <w:spacing w:line="360" w:lineRule="auto"/>
        <w:ind w:firstLine="420" w:firstLineChars="200"/>
        <w:rPr>
          <w:rFonts w:ascii="宋体"/>
          <w:color w:val="000000"/>
          <w:szCs w:val="21"/>
          <w:highlight w:val="none"/>
        </w:rPr>
      </w:pPr>
      <w:r>
        <w:rPr>
          <w:rFonts w:hint="eastAsia" w:ascii="宋体" w:hAnsi="宋体"/>
          <w:color w:val="000000"/>
          <w:szCs w:val="21"/>
          <w:highlight w:val="none"/>
        </w:rPr>
        <w:t>工期总日历天数：</w:t>
      </w:r>
      <w:r>
        <w:rPr>
          <w:rFonts w:hint="eastAsia" w:ascii="宋体" w:hAnsi="宋体"/>
          <w:color w:val="000000"/>
          <w:szCs w:val="21"/>
          <w:highlight w:val="none"/>
          <w:u w:val="single"/>
        </w:rPr>
        <w:t xml:space="preserve"> </w:t>
      </w:r>
      <w:r>
        <w:rPr>
          <w:rFonts w:hint="eastAsia" w:ascii="宋体" w:hAnsi="宋体"/>
          <w:color w:val="000000"/>
          <w:szCs w:val="21"/>
          <w:highlight w:val="none"/>
          <w:u w:val="single"/>
          <w:lang w:val="en-US" w:eastAsia="zh-CN"/>
        </w:rPr>
        <w:t>90</w:t>
      </w:r>
      <w:r>
        <w:rPr>
          <w:rFonts w:hint="eastAsia" w:ascii="宋体" w:hAnsi="宋体"/>
          <w:color w:val="000000"/>
          <w:szCs w:val="21"/>
          <w:highlight w:val="none"/>
          <w:u w:val="single"/>
        </w:rPr>
        <w:t xml:space="preserve"> </w:t>
      </w:r>
      <w:r>
        <w:rPr>
          <w:rFonts w:hint="eastAsia" w:ascii="宋体" w:hAnsi="宋体"/>
          <w:color w:val="000000"/>
          <w:szCs w:val="21"/>
          <w:highlight w:val="none"/>
        </w:rPr>
        <w:t>天。</w:t>
      </w:r>
    </w:p>
    <w:p>
      <w:pPr>
        <w:pStyle w:val="5"/>
        <w:bidi w:val="0"/>
        <w:spacing w:line="240" w:lineRule="auto"/>
        <w:rPr>
          <w:sz w:val="21"/>
          <w:szCs w:val="21"/>
          <w:highlight w:val="none"/>
        </w:rPr>
      </w:pPr>
      <w:bookmarkStart w:id="9" w:name="_Toc351203483"/>
      <w:r>
        <w:rPr>
          <w:rFonts w:hint="eastAsia"/>
          <w:sz w:val="21"/>
          <w:szCs w:val="21"/>
          <w:highlight w:val="none"/>
        </w:rPr>
        <w:t>三、质量标准</w:t>
      </w:r>
      <w:bookmarkEnd w:id="9"/>
    </w:p>
    <w:p>
      <w:pPr>
        <w:bidi w:val="0"/>
        <w:ind w:firstLine="420" w:firstLineChars="200"/>
        <w:rPr>
          <w:rFonts w:hint="eastAsia"/>
          <w:highlight w:val="none"/>
          <w:lang w:val="en-US" w:eastAsia="zh-CN"/>
        </w:rPr>
      </w:pPr>
      <w:bookmarkStart w:id="10" w:name="_Toc351203484"/>
      <w:r>
        <w:rPr>
          <w:rFonts w:hint="eastAsia"/>
          <w:highlight w:val="none"/>
          <w:lang w:val="en-US" w:eastAsia="zh-CN"/>
        </w:rPr>
        <w:t>本工程所有项目均应按国家有关现行工程质量验收标准执行，且验收必须达到合格等级。</w:t>
      </w:r>
    </w:p>
    <w:p>
      <w:pPr>
        <w:pStyle w:val="5"/>
        <w:bidi w:val="0"/>
        <w:spacing w:line="240" w:lineRule="auto"/>
        <w:rPr>
          <w:sz w:val="21"/>
          <w:szCs w:val="21"/>
          <w:highlight w:val="none"/>
        </w:rPr>
      </w:pPr>
      <w:r>
        <w:rPr>
          <w:rFonts w:hint="eastAsia"/>
          <w:sz w:val="21"/>
          <w:szCs w:val="21"/>
          <w:highlight w:val="none"/>
        </w:rPr>
        <w:t>四、签约合同价与合同价格形式</w:t>
      </w:r>
      <w:bookmarkEnd w:id="10"/>
    </w:p>
    <w:p>
      <w:pPr>
        <w:overflowPunct w:val="0"/>
        <w:snapToGrid w:val="0"/>
        <w:spacing w:line="360" w:lineRule="auto"/>
        <w:ind w:firstLine="420" w:firstLineChars="200"/>
        <w:rPr>
          <w:rFonts w:ascii="宋体"/>
          <w:color w:val="000000"/>
          <w:szCs w:val="21"/>
          <w:highlight w:val="none"/>
        </w:rPr>
      </w:pPr>
      <w:r>
        <w:rPr>
          <w:rFonts w:ascii="宋体" w:hAnsi="宋体"/>
          <w:color w:val="000000"/>
          <w:szCs w:val="21"/>
          <w:highlight w:val="none"/>
        </w:rPr>
        <w:t>1.</w:t>
      </w:r>
      <w:r>
        <w:rPr>
          <w:rFonts w:hint="eastAsia" w:ascii="宋体" w:hAnsi="宋体"/>
          <w:color w:val="000000"/>
          <w:szCs w:val="21"/>
          <w:highlight w:val="none"/>
        </w:rPr>
        <w:t>签约合同价为：</w:t>
      </w:r>
    </w:p>
    <w:p>
      <w:pPr>
        <w:overflowPunct w:val="0"/>
        <w:snapToGrid w:val="0"/>
        <w:spacing w:line="360" w:lineRule="auto"/>
        <w:ind w:firstLine="840" w:firstLineChars="400"/>
        <w:rPr>
          <w:rFonts w:ascii="宋体"/>
          <w:color w:val="000000"/>
          <w:szCs w:val="21"/>
          <w:highlight w:val="none"/>
        </w:rPr>
      </w:pPr>
      <w:r>
        <w:rPr>
          <w:rFonts w:hint="eastAsia" w:ascii="宋体" w:hAnsi="宋体"/>
          <w:color w:val="000000"/>
          <w:szCs w:val="21"/>
          <w:highlight w:val="none"/>
        </w:rPr>
        <w:t>人民币（大写）</w:t>
      </w:r>
      <w:r>
        <w:rPr>
          <w:rFonts w:hint="eastAsia" w:ascii="宋体" w:hAnsi="宋体"/>
          <w:color w:val="000000"/>
          <w:szCs w:val="21"/>
          <w:highlight w:val="none"/>
          <w:u w:val="single"/>
        </w:rPr>
        <w:t xml:space="preserve">             </w:t>
      </w:r>
      <w:r>
        <w:rPr>
          <w:rFonts w:ascii="宋体" w:hAnsi="宋体"/>
          <w:color w:val="000000"/>
          <w:szCs w:val="21"/>
          <w:highlight w:val="none"/>
          <w:u w:val="single"/>
        </w:rPr>
        <w:t>(</w:t>
      </w:r>
      <w:r>
        <w:rPr>
          <w:rFonts w:ascii="宋体"/>
          <w:color w:val="000000"/>
          <w:szCs w:val="21"/>
          <w:highlight w:val="none"/>
          <w:u w:val="single"/>
        </w:rPr>
        <w:t>¥</w:t>
      </w:r>
      <w:r>
        <w:rPr>
          <w:rFonts w:hint="eastAsia" w:ascii="宋体"/>
          <w:color w:val="000000"/>
          <w:szCs w:val="21"/>
          <w:highlight w:val="none"/>
          <w:u w:val="single"/>
        </w:rPr>
        <w:t xml:space="preserve">             </w:t>
      </w:r>
      <w:r>
        <w:rPr>
          <w:rFonts w:hint="eastAsia" w:ascii="宋体" w:hAnsi="宋体"/>
          <w:color w:val="000000"/>
          <w:szCs w:val="21"/>
          <w:highlight w:val="none"/>
          <w:u w:val="single"/>
        </w:rPr>
        <w:t>元</w:t>
      </w:r>
      <w:r>
        <w:rPr>
          <w:rFonts w:ascii="宋体" w:hAnsi="宋体"/>
          <w:color w:val="000000"/>
          <w:szCs w:val="21"/>
          <w:highlight w:val="none"/>
          <w:u w:val="single"/>
        </w:rPr>
        <w:t>)</w:t>
      </w:r>
      <w:r>
        <w:rPr>
          <w:rFonts w:hint="eastAsia" w:ascii="宋体" w:hAnsi="宋体"/>
          <w:color w:val="000000"/>
          <w:szCs w:val="21"/>
          <w:highlight w:val="none"/>
        </w:rPr>
        <w:t>；</w:t>
      </w:r>
    </w:p>
    <w:p>
      <w:pPr>
        <w:overflowPunct w:val="0"/>
        <w:snapToGrid w:val="0"/>
        <w:spacing w:line="360" w:lineRule="auto"/>
        <w:ind w:firstLine="420" w:firstLineChars="200"/>
        <w:rPr>
          <w:rFonts w:ascii="宋体"/>
          <w:color w:val="000000"/>
          <w:szCs w:val="21"/>
          <w:highlight w:val="none"/>
          <w:u w:val="single"/>
        </w:rPr>
      </w:pPr>
      <w:r>
        <w:rPr>
          <w:rFonts w:hint="eastAsia" w:ascii="宋体" w:hAnsi="宋体"/>
          <w:color w:val="000000"/>
          <w:szCs w:val="21"/>
          <w:highlight w:val="none"/>
        </w:rPr>
        <w:t>其中：</w:t>
      </w:r>
    </w:p>
    <w:p>
      <w:pPr>
        <w:overflowPunct w:val="0"/>
        <w:snapToGrid w:val="0"/>
        <w:spacing w:line="360" w:lineRule="auto"/>
        <w:ind w:firstLine="420" w:firstLineChars="200"/>
        <w:rPr>
          <w:rFonts w:ascii="宋体"/>
          <w:color w:val="000000"/>
          <w:szCs w:val="21"/>
          <w:highlight w:val="none"/>
        </w:rPr>
      </w:pPr>
      <w:r>
        <w:rPr>
          <w:rFonts w:hint="eastAsia" w:ascii="宋体" w:hAnsi="宋体"/>
          <w:color w:val="000000"/>
          <w:szCs w:val="21"/>
          <w:highlight w:val="none"/>
        </w:rPr>
        <w:t>绿色施工安全防护措施费：</w:t>
      </w:r>
    </w:p>
    <w:p>
      <w:pPr>
        <w:overflowPunct w:val="0"/>
        <w:snapToGrid w:val="0"/>
        <w:spacing w:line="360" w:lineRule="auto"/>
        <w:ind w:firstLine="840" w:firstLineChars="400"/>
        <w:rPr>
          <w:rFonts w:ascii="宋体"/>
          <w:color w:val="000000"/>
          <w:szCs w:val="21"/>
          <w:highlight w:val="none"/>
        </w:rPr>
      </w:pPr>
      <w:r>
        <w:rPr>
          <w:rFonts w:hint="eastAsia" w:ascii="宋体" w:hAnsi="宋体"/>
          <w:color w:val="000000"/>
          <w:szCs w:val="21"/>
          <w:highlight w:val="none"/>
        </w:rPr>
        <w:t>人民币（大写）</w:t>
      </w:r>
      <w:r>
        <w:rPr>
          <w:rFonts w:hint="eastAsia" w:ascii="宋体" w:hAnsi="宋体"/>
          <w:color w:val="000000"/>
          <w:szCs w:val="21"/>
          <w:highlight w:val="none"/>
          <w:u w:val="single"/>
        </w:rPr>
        <w:t xml:space="preserve">            </w:t>
      </w:r>
      <w:r>
        <w:rPr>
          <w:rFonts w:ascii="宋体" w:hAnsi="宋体"/>
          <w:color w:val="000000"/>
          <w:szCs w:val="21"/>
          <w:highlight w:val="none"/>
          <w:u w:val="single"/>
        </w:rPr>
        <w:t xml:space="preserve"> (</w:t>
      </w:r>
      <w:r>
        <w:rPr>
          <w:rFonts w:ascii="宋体"/>
          <w:color w:val="000000"/>
          <w:szCs w:val="21"/>
          <w:highlight w:val="none"/>
          <w:u w:val="single"/>
        </w:rPr>
        <w:t>¥</w:t>
      </w:r>
      <w:r>
        <w:rPr>
          <w:rFonts w:hint="eastAsia" w:ascii="宋体"/>
          <w:color w:val="000000"/>
          <w:szCs w:val="21"/>
          <w:highlight w:val="none"/>
          <w:u w:val="single"/>
        </w:rPr>
        <w:t xml:space="preserve">             </w:t>
      </w:r>
      <w:r>
        <w:rPr>
          <w:rFonts w:hint="eastAsia" w:ascii="宋体" w:hAnsi="宋体"/>
          <w:color w:val="000000"/>
          <w:szCs w:val="21"/>
          <w:highlight w:val="none"/>
          <w:u w:val="single"/>
        </w:rPr>
        <w:t>元</w:t>
      </w:r>
      <w:r>
        <w:rPr>
          <w:rFonts w:ascii="宋体" w:hAnsi="宋体"/>
          <w:color w:val="000000"/>
          <w:szCs w:val="21"/>
          <w:highlight w:val="none"/>
          <w:u w:val="single"/>
        </w:rPr>
        <w:t>)</w:t>
      </w:r>
      <w:r>
        <w:rPr>
          <w:rFonts w:hint="eastAsia" w:ascii="宋体" w:hAnsi="宋体"/>
          <w:color w:val="000000"/>
          <w:szCs w:val="21"/>
          <w:highlight w:val="none"/>
        </w:rPr>
        <w:t>。</w:t>
      </w:r>
    </w:p>
    <w:p>
      <w:pPr>
        <w:overflowPunct w:val="0"/>
        <w:snapToGrid w:val="0"/>
        <w:spacing w:line="360" w:lineRule="auto"/>
        <w:ind w:firstLine="420" w:firstLineChars="200"/>
        <w:rPr>
          <w:rFonts w:ascii="宋体"/>
          <w:color w:val="000000"/>
          <w:szCs w:val="21"/>
          <w:highlight w:val="none"/>
        </w:rPr>
      </w:pPr>
      <w:r>
        <w:rPr>
          <w:rFonts w:ascii="宋体" w:hAnsi="宋体"/>
          <w:color w:val="000000"/>
          <w:szCs w:val="21"/>
          <w:highlight w:val="none"/>
        </w:rPr>
        <w:t>2.</w:t>
      </w:r>
      <w:r>
        <w:rPr>
          <w:rFonts w:hint="eastAsia" w:ascii="宋体" w:hAnsi="宋体"/>
          <w:color w:val="000000"/>
          <w:szCs w:val="21"/>
          <w:highlight w:val="none"/>
        </w:rPr>
        <w:t>合同价格形式：</w:t>
      </w:r>
      <w:r>
        <w:rPr>
          <w:rFonts w:hint="eastAsia" w:ascii="宋体" w:hAnsi="宋体" w:cs="MingLiU_HKSCS"/>
          <w:color w:val="000000"/>
          <w:szCs w:val="21"/>
          <w:highlight w:val="none"/>
          <w:u w:val="single"/>
        </w:rPr>
        <w:t>固定总价</w:t>
      </w:r>
      <w:r>
        <w:rPr>
          <w:rFonts w:hint="eastAsia" w:ascii="宋体" w:hAnsi="宋体" w:cs="MingLiU_HKSCS"/>
          <w:color w:val="000000"/>
          <w:szCs w:val="21"/>
          <w:highlight w:val="none"/>
          <w:u w:val="single"/>
          <w:lang w:val="en-US" w:eastAsia="zh-CN"/>
        </w:rPr>
        <w:t>包干</w:t>
      </w:r>
      <w:r>
        <w:rPr>
          <w:rFonts w:hint="eastAsia" w:ascii="宋体" w:hAnsi="宋体" w:cs="MingLiU_HKSCS"/>
          <w:color w:val="000000"/>
          <w:szCs w:val="21"/>
          <w:highlight w:val="none"/>
          <w:u w:val="single"/>
        </w:rPr>
        <w:t>合同</w:t>
      </w:r>
      <w:r>
        <w:rPr>
          <w:rFonts w:hint="eastAsia" w:ascii="宋体" w:hAnsi="宋体"/>
          <w:color w:val="000000"/>
          <w:szCs w:val="21"/>
          <w:highlight w:val="none"/>
        </w:rPr>
        <w:t>。</w:t>
      </w:r>
    </w:p>
    <w:p>
      <w:pPr>
        <w:pStyle w:val="5"/>
        <w:bidi w:val="0"/>
        <w:spacing w:line="240" w:lineRule="auto"/>
        <w:rPr>
          <w:rFonts w:ascii="宋体" w:hAnsi="宋体"/>
          <w:color w:val="000000"/>
          <w:szCs w:val="21"/>
          <w:highlight w:val="none"/>
        </w:rPr>
      </w:pPr>
      <w:bookmarkStart w:id="11" w:name="_Toc351203485"/>
      <w:r>
        <w:rPr>
          <w:rFonts w:hint="eastAsia"/>
          <w:sz w:val="21"/>
          <w:szCs w:val="21"/>
          <w:highlight w:val="none"/>
        </w:rPr>
        <w:t>五、</w:t>
      </w:r>
      <w:bookmarkEnd w:id="11"/>
      <w:r>
        <w:rPr>
          <w:rFonts w:hint="eastAsia"/>
          <w:sz w:val="21"/>
          <w:szCs w:val="21"/>
          <w:highlight w:val="none"/>
        </w:rPr>
        <w:t>项目经理</w:t>
      </w:r>
    </w:p>
    <w:p>
      <w:pPr>
        <w:overflowPunct w:val="0"/>
        <w:snapToGrid w:val="0"/>
        <w:spacing w:line="360" w:lineRule="auto"/>
        <w:ind w:firstLine="420" w:firstLineChars="200"/>
        <w:rPr>
          <w:rFonts w:ascii="宋体"/>
          <w:color w:val="000000"/>
          <w:szCs w:val="21"/>
          <w:highlight w:val="none"/>
        </w:rPr>
      </w:pPr>
      <w:r>
        <w:rPr>
          <w:rFonts w:hint="eastAsia" w:ascii="宋体" w:hAnsi="宋体"/>
          <w:color w:val="000000"/>
          <w:szCs w:val="21"/>
          <w:highlight w:val="none"/>
        </w:rPr>
        <w:t>承包人项目经理：</w:t>
      </w:r>
      <w:r>
        <w:rPr>
          <w:rFonts w:hint="eastAsia" w:ascii="宋体" w:hAnsi="宋体"/>
          <w:color w:val="000000"/>
          <w:szCs w:val="21"/>
          <w:highlight w:val="none"/>
          <w:u w:val="single"/>
        </w:rPr>
        <w:t xml:space="preserve">             </w:t>
      </w:r>
      <w:r>
        <w:rPr>
          <w:rFonts w:hint="eastAsia" w:ascii="宋体" w:hAnsi="宋体"/>
          <w:color w:val="000000"/>
          <w:szCs w:val="21"/>
          <w:highlight w:val="none"/>
        </w:rPr>
        <w:t>。</w:t>
      </w:r>
    </w:p>
    <w:p>
      <w:pPr>
        <w:pStyle w:val="5"/>
        <w:bidi w:val="0"/>
        <w:spacing w:line="240" w:lineRule="auto"/>
        <w:rPr>
          <w:sz w:val="21"/>
          <w:szCs w:val="21"/>
          <w:highlight w:val="none"/>
        </w:rPr>
      </w:pPr>
      <w:bookmarkStart w:id="12" w:name="_Toc351203486"/>
      <w:r>
        <w:rPr>
          <w:rFonts w:hint="eastAsia"/>
          <w:sz w:val="21"/>
          <w:szCs w:val="21"/>
          <w:highlight w:val="none"/>
        </w:rPr>
        <w:t>六、合同文件构成</w:t>
      </w:r>
      <w:bookmarkEnd w:id="12"/>
    </w:p>
    <w:p>
      <w:pPr>
        <w:overflowPunct w:val="0"/>
        <w:snapToGrid w:val="0"/>
        <w:spacing w:line="360" w:lineRule="auto"/>
        <w:ind w:firstLine="420" w:firstLineChars="200"/>
        <w:rPr>
          <w:rFonts w:ascii="宋体"/>
          <w:bCs/>
          <w:color w:val="000000"/>
          <w:szCs w:val="21"/>
          <w:highlight w:val="none"/>
        </w:rPr>
      </w:pPr>
      <w:r>
        <w:rPr>
          <w:rFonts w:hint="eastAsia" w:ascii="宋体" w:hAnsi="宋体"/>
          <w:bCs/>
          <w:color w:val="000000"/>
          <w:szCs w:val="21"/>
          <w:highlight w:val="none"/>
        </w:rPr>
        <w:t>本协议书与下列文件一起构成合同文件：</w:t>
      </w:r>
    </w:p>
    <w:p>
      <w:pPr>
        <w:overflowPunct w:val="0"/>
        <w:autoSpaceDE w:val="0"/>
        <w:autoSpaceDN w:val="0"/>
        <w:adjustRightInd w:val="0"/>
        <w:snapToGrid w:val="0"/>
        <w:spacing w:line="360" w:lineRule="auto"/>
        <w:ind w:firstLine="420" w:firstLineChars="200"/>
        <w:jc w:val="left"/>
        <w:rPr>
          <w:rFonts w:ascii="宋体"/>
          <w:color w:val="000000"/>
          <w:szCs w:val="21"/>
          <w:highlight w:val="none"/>
        </w:rPr>
      </w:pPr>
      <w:r>
        <w:rPr>
          <w:rFonts w:hint="eastAsia" w:ascii="宋体" w:hAnsi="宋体"/>
          <w:color w:val="000000"/>
          <w:szCs w:val="21"/>
          <w:highlight w:val="none"/>
        </w:rPr>
        <w:t>（</w:t>
      </w:r>
      <w:r>
        <w:rPr>
          <w:rFonts w:ascii="宋体" w:hAnsi="宋体"/>
          <w:color w:val="000000"/>
          <w:szCs w:val="21"/>
          <w:highlight w:val="none"/>
        </w:rPr>
        <w:t>1</w:t>
      </w:r>
      <w:r>
        <w:rPr>
          <w:rFonts w:hint="eastAsia" w:ascii="宋体" w:hAnsi="宋体"/>
          <w:color w:val="000000"/>
          <w:szCs w:val="21"/>
          <w:highlight w:val="none"/>
        </w:rPr>
        <w:t>）中标通知书；</w:t>
      </w:r>
    </w:p>
    <w:p>
      <w:pPr>
        <w:overflowPunct w:val="0"/>
        <w:autoSpaceDE w:val="0"/>
        <w:autoSpaceDN w:val="0"/>
        <w:adjustRightInd w:val="0"/>
        <w:snapToGrid w:val="0"/>
        <w:spacing w:line="360" w:lineRule="auto"/>
        <w:ind w:firstLine="420" w:firstLineChars="200"/>
        <w:jc w:val="left"/>
        <w:rPr>
          <w:rFonts w:ascii="宋体"/>
          <w:color w:val="000000"/>
          <w:szCs w:val="21"/>
          <w:highlight w:val="none"/>
        </w:rPr>
      </w:pPr>
      <w:r>
        <w:rPr>
          <w:rFonts w:hint="eastAsia" w:ascii="宋体" w:hAnsi="宋体"/>
          <w:color w:val="000000"/>
          <w:szCs w:val="21"/>
          <w:highlight w:val="none"/>
        </w:rPr>
        <w:t>（</w:t>
      </w:r>
      <w:r>
        <w:rPr>
          <w:rFonts w:ascii="宋体" w:hAnsi="宋体"/>
          <w:color w:val="000000"/>
          <w:szCs w:val="21"/>
          <w:highlight w:val="none"/>
        </w:rPr>
        <w:t>2</w:t>
      </w:r>
      <w:r>
        <w:rPr>
          <w:rFonts w:hint="eastAsia" w:ascii="宋体" w:hAnsi="宋体"/>
          <w:color w:val="000000"/>
          <w:szCs w:val="21"/>
          <w:highlight w:val="none"/>
        </w:rPr>
        <w:t>）投标函及其附录；</w:t>
      </w:r>
    </w:p>
    <w:p>
      <w:pPr>
        <w:overflowPunct w:val="0"/>
        <w:autoSpaceDE w:val="0"/>
        <w:autoSpaceDN w:val="0"/>
        <w:adjustRightInd w:val="0"/>
        <w:snapToGrid w:val="0"/>
        <w:spacing w:line="360" w:lineRule="auto"/>
        <w:ind w:firstLine="420" w:firstLineChars="200"/>
        <w:jc w:val="left"/>
        <w:rPr>
          <w:rFonts w:ascii="宋体"/>
          <w:color w:val="000000"/>
          <w:szCs w:val="21"/>
          <w:highlight w:val="none"/>
        </w:rPr>
      </w:pPr>
      <w:r>
        <w:rPr>
          <w:rFonts w:hint="eastAsia" w:ascii="宋体" w:hAnsi="宋体"/>
          <w:color w:val="000000"/>
          <w:szCs w:val="21"/>
          <w:highlight w:val="none"/>
        </w:rPr>
        <w:t>（</w:t>
      </w:r>
      <w:r>
        <w:rPr>
          <w:rFonts w:ascii="宋体" w:hAnsi="宋体"/>
          <w:color w:val="000000"/>
          <w:szCs w:val="21"/>
          <w:highlight w:val="none"/>
        </w:rPr>
        <w:t>3</w:t>
      </w:r>
      <w:r>
        <w:rPr>
          <w:rFonts w:hint="eastAsia" w:ascii="宋体" w:hAnsi="宋体"/>
          <w:color w:val="000000"/>
          <w:szCs w:val="21"/>
          <w:highlight w:val="none"/>
        </w:rPr>
        <w:t>）专用合同条款及其附件；</w:t>
      </w:r>
    </w:p>
    <w:p>
      <w:pPr>
        <w:overflowPunct w:val="0"/>
        <w:autoSpaceDE w:val="0"/>
        <w:autoSpaceDN w:val="0"/>
        <w:adjustRightInd w:val="0"/>
        <w:snapToGrid w:val="0"/>
        <w:spacing w:line="360" w:lineRule="auto"/>
        <w:ind w:firstLine="420" w:firstLineChars="200"/>
        <w:jc w:val="left"/>
        <w:rPr>
          <w:rFonts w:ascii="宋体"/>
          <w:color w:val="000000"/>
          <w:szCs w:val="21"/>
          <w:highlight w:val="none"/>
        </w:rPr>
      </w:pPr>
      <w:r>
        <w:rPr>
          <w:rFonts w:hint="eastAsia" w:ascii="宋体" w:hAnsi="宋体"/>
          <w:color w:val="000000"/>
          <w:szCs w:val="21"/>
          <w:highlight w:val="none"/>
        </w:rPr>
        <w:t>（</w:t>
      </w:r>
      <w:r>
        <w:rPr>
          <w:rFonts w:ascii="宋体" w:hAnsi="宋体"/>
          <w:color w:val="000000"/>
          <w:szCs w:val="21"/>
          <w:highlight w:val="none"/>
        </w:rPr>
        <w:t>4</w:t>
      </w:r>
      <w:r>
        <w:rPr>
          <w:rFonts w:hint="eastAsia" w:ascii="宋体" w:hAnsi="宋体"/>
          <w:color w:val="000000"/>
          <w:szCs w:val="21"/>
          <w:highlight w:val="none"/>
        </w:rPr>
        <w:t>）通用合同条款；</w:t>
      </w:r>
    </w:p>
    <w:p>
      <w:pPr>
        <w:overflowPunct w:val="0"/>
        <w:autoSpaceDE w:val="0"/>
        <w:autoSpaceDN w:val="0"/>
        <w:adjustRightInd w:val="0"/>
        <w:snapToGrid w:val="0"/>
        <w:spacing w:line="360" w:lineRule="auto"/>
        <w:ind w:firstLine="420" w:firstLineChars="200"/>
        <w:jc w:val="left"/>
        <w:rPr>
          <w:rFonts w:ascii="宋体"/>
          <w:color w:val="000000"/>
          <w:szCs w:val="21"/>
          <w:highlight w:val="none"/>
        </w:rPr>
      </w:pPr>
      <w:r>
        <w:rPr>
          <w:rFonts w:hint="eastAsia" w:ascii="宋体" w:hAnsi="宋体"/>
          <w:color w:val="000000"/>
          <w:szCs w:val="21"/>
          <w:highlight w:val="none"/>
        </w:rPr>
        <w:t>（</w:t>
      </w:r>
      <w:r>
        <w:rPr>
          <w:rFonts w:ascii="宋体" w:hAnsi="宋体"/>
          <w:color w:val="000000"/>
          <w:szCs w:val="21"/>
          <w:highlight w:val="none"/>
        </w:rPr>
        <w:t>5</w:t>
      </w:r>
      <w:r>
        <w:rPr>
          <w:rFonts w:hint="eastAsia" w:ascii="宋体" w:hAnsi="宋体"/>
          <w:color w:val="000000"/>
          <w:szCs w:val="21"/>
          <w:highlight w:val="none"/>
        </w:rPr>
        <w:t>）技术标准和要求；</w:t>
      </w:r>
    </w:p>
    <w:p>
      <w:pPr>
        <w:overflowPunct w:val="0"/>
        <w:autoSpaceDE w:val="0"/>
        <w:autoSpaceDN w:val="0"/>
        <w:adjustRightInd w:val="0"/>
        <w:snapToGrid w:val="0"/>
        <w:spacing w:line="360" w:lineRule="auto"/>
        <w:ind w:firstLine="420" w:firstLineChars="200"/>
        <w:jc w:val="left"/>
        <w:rPr>
          <w:rFonts w:ascii="宋体"/>
          <w:color w:val="000000"/>
          <w:szCs w:val="21"/>
          <w:highlight w:val="none"/>
        </w:rPr>
      </w:pPr>
      <w:r>
        <w:rPr>
          <w:rFonts w:hint="eastAsia" w:ascii="宋体" w:hAnsi="宋体"/>
          <w:color w:val="000000"/>
          <w:szCs w:val="21"/>
          <w:highlight w:val="none"/>
        </w:rPr>
        <w:t>（</w:t>
      </w:r>
      <w:r>
        <w:rPr>
          <w:rFonts w:ascii="宋体" w:hAnsi="宋体"/>
          <w:color w:val="000000"/>
          <w:szCs w:val="21"/>
          <w:highlight w:val="none"/>
        </w:rPr>
        <w:t>6</w:t>
      </w:r>
      <w:r>
        <w:rPr>
          <w:rFonts w:hint="eastAsia" w:ascii="宋体" w:hAnsi="宋体"/>
          <w:color w:val="000000"/>
          <w:szCs w:val="21"/>
          <w:highlight w:val="none"/>
        </w:rPr>
        <w:t>）图纸；</w:t>
      </w:r>
    </w:p>
    <w:p>
      <w:pPr>
        <w:overflowPunct w:val="0"/>
        <w:autoSpaceDE w:val="0"/>
        <w:autoSpaceDN w:val="0"/>
        <w:adjustRightInd w:val="0"/>
        <w:snapToGrid w:val="0"/>
        <w:spacing w:line="360" w:lineRule="auto"/>
        <w:ind w:firstLine="420" w:firstLineChars="200"/>
        <w:jc w:val="left"/>
        <w:rPr>
          <w:rFonts w:ascii="宋体"/>
          <w:color w:val="000000"/>
          <w:szCs w:val="21"/>
          <w:highlight w:val="none"/>
        </w:rPr>
      </w:pPr>
      <w:r>
        <w:rPr>
          <w:rFonts w:hint="eastAsia" w:ascii="宋体" w:hAnsi="宋体"/>
          <w:color w:val="000000"/>
          <w:szCs w:val="21"/>
          <w:highlight w:val="none"/>
        </w:rPr>
        <w:t>（</w:t>
      </w:r>
      <w:r>
        <w:rPr>
          <w:rFonts w:ascii="宋体" w:hAnsi="宋体"/>
          <w:color w:val="000000"/>
          <w:szCs w:val="21"/>
          <w:highlight w:val="none"/>
        </w:rPr>
        <w:t>7</w:t>
      </w:r>
      <w:r>
        <w:rPr>
          <w:rFonts w:hint="eastAsia" w:ascii="宋体" w:hAnsi="宋体"/>
          <w:color w:val="000000"/>
          <w:szCs w:val="21"/>
          <w:highlight w:val="none"/>
        </w:rPr>
        <w:t>）已标价工程量清单或预算书；</w:t>
      </w:r>
    </w:p>
    <w:p>
      <w:pPr>
        <w:overflowPunct w:val="0"/>
        <w:autoSpaceDE w:val="0"/>
        <w:autoSpaceDN w:val="0"/>
        <w:adjustRightInd w:val="0"/>
        <w:snapToGrid w:val="0"/>
        <w:spacing w:line="360" w:lineRule="auto"/>
        <w:ind w:firstLine="420" w:firstLineChars="200"/>
        <w:jc w:val="left"/>
        <w:rPr>
          <w:rFonts w:ascii="宋体"/>
          <w:color w:val="000000"/>
          <w:szCs w:val="21"/>
          <w:highlight w:val="none"/>
        </w:rPr>
      </w:pPr>
      <w:r>
        <w:rPr>
          <w:rFonts w:hint="eastAsia" w:ascii="宋体" w:hAnsi="宋体"/>
          <w:color w:val="000000"/>
          <w:szCs w:val="21"/>
          <w:highlight w:val="none"/>
        </w:rPr>
        <w:t>（</w:t>
      </w:r>
      <w:r>
        <w:rPr>
          <w:rFonts w:ascii="宋体" w:hAnsi="宋体"/>
          <w:color w:val="000000"/>
          <w:szCs w:val="21"/>
          <w:highlight w:val="none"/>
        </w:rPr>
        <w:t>8</w:t>
      </w:r>
      <w:r>
        <w:rPr>
          <w:rFonts w:hint="eastAsia" w:ascii="宋体" w:hAnsi="宋体"/>
          <w:color w:val="000000"/>
          <w:szCs w:val="21"/>
          <w:highlight w:val="none"/>
        </w:rPr>
        <w:t>）其他合同文件。</w:t>
      </w:r>
    </w:p>
    <w:p>
      <w:pPr>
        <w:overflowPunct w:val="0"/>
        <w:autoSpaceDE w:val="0"/>
        <w:autoSpaceDN w:val="0"/>
        <w:adjustRightInd w:val="0"/>
        <w:snapToGrid w:val="0"/>
        <w:spacing w:line="360" w:lineRule="auto"/>
        <w:ind w:firstLine="420" w:firstLineChars="200"/>
        <w:jc w:val="left"/>
        <w:rPr>
          <w:rFonts w:ascii="宋体"/>
          <w:color w:val="000000"/>
          <w:szCs w:val="21"/>
          <w:highlight w:val="none"/>
        </w:rPr>
      </w:pPr>
      <w:r>
        <w:rPr>
          <w:rFonts w:hint="eastAsia" w:ascii="宋体" w:hAnsi="宋体"/>
          <w:color w:val="000000"/>
          <w:szCs w:val="21"/>
          <w:highlight w:val="none"/>
        </w:rPr>
        <w:t>在合同订立及履行过程中形成的与合同有关的文件均构成合同文件组成部分。</w:t>
      </w:r>
    </w:p>
    <w:p>
      <w:pPr>
        <w:overflowPunct w:val="0"/>
        <w:autoSpaceDE w:val="0"/>
        <w:autoSpaceDN w:val="0"/>
        <w:adjustRightInd w:val="0"/>
        <w:snapToGrid w:val="0"/>
        <w:spacing w:line="360" w:lineRule="auto"/>
        <w:ind w:firstLine="420" w:firstLineChars="200"/>
        <w:jc w:val="left"/>
        <w:rPr>
          <w:rFonts w:ascii="宋体"/>
          <w:color w:val="000000"/>
          <w:szCs w:val="21"/>
          <w:highlight w:val="none"/>
        </w:rPr>
      </w:pPr>
      <w:r>
        <w:rPr>
          <w:rFonts w:hint="eastAsia" w:ascii="宋体" w:hAnsi="宋体"/>
          <w:color w:val="000000"/>
          <w:szCs w:val="21"/>
          <w:highlight w:val="none"/>
        </w:rPr>
        <w:t>上述各项合同文件包括合同当事人就该项合同文件所作出的补充和修改，属于同一类内容的文件，应以最新签署的为准。专用合同条款及其附件须经合同当事人签字或盖章。</w:t>
      </w:r>
    </w:p>
    <w:p>
      <w:pPr>
        <w:pStyle w:val="5"/>
        <w:bidi w:val="0"/>
        <w:spacing w:line="240" w:lineRule="auto"/>
        <w:rPr>
          <w:rFonts w:ascii="宋体" w:hAnsi="宋体"/>
          <w:bCs w:val="0"/>
          <w:color w:val="000000"/>
          <w:szCs w:val="21"/>
          <w:highlight w:val="none"/>
        </w:rPr>
      </w:pPr>
      <w:bookmarkStart w:id="13" w:name="_Toc351203487"/>
      <w:r>
        <w:rPr>
          <w:rFonts w:hint="eastAsia"/>
          <w:sz w:val="21"/>
          <w:szCs w:val="21"/>
          <w:highlight w:val="none"/>
        </w:rPr>
        <w:t>七、承诺</w:t>
      </w:r>
      <w:bookmarkEnd w:id="13"/>
    </w:p>
    <w:p>
      <w:pPr>
        <w:overflowPunct w:val="0"/>
        <w:snapToGrid w:val="0"/>
        <w:spacing w:line="360" w:lineRule="auto"/>
        <w:ind w:firstLine="420" w:firstLineChars="200"/>
        <w:rPr>
          <w:rFonts w:ascii="宋体"/>
          <w:bCs/>
          <w:color w:val="000000"/>
          <w:szCs w:val="21"/>
          <w:highlight w:val="none"/>
        </w:rPr>
      </w:pPr>
      <w:r>
        <w:rPr>
          <w:rFonts w:ascii="宋体" w:hAnsi="宋体"/>
          <w:bCs/>
          <w:color w:val="000000"/>
          <w:szCs w:val="21"/>
          <w:highlight w:val="none"/>
        </w:rPr>
        <w:t>1.</w:t>
      </w:r>
      <w:r>
        <w:rPr>
          <w:rFonts w:hint="eastAsia" w:ascii="宋体" w:hAnsi="宋体"/>
          <w:bCs/>
          <w:color w:val="000000"/>
          <w:szCs w:val="21"/>
          <w:highlight w:val="none"/>
        </w:rPr>
        <w:t>发包人承诺按照法律规定履行项目审批手续、筹集工程建设资金并按照合同约定的期限和方式支付合同价款。</w:t>
      </w:r>
    </w:p>
    <w:p>
      <w:pPr>
        <w:overflowPunct w:val="0"/>
        <w:snapToGrid w:val="0"/>
        <w:spacing w:line="360" w:lineRule="auto"/>
        <w:ind w:firstLine="420" w:firstLineChars="200"/>
        <w:rPr>
          <w:rFonts w:ascii="宋体"/>
          <w:bCs/>
          <w:color w:val="000000"/>
          <w:szCs w:val="21"/>
          <w:highlight w:val="none"/>
        </w:rPr>
      </w:pPr>
      <w:r>
        <w:rPr>
          <w:rFonts w:ascii="宋体" w:hAnsi="宋体"/>
          <w:bCs/>
          <w:color w:val="000000"/>
          <w:szCs w:val="21"/>
          <w:highlight w:val="none"/>
        </w:rPr>
        <w:t>2.</w:t>
      </w:r>
      <w:r>
        <w:rPr>
          <w:rFonts w:hint="eastAsia" w:ascii="宋体" w:hAnsi="宋体"/>
          <w:bCs/>
          <w:color w:val="000000"/>
          <w:szCs w:val="21"/>
          <w:highlight w:val="none"/>
        </w:rPr>
        <w:t>承包人承诺按照法律规定及合同约定组织完成工程施工，确保工程质量和安全，不进行转包及违法分包，并在缺陷责任期及保修期内承担相应的工程维修责任。</w:t>
      </w:r>
    </w:p>
    <w:p>
      <w:pPr>
        <w:overflowPunct w:val="0"/>
        <w:snapToGrid w:val="0"/>
        <w:spacing w:line="360" w:lineRule="auto"/>
        <w:ind w:firstLine="420" w:firstLineChars="200"/>
        <w:rPr>
          <w:rFonts w:ascii="宋体"/>
          <w:bCs/>
          <w:color w:val="000000"/>
          <w:szCs w:val="21"/>
          <w:highlight w:val="none"/>
        </w:rPr>
      </w:pPr>
      <w:r>
        <w:rPr>
          <w:rFonts w:ascii="宋体" w:hAnsi="宋体"/>
          <w:bCs/>
          <w:color w:val="000000"/>
          <w:szCs w:val="21"/>
          <w:highlight w:val="none"/>
        </w:rPr>
        <w:t>3.</w:t>
      </w:r>
      <w:r>
        <w:rPr>
          <w:rFonts w:hint="eastAsia" w:ascii="宋体" w:hAnsi="宋体"/>
          <w:bCs/>
          <w:color w:val="000000"/>
          <w:szCs w:val="21"/>
          <w:highlight w:val="none"/>
        </w:rPr>
        <w:t>发包人和承包人通过招投标形式签订合同的，双方理解并承诺不再就同一工程另行签订与合同实质性内容相背离的协议。</w:t>
      </w:r>
    </w:p>
    <w:p>
      <w:pPr>
        <w:pStyle w:val="5"/>
        <w:bidi w:val="0"/>
        <w:spacing w:line="240" w:lineRule="auto"/>
        <w:rPr>
          <w:sz w:val="21"/>
          <w:szCs w:val="21"/>
          <w:highlight w:val="none"/>
        </w:rPr>
      </w:pPr>
      <w:bookmarkStart w:id="14" w:name="_Toc351203488"/>
      <w:r>
        <w:rPr>
          <w:rFonts w:hint="eastAsia"/>
          <w:sz w:val="21"/>
          <w:szCs w:val="21"/>
          <w:highlight w:val="none"/>
        </w:rPr>
        <w:t>八、词语含义</w:t>
      </w:r>
      <w:bookmarkEnd w:id="14"/>
    </w:p>
    <w:p>
      <w:pPr>
        <w:overflowPunct w:val="0"/>
        <w:snapToGrid w:val="0"/>
        <w:spacing w:line="360" w:lineRule="auto"/>
        <w:ind w:firstLine="420" w:firstLineChars="200"/>
        <w:rPr>
          <w:rFonts w:ascii="宋体"/>
          <w:bCs/>
          <w:color w:val="000000"/>
          <w:szCs w:val="21"/>
          <w:highlight w:val="none"/>
        </w:rPr>
      </w:pPr>
      <w:r>
        <w:rPr>
          <w:rFonts w:hint="eastAsia" w:ascii="宋体" w:hAnsi="宋体"/>
          <w:bCs/>
          <w:color w:val="000000"/>
          <w:szCs w:val="21"/>
          <w:highlight w:val="none"/>
        </w:rPr>
        <w:t>本协议书中词语含义与第二部分通用合同条款中赋予的含义相同。</w:t>
      </w:r>
    </w:p>
    <w:p>
      <w:pPr>
        <w:pStyle w:val="5"/>
        <w:bidi w:val="0"/>
        <w:spacing w:line="240" w:lineRule="auto"/>
        <w:rPr>
          <w:rFonts w:ascii="宋体" w:hAnsi="宋体"/>
          <w:bCs w:val="0"/>
          <w:color w:val="000000"/>
          <w:szCs w:val="21"/>
          <w:highlight w:val="none"/>
        </w:rPr>
      </w:pPr>
      <w:bookmarkStart w:id="15" w:name="_Toc351203489"/>
      <w:r>
        <w:rPr>
          <w:rFonts w:hint="eastAsia"/>
          <w:sz w:val="21"/>
          <w:szCs w:val="21"/>
          <w:highlight w:val="none"/>
        </w:rPr>
        <w:t>九、签订时间</w:t>
      </w:r>
      <w:bookmarkEnd w:id="15"/>
    </w:p>
    <w:p>
      <w:pPr>
        <w:overflowPunct w:val="0"/>
        <w:snapToGrid w:val="0"/>
        <w:spacing w:line="360" w:lineRule="auto"/>
        <w:ind w:firstLine="420" w:firstLineChars="200"/>
        <w:rPr>
          <w:rFonts w:ascii="宋体"/>
          <w:bCs/>
          <w:color w:val="000000"/>
          <w:szCs w:val="21"/>
          <w:highlight w:val="none"/>
        </w:rPr>
      </w:pPr>
      <w:r>
        <w:rPr>
          <w:rFonts w:hint="eastAsia" w:ascii="宋体" w:hAnsi="宋体"/>
          <w:bCs/>
          <w:color w:val="000000"/>
          <w:szCs w:val="21"/>
          <w:highlight w:val="none"/>
        </w:rPr>
        <w:t>本合同于</w:t>
      </w:r>
      <w:r>
        <w:rPr>
          <w:rFonts w:hint="eastAsia" w:ascii="宋体" w:hAnsi="宋体"/>
          <w:bCs/>
          <w:color w:val="000000"/>
          <w:szCs w:val="21"/>
          <w:highlight w:val="none"/>
          <w:u w:val="single"/>
        </w:rPr>
        <w:t xml:space="preserve">  </w:t>
      </w:r>
      <w:r>
        <w:rPr>
          <w:rFonts w:hint="eastAsia" w:ascii="宋体" w:hAnsi="宋体"/>
          <w:bCs/>
          <w:color w:val="000000"/>
          <w:szCs w:val="21"/>
          <w:highlight w:val="none"/>
          <w:u w:val="single"/>
          <w:lang w:val="en-US" w:eastAsia="zh-CN"/>
        </w:rPr>
        <w:t xml:space="preserve"> </w:t>
      </w:r>
      <w:r>
        <w:rPr>
          <w:rFonts w:hint="eastAsia" w:ascii="宋体" w:hAnsi="宋体"/>
          <w:bCs/>
          <w:color w:val="000000"/>
          <w:szCs w:val="21"/>
          <w:highlight w:val="none"/>
          <w:u w:val="single"/>
        </w:rPr>
        <w:t xml:space="preserve">  年    月    日签订</w:t>
      </w:r>
      <w:r>
        <w:rPr>
          <w:rFonts w:hint="eastAsia" w:ascii="宋体" w:hAnsi="宋体"/>
          <w:bCs/>
          <w:color w:val="000000"/>
          <w:szCs w:val="21"/>
          <w:highlight w:val="none"/>
        </w:rPr>
        <w:t>。</w:t>
      </w:r>
    </w:p>
    <w:p>
      <w:pPr>
        <w:pStyle w:val="5"/>
        <w:bidi w:val="0"/>
        <w:spacing w:line="240" w:lineRule="auto"/>
        <w:rPr>
          <w:rFonts w:ascii="宋体" w:hAnsi="宋体"/>
          <w:b/>
          <w:bCs w:val="0"/>
          <w:color w:val="000000"/>
          <w:szCs w:val="21"/>
          <w:highlight w:val="none"/>
        </w:rPr>
      </w:pPr>
      <w:bookmarkStart w:id="16" w:name="_Toc351203490"/>
      <w:r>
        <w:rPr>
          <w:rFonts w:hint="eastAsia"/>
          <w:sz w:val="21"/>
          <w:szCs w:val="21"/>
          <w:highlight w:val="none"/>
        </w:rPr>
        <w:t>十、签订地点</w:t>
      </w:r>
      <w:bookmarkEnd w:id="16"/>
    </w:p>
    <w:p>
      <w:pPr>
        <w:overflowPunct w:val="0"/>
        <w:snapToGrid w:val="0"/>
        <w:spacing w:line="360" w:lineRule="auto"/>
        <w:ind w:firstLine="420" w:firstLineChars="200"/>
        <w:rPr>
          <w:rFonts w:ascii="宋体"/>
          <w:bCs/>
          <w:color w:val="000000"/>
          <w:szCs w:val="21"/>
          <w:highlight w:val="none"/>
        </w:rPr>
      </w:pPr>
      <w:r>
        <w:rPr>
          <w:rFonts w:hint="eastAsia" w:ascii="宋体" w:hAnsi="宋体"/>
          <w:bCs/>
          <w:color w:val="000000"/>
          <w:szCs w:val="21"/>
          <w:highlight w:val="none"/>
        </w:rPr>
        <w:t>本合同在</w:t>
      </w:r>
      <w:r>
        <w:rPr>
          <w:rFonts w:hint="eastAsia" w:ascii="宋体" w:hAnsi="宋体"/>
          <w:bCs/>
          <w:color w:val="000000"/>
          <w:szCs w:val="21"/>
          <w:highlight w:val="none"/>
          <w:u w:val="single"/>
        </w:rPr>
        <w:t xml:space="preserve">  </w:t>
      </w:r>
      <w:r>
        <w:rPr>
          <w:rFonts w:hint="eastAsia" w:ascii="宋体" w:hAnsi="宋体"/>
          <w:bCs/>
          <w:color w:val="000000"/>
          <w:szCs w:val="21"/>
          <w:highlight w:val="none"/>
          <w:u w:val="single"/>
          <w:lang w:val="en-US" w:eastAsia="zh-CN"/>
        </w:rPr>
        <w:t>广州市番禺区化龙镇</w:t>
      </w:r>
      <w:r>
        <w:rPr>
          <w:rFonts w:hint="eastAsia" w:ascii="宋体" w:hAnsi="宋体"/>
          <w:bCs/>
          <w:color w:val="000000"/>
          <w:szCs w:val="21"/>
          <w:highlight w:val="none"/>
          <w:u w:val="single"/>
        </w:rPr>
        <w:t xml:space="preserve">  </w:t>
      </w:r>
      <w:r>
        <w:rPr>
          <w:rFonts w:hint="eastAsia" w:ascii="宋体" w:hAnsi="宋体"/>
          <w:bCs/>
          <w:color w:val="000000"/>
          <w:szCs w:val="21"/>
          <w:highlight w:val="none"/>
        </w:rPr>
        <w:t>签订。</w:t>
      </w:r>
    </w:p>
    <w:p>
      <w:pPr>
        <w:pStyle w:val="5"/>
        <w:bidi w:val="0"/>
        <w:spacing w:line="240" w:lineRule="auto"/>
        <w:rPr>
          <w:sz w:val="21"/>
          <w:szCs w:val="21"/>
          <w:highlight w:val="none"/>
        </w:rPr>
      </w:pPr>
      <w:bookmarkStart w:id="17" w:name="_Toc351203491"/>
      <w:r>
        <w:rPr>
          <w:rFonts w:hint="eastAsia"/>
          <w:sz w:val="21"/>
          <w:szCs w:val="21"/>
          <w:highlight w:val="none"/>
        </w:rPr>
        <w:t>十一、补充协议</w:t>
      </w:r>
      <w:bookmarkEnd w:id="17"/>
    </w:p>
    <w:p>
      <w:pPr>
        <w:overflowPunct w:val="0"/>
        <w:snapToGrid w:val="0"/>
        <w:spacing w:line="360" w:lineRule="auto"/>
        <w:ind w:firstLine="420" w:firstLineChars="200"/>
        <w:rPr>
          <w:rFonts w:ascii="宋体"/>
          <w:b/>
          <w:bCs/>
          <w:color w:val="000000"/>
          <w:szCs w:val="21"/>
          <w:highlight w:val="none"/>
        </w:rPr>
      </w:pPr>
      <w:r>
        <w:rPr>
          <w:rFonts w:hint="eastAsia" w:ascii="宋体" w:hAnsi="宋体"/>
          <w:bCs/>
          <w:color w:val="000000"/>
          <w:szCs w:val="21"/>
          <w:highlight w:val="none"/>
        </w:rPr>
        <w:t>合同未尽事宜，合同当事人另行签订补充协议，补充协议是合同的组成部分。</w:t>
      </w:r>
    </w:p>
    <w:p>
      <w:pPr>
        <w:pStyle w:val="5"/>
        <w:bidi w:val="0"/>
        <w:spacing w:line="240" w:lineRule="auto"/>
        <w:rPr>
          <w:sz w:val="21"/>
          <w:szCs w:val="21"/>
          <w:highlight w:val="none"/>
        </w:rPr>
      </w:pPr>
      <w:bookmarkStart w:id="18" w:name="_Toc351203492"/>
      <w:r>
        <w:rPr>
          <w:rFonts w:hint="eastAsia"/>
          <w:sz w:val="21"/>
          <w:szCs w:val="21"/>
          <w:highlight w:val="none"/>
        </w:rPr>
        <w:t>十二、合同生效</w:t>
      </w:r>
      <w:bookmarkEnd w:id="18"/>
    </w:p>
    <w:p>
      <w:pPr>
        <w:overflowPunct w:val="0"/>
        <w:snapToGrid w:val="0"/>
        <w:spacing w:line="360" w:lineRule="auto"/>
        <w:ind w:firstLine="420" w:firstLineChars="200"/>
        <w:rPr>
          <w:rFonts w:ascii="宋体"/>
          <w:bCs/>
          <w:color w:val="000000"/>
          <w:szCs w:val="21"/>
          <w:highlight w:val="none"/>
        </w:rPr>
      </w:pPr>
      <w:r>
        <w:rPr>
          <w:rFonts w:hint="eastAsia" w:ascii="宋体" w:hAnsi="宋体"/>
          <w:bCs/>
          <w:color w:val="000000"/>
          <w:szCs w:val="21"/>
          <w:highlight w:val="none"/>
        </w:rPr>
        <w:t>本合同自</w:t>
      </w:r>
      <w:r>
        <w:rPr>
          <w:rFonts w:hint="eastAsia" w:ascii="宋体" w:hAnsi="宋体"/>
          <w:bCs/>
          <w:color w:val="000000"/>
          <w:szCs w:val="21"/>
          <w:highlight w:val="none"/>
          <w:u w:val="single"/>
        </w:rPr>
        <w:t>双方盖章及双方法定代表人或</w:t>
      </w:r>
      <w:r>
        <w:rPr>
          <w:rFonts w:hint="eastAsia" w:ascii="宋体" w:hAnsi="宋体"/>
          <w:bCs/>
          <w:color w:val="000000"/>
          <w:szCs w:val="21"/>
          <w:highlight w:val="none"/>
          <w:u w:val="single"/>
          <w:lang w:val="en-US" w:eastAsia="zh-CN"/>
        </w:rPr>
        <w:t>其</w:t>
      </w:r>
      <w:r>
        <w:rPr>
          <w:rFonts w:hint="eastAsia" w:ascii="宋体" w:hAnsi="宋体"/>
          <w:bCs/>
          <w:color w:val="000000"/>
          <w:szCs w:val="21"/>
          <w:highlight w:val="none"/>
          <w:u w:val="single"/>
        </w:rPr>
        <w:t>授权委托人签章后生效</w:t>
      </w:r>
      <w:r>
        <w:rPr>
          <w:rFonts w:hint="eastAsia" w:ascii="宋体" w:hAnsi="宋体"/>
          <w:bCs/>
          <w:color w:val="000000"/>
          <w:szCs w:val="21"/>
          <w:highlight w:val="none"/>
        </w:rPr>
        <w:t>。</w:t>
      </w:r>
    </w:p>
    <w:p>
      <w:pPr>
        <w:pStyle w:val="5"/>
        <w:bidi w:val="0"/>
        <w:spacing w:line="240" w:lineRule="auto"/>
        <w:rPr>
          <w:sz w:val="21"/>
          <w:szCs w:val="21"/>
          <w:highlight w:val="none"/>
        </w:rPr>
      </w:pPr>
      <w:bookmarkStart w:id="19" w:name="_Toc351203493"/>
      <w:r>
        <w:rPr>
          <w:rFonts w:hint="eastAsia"/>
          <w:sz w:val="21"/>
          <w:szCs w:val="21"/>
          <w:highlight w:val="none"/>
        </w:rPr>
        <w:t>十三、合同份数</w:t>
      </w:r>
      <w:bookmarkEnd w:id="19"/>
    </w:p>
    <w:p>
      <w:pPr>
        <w:overflowPunct w:val="0"/>
        <w:snapToGrid w:val="0"/>
        <w:spacing w:line="360" w:lineRule="auto"/>
        <w:ind w:firstLine="420" w:firstLineChars="200"/>
        <w:rPr>
          <w:rFonts w:hint="eastAsia" w:ascii="宋体" w:hAnsi="宋体"/>
          <w:bCs/>
          <w:color w:val="000000"/>
          <w:szCs w:val="21"/>
          <w:highlight w:val="none"/>
        </w:rPr>
      </w:pPr>
      <w:r>
        <w:rPr>
          <w:rFonts w:hint="eastAsia" w:ascii="宋体" w:hAnsi="宋体"/>
          <w:bCs/>
          <w:color w:val="000000"/>
          <w:szCs w:val="21"/>
          <w:highlight w:val="none"/>
        </w:rPr>
        <w:t>本合同一式</w:t>
      </w:r>
      <w:r>
        <w:rPr>
          <w:rFonts w:hint="eastAsia" w:ascii="宋体" w:hAnsi="宋体"/>
          <w:bCs/>
          <w:color w:val="000000"/>
          <w:szCs w:val="21"/>
          <w:highlight w:val="none"/>
          <w:lang w:val="en-US" w:eastAsia="zh-CN"/>
        </w:rPr>
        <w:t>拾</w:t>
      </w:r>
      <w:r>
        <w:rPr>
          <w:rFonts w:hint="eastAsia" w:ascii="宋体" w:hAnsi="宋体"/>
          <w:bCs/>
          <w:color w:val="000000"/>
          <w:szCs w:val="21"/>
          <w:highlight w:val="none"/>
        </w:rPr>
        <w:t>份，均具有同等法律效力，发包人执</w:t>
      </w:r>
      <w:r>
        <w:rPr>
          <w:rFonts w:hint="eastAsia" w:ascii="宋体" w:hAnsi="宋体"/>
          <w:bCs/>
          <w:color w:val="000000"/>
          <w:szCs w:val="21"/>
          <w:highlight w:val="none"/>
          <w:u w:val="single"/>
        </w:rPr>
        <w:t xml:space="preserve"> </w:t>
      </w:r>
      <w:r>
        <w:rPr>
          <w:rFonts w:hint="eastAsia" w:ascii="宋体" w:hAnsi="宋体"/>
          <w:bCs/>
          <w:color w:val="000000"/>
          <w:szCs w:val="21"/>
          <w:highlight w:val="none"/>
          <w:u w:val="single"/>
          <w:lang w:val="en-US" w:eastAsia="zh-CN"/>
        </w:rPr>
        <w:t>捌</w:t>
      </w:r>
      <w:r>
        <w:rPr>
          <w:rFonts w:hint="eastAsia" w:ascii="宋体" w:hAnsi="宋体"/>
          <w:bCs/>
          <w:color w:val="000000"/>
          <w:szCs w:val="21"/>
          <w:highlight w:val="none"/>
          <w:u w:val="single"/>
        </w:rPr>
        <w:t xml:space="preserve"> </w:t>
      </w:r>
      <w:r>
        <w:rPr>
          <w:rFonts w:hint="eastAsia" w:ascii="宋体" w:hAnsi="宋体"/>
          <w:bCs/>
          <w:color w:val="000000"/>
          <w:szCs w:val="21"/>
          <w:highlight w:val="none"/>
        </w:rPr>
        <w:t>份，承包人执</w:t>
      </w:r>
      <w:r>
        <w:rPr>
          <w:rFonts w:hint="eastAsia" w:ascii="宋体" w:hAnsi="宋体"/>
          <w:bCs/>
          <w:color w:val="000000"/>
          <w:szCs w:val="21"/>
          <w:highlight w:val="none"/>
          <w:u w:val="single"/>
        </w:rPr>
        <w:t xml:space="preserve"> </w:t>
      </w:r>
      <w:r>
        <w:rPr>
          <w:rFonts w:hint="eastAsia" w:ascii="宋体" w:hAnsi="宋体"/>
          <w:bCs/>
          <w:color w:val="000000"/>
          <w:szCs w:val="21"/>
          <w:highlight w:val="none"/>
          <w:u w:val="single"/>
          <w:lang w:val="en-US" w:eastAsia="zh-CN"/>
        </w:rPr>
        <w:t>贰</w:t>
      </w:r>
      <w:r>
        <w:rPr>
          <w:rFonts w:hint="eastAsia" w:ascii="宋体" w:hAnsi="宋体"/>
          <w:bCs/>
          <w:color w:val="000000"/>
          <w:szCs w:val="21"/>
          <w:highlight w:val="none"/>
          <w:u w:val="single"/>
        </w:rPr>
        <w:t xml:space="preserve"> </w:t>
      </w:r>
      <w:r>
        <w:rPr>
          <w:rFonts w:hint="eastAsia" w:ascii="宋体" w:hAnsi="宋体"/>
          <w:bCs/>
          <w:color w:val="000000"/>
          <w:szCs w:val="21"/>
          <w:highlight w:val="none"/>
        </w:rPr>
        <w:t>份。</w:t>
      </w:r>
    </w:p>
    <w:p>
      <w:pPr>
        <w:pStyle w:val="2"/>
        <w:rPr>
          <w:highlight w:val="none"/>
        </w:rPr>
      </w:pPr>
    </w:p>
    <w:p>
      <w:pPr>
        <w:overflowPunct w:val="0"/>
        <w:snapToGrid w:val="0"/>
        <w:rPr>
          <w:rFonts w:ascii="宋体"/>
          <w:bCs/>
          <w:color w:val="000000"/>
          <w:szCs w:val="21"/>
          <w:highlight w:val="none"/>
        </w:rPr>
      </w:pPr>
    </w:p>
    <w:p>
      <w:pPr>
        <w:overflowPunct w:val="0"/>
        <w:spacing w:line="240" w:lineRule="auto"/>
        <w:contextualSpacing/>
        <w:rPr>
          <w:rFonts w:ascii="宋体" w:hAnsi="宋体"/>
          <w:color w:val="000000"/>
          <w:szCs w:val="21"/>
          <w:highlight w:val="none"/>
        </w:rPr>
      </w:pPr>
      <w:r>
        <w:rPr>
          <w:rFonts w:hint="eastAsia" w:ascii="宋体" w:hAnsi="宋体"/>
          <w:color w:val="000000"/>
          <w:szCs w:val="21"/>
          <w:highlight w:val="none"/>
        </w:rPr>
        <w:t>发包人：</w:t>
      </w:r>
      <w:r>
        <w:rPr>
          <w:rFonts w:hint="eastAsia" w:ascii="宋体" w:hAnsi="宋体"/>
          <w:color w:val="000000"/>
          <w:szCs w:val="21"/>
          <w:highlight w:val="none"/>
          <w:u w:val="single"/>
          <w:lang w:val="en-US" w:eastAsia="zh-CN"/>
        </w:rPr>
        <w:t>广州市番禺区化龙镇人民政府</w:t>
      </w:r>
      <w:r>
        <w:rPr>
          <w:rFonts w:hint="eastAsia" w:ascii="宋体" w:hAnsi="宋体"/>
          <w:color w:val="000000"/>
          <w:szCs w:val="21"/>
          <w:highlight w:val="none"/>
        </w:rPr>
        <w:t xml:space="preserve">           </w:t>
      </w:r>
      <w:r>
        <w:rPr>
          <w:rFonts w:hint="eastAsia" w:ascii="宋体" w:hAnsi="宋体"/>
          <w:color w:val="000000"/>
          <w:szCs w:val="21"/>
          <w:highlight w:val="none"/>
          <w:lang w:val="en-US" w:eastAsia="zh-CN"/>
        </w:rPr>
        <w:t xml:space="preserve"> </w:t>
      </w:r>
      <w:r>
        <w:rPr>
          <w:rFonts w:hint="eastAsia" w:ascii="宋体" w:hAnsi="宋体"/>
          <w:color w:val="000000"/>
          <w:szCs w:val="21"/>
          <w:highlight w:val="none"/>
        </w:rPr>
        <w:t>承包人：</w:t>
      </w:r>
      <w:r>
        <w:rPr>
          <w:rFonts w:hint="eastAsia" w:ascii="宋体" w:hAnsi="宋体"/>
          <w:color w:val="000000"/>
          <w:szCs w:val="21"/>
          <w:highlight w:val="none"/>
          <w:u w:val="single"/>
          <w:lang w:val="en-US" w:eastAsia="zh-CN"/>
        </w:rPr>
        <w:t xml:space="preserve">                        </w:t>
      </w:r>
      <w:r>
        <w:rPr>
          <w:rFonts w:ascii="宋体" w:hAnsi="宋体"/>
          <w:color w:val="000000"/>
          <w:szCs w:val="21"/>
          <w:highlight w:val="none"/>
        </w:rPr>
        <w:t xml:space="preserve"> </w:t>
      </w:r>
      <w:r>
        <w:rPr>
          <w:rFonts w:hint="eastAsia" w:ascii="宋体" w:hAnsi="宋体"/>
          <w:color w:val="000000"/>
          <w:szCs w:val="21"/>
          <w:highlight w:val="none"/>
        </w:rPr>
        <w:t xml:space="preserve">       </w:t>
      </w:r>
      <w:r>
        <w:rPr>
          <w:rFonts w:ascii="宋体" w:hAnsi="宋体"/>
          <w:color w:val="000000"/>
          <w:szCs w:val="21"/>
          <w:highlight w:val="none"/>
        </w:rPr>
        <w:t xml:space="preserve"> </w:t>
      </w:r>
    </w:p>
    <w:p>
      <w:pPr>
        <w:overflowPunct w:val="0"/>
        <w:spacing w:line="240" w:lineRule="auto"/>
        <w:ind w:firstLine="1680" w:firstLineChars="800"/>
        <w:contextualSpacing/>
        <w:rPr>
          <w:rFonts w:hint="default" w:ascii="宋体" w:eastAsia="宋体"/>
          <w:color w:val="000000"/>
          <w:szCs w:val="21"/>
          <w:highlight w:val="none"/>
          <w:u w:val="single"/>
          <w:lang w:val="en-US" w:eastAsia="zh-CN"/>
        </w:rPr>
      </w:pPr>
      <w:r>
        <w:rPr>
          <w:rFonts w:ascii="宋体" w:hAnsi="宋体"/>
          <w:color w:val="000000"/>
          <w:szCs w:val="21"/>
          <w:highlight w:val="none"/>
        </w:rPr>
        <w:t>(</w:t>
      </w:r>
      <w:r>
        <w:rPr>
          <w:rFonts w:hint="eastAsia" w:ascii="宋体" w:hAnsi="宋体"/>
          <w:color w:val="000000"/>
          <w:szCs w:val="21"/>
          <w:highlight w:val="none"/>
        </w:rPr>
        <w:t>公章</w:t>
      </w:r>
      <w:r>
        <w:rPr>
          <w:rFonts w:ascii="宋体" w:hAnsi="宋体"/>
          <w:color w:val="000000"/>
          <w:szCs w:val="21"/>
          <w:highlight w:val="none"/>
        </w:rPr>
        <w:t>)</w:t>
      </w:r>
      <w:r>
        <w:rPr>
          <w:rFonts w:hint="eastAsia" w:ascii="宋体" w:hAnsi="宋体"/>
          <w:color w:val="000000"/>
          <w:szCs w:val="21"/>
          <w:highlight w:val="none"/>
          <w:lang w:val="en-US" w:eastAsia="zh-CN"/>
        </w:rPr>
        <w:t xml:space="preserve">                                      </w:t>
      </w:r>
      <w:r>
        <w:rPr>
          <w:rFonts w:ascii="宋体" w:hAnsi="宋体"/>
          <w:color w:val="000000"/>
          <w:szCs w:val="21"/>
          <w:highlight w:val="none"/>
        </w:rPr>
        <w:t>(</w:t>
      </w:r>
      <w:r>
        <w:rPr>
          <w:rFonts w:hint="eastAsia" w:ascii="宋体" w:hAnsi="宋体"/>
          <w:color w:val="000000"/>
          <w:szCs w:val="21"/>
          <w:highlight w:val="none"/>
        </w:rPr>
        <w:t>公章</w:t>
      </w:r>
      <w:r>
        <w:rPr>
          <w:rFonts w:ascii="宋体" w:hAnsi="宋体"/>
          <w:color w:val="000000"/>
          <w:szCs w:val="21"/>
          <w:highlight w:val="none"/>
        </w:rPr>
        <w:t>)</w:t>
      </w:r>
    </w:p>
    <w:p>
      <w:pPr>
        <w:overflowPunct w:val="0"/>
        <w:spacing w:line="360" w:lineRule="auto"/>
        <w:contextualSpacing/>
        <w:rPr>
          <w:rFonts w:hint="eastAsia" w:ascii="宋体" w:hAnsi="宋体"/>
          <w:color w:val="000000"/>
          <w:szCs w:val="21"/>
          <w:highlight w:val="none"/>
        </w:rPr>
      </w:pPr>
    </w:p>
    <w:p>
      <w:pPr>
        <w:overflowPunct w:val="0"/>
        <w:spacing w:line="360" w:lineRule="auto"/>
        <w:contextualSpacing/>
        <w:rPr>
          <w:rFonts w:ascii="宋体"/>
          <w:color w:val="000000"/>
          <w:szCs w:val="21"/>
          <w:highlight w:val="none"/>
        </w:rPr>
      </w:pPr>
      <w:r>
        <w:rPr>
          <w:rFonts w:hint="eastAsia" w:ascii="宋体" w:hAnsi="宋体"/>
          <w:color w:val="000000"/>
          <w:szCs w:val="21"/>
          <w:highlight w:val="none"/>
        </w:rPr>
        <w:t>法定代表人或其委托代理人（签</w:t>
      </w:r>
      <w:r>
        <w:rPr>
          <w:rFonts w:hint="eastAsia" w:ascii="宋体" w:hAnsi="宋体"/>
          <w:color w:val="000000"/>
          <w:szCs w:val="21"/>
          <w:highlight w:val="none"/>
          <w:lang w:val="en-US" w:eastAsia="zh-CN"/>
        </w:rPr>
        <w:t>章</w:t>
      </w:r>
      <w:r>
        <w:rPr>
          <w:rFonts w:hint="eastAsia" w:ascii="宋体" w:hAnsi="宋体"/>
          <w:color w:val="000000"/>
          <w:szCs w:val="21"/>
          <w:highlight w:val="none"/>
        </w:rPr>
        <w:t xml:space="preserve">）：           </w:t>
      </w:r>
      <w:r>
        <w:rPr>
          <w:rFonts w:hint="eastAsia" w:ascii="宋体" w:hAnsi="宋体"/>
          <w:color w:val="000000"/>
          <w:szCs w:val="21"/>
          <w:highlight w:val="none"/>
          <w:lang w:val="en-US" w:eastAsia="zh-CN"/>
        </w:rPr>
        <w:t xml:space="preserve"> </w:t>
      </w:r>
      <w:r>
        <w:rPr>
          <w:rFonts w:hint="eastAsia" w:ascii="宋体" w:hAnsi="宋体"/>
          <w:color w:val="000000"/>
          <w:szCs w:val="21"/>
          <w:highlight w:val="none"/>
        </w:rPr>
        <w:t>法定代表人或其委托代理人（签</w:t>
      </w:r>
      <w:r>
        <w:rPr>
          <w:rFonts w:hint="eastAsia" w:ascii="宋体" w:hAnsi="宋体"/>
          <w:color w:val="000000"/>
          <w:szCs w:val="21"/>
          <w:highlight w:val="none"/>
          <w:lang w:val="en-US" w:eastAsia="zh-CN"/>
        </w:rPr>
        <w:t>章</w:t>
      </w:r>
      <w:r>
        <w:rPr>
          <w:rFonts w:hint="eastAsia" w:ascii="宋体" w:hAnsi="宋体"/>
          <w:color w:val="000000"/>
          <w:szCs w:val="21"/>
          <w:highlight w:val="none"/>
        </w:rPr>
        <w:t>）：</w:t>
      </w:r>
    </w:p>
    <w:p>
      <w:pPr>
        <w:overflowPunct w:val="0"/>
        <w:spacing w:line="360" w:lineRule="auto"/>
        <w:contextualSpacing/>
        <w:rPr>
          <w:rFonts w:ascii="宋体"/>
          <w:color w:val="000000"/>
          <w:szCs w:val="21"/>
          <w:highlight w:val="none"/>
          <w:u w:val="single"/>
        </w:rPr>
      </w:pPr>
      <w:r>
        <w:rPr>
          <w:rFonts w:hint="eastAsia" w:ascii="宋体" w:hAnsi="宋体"/>
          <w:color w:val="000000"/>
          <w:szCs w:val="21"/>
          <w:highlight w:val="none"/>
        </w:rPr>
        <w:t xml:space="preserve">                                  </w:t>
      </w:r>
    </w:p>
    <w:p>
      <w:pPr>
        <w:overflowPunct w:val="0"/>
        <w:spacing w:line="360" w:lineRule="auto"/>
        <w:contextualSpacing/>
        <w:rPr>
          <w:rFonts w:ascii="宋体"/>
          <w:color w:val="000000"/>
          <w:szCs w:val="21"/>
          <w:highlight w:val="none"/>
        </w:rPr>
      </w:pPr>
      <w:r>
        <w:rPr>
          <w:rFonts w:hint="eastAsia" w:ascii="宋体" w:hAnsi="宋体"/>
          <w:color w:val="000000"/>
          <w:szCs w:val="21"/>
          <w:highlight w:val="none"/>
          <w:lang w:val="en-US" w:eastAsia="zh-CN"/>
        </w:rPr>
        <w:t>经办人</w:t>
      </w:r>
      <w:r>
        <w:rPr>
          <w:rFonts w:hint="eastAsia" w:ascii="宋体" w:hAnsi="宋体"/>
          <w:color w:val="000000"/>
          <w:szCs w:val="21"/>
          <w:highlight w:val="none"/>
        </w:rPr>
        <w:t xml:space="preserve">：                                     </w:t>
      </w:r>
      <w:r>
        <w:rPr>
          <w:rFonts w:hint="eastAsia" w:ascii="宋体" w:hAnsi="宋体"/>
          <w:color w:val="000000"/>
          <w:szCs w:val="21"/>
          <w:highlight w:val="none"/>
          <w:lang w:val="en-US" w:eastAsia="zh-CN"/>
        </w:rPr>
        <w:t xml:space="preserve"> </w:t>
      </w:r>
      <w:r>
        <w:rPr>
          <w:rFonts w:hint="eastAsia" w:ascii="宋体" w:hAnsi="宋体"/>
          <w:color w:val="000000"/>
          <w:szCs w:val="21"/>
          <w:highlight w:val="none"/>
        </w:rPr>
        <w:t>地址：</w:t>
      </w:r>
    </w:p>
    <w:p>
      <w:pPr>
        <w:overflowPunct w:val="0"/>
        <w:spacing w:line="360" w:lineRule="auto"/>
        <w:ind w:left="0" w:leftChars="0" w:firstLine="4838" w:firstLineChars="2304"/>
        <w:contextualSpacing/>
        <w:rPr>
          <w:rFonts w:hint="eastAsia" w:ascii="宋体" w:hAnsi="宋体"/>
          <w:color w:val="000000"/>
          <w:szCs w:val="21"/>
          <w:highlight w:val="none"/>
        </w:rPr>
      </w:pPr>
      <w:r>
        <w:rPr>
          <w:rFonts w:hint="eastAsia" w:ascii="宋体" w:hAnsi="宋体"/>
          <w:color w:val="000000"/>
          <w:szCs w:val="21"/>
          <w:highlight w:val="none"/>
        </w:rPr>
        <w:t>开户银行：</w:t>
      </w:r>
    </w:p>
    <w:p>
      <w:pPr>
        <w:overflowPunct w:val="0"/>
        <w:spacing w:line="360" w:lineRule="auto"/>
        <w:ind w:left="0" w:leftChars="0" w:firstLine="4838" w:firstLineChars="2304"/>
        <w:contextualSpacing/>
        <w:rPr>
          <w:rFonts w:ascii="宋体"/>
          <w:color w:val="000000"/>
          <w:szCs w:val="21"/>
          <w:highlight w:val="none"/>
        </w:rPr>
      </w:pPr>
      <w:r>
        <w:rPr>
          <w:rFonts w:hint="eastAsia" w:ascii="宋体" w:hAnsi="宋体"/>
          <w:color w:val="000000"/>
          <w:szCs w:val="21"/>
          <w:highlight w:val="none"/>
          <w:lang w:val="en-US" w:eastAsia="zh-CN"/>
        </w:rPr>
        <w:t>银行</w:t>
      </w:r>
      <w:r>
        <w:rPr>
          <w:rFonts w:hint="eastAsia" w:ascii="宋体" w:hAnsi="宋体"/>
          <w:color w:val="000000"/>
          <w:szCs w:val="21"/>
          <w:highlight w:val="none"/>
        </w:rPr>
        <w:t xml:space="preserve">账号： </w:t>
      </w:r>
    </w:p>
    <w:p>
      <w:pPr>
        <w:pStyle w:val="4"/>
        <w:jc w:val="center"/>
        <w:outlineLvl w:val="9"/>
        <w:rPr>
          <w:rFonts w:ascii="宋体"/>
          <w:color w:val="000000"/>
          <w:sz w:val="21"/>
          <w:szCs w:val="21"/>
          <w:highlight w:val="none"/>
        </w:rPr>
      </w:pPr>
      <w:r>
        <w:rPr>
          <w:rFonts w:ascii="宋体"/>
          <w:color w:val="000000"/>
          <w:sz w:val="21"/>
          <w:szCs w:val="21"/>
          <w:highlight w:val="none"/>
        </w:rPr>
        <w:br w:type="page"/>
      </w:r>
      <w:bookmarkStart w:id="20" w:name="_Toc10250"/>
      <w:bookmarkStart w:id="21" w:name="_Toc19910744"/>
      <w:bookmarkStart w:id="22" w:name="_Toc351203494"/>
      <w:bookmarkStart w:id="23" w:name="_Toc2953476"/>
    </w:p>
    <w:p>
      <w:pPr>
        <w:pStyle w:val="4"/>
        <w:jc w:val="center"/>
        <w:outlineLvl w:val="9"/>
        <w:rPr>
          <w:rFonts w:ascii="宋体"/>
          <w:color w:val="000000"/>
          <w:sz w:val="21"/>
          <w:szCs w:val="21"/>
          <w:highlight w:val="none"/>
        </w:rPr>
      </w:pPr>
    </w:p>
    <w:p>
      <w:pPr>
        <w:pStyle w:val="4"/>
        <w:jc w:val="center"/>
        <w:outlineLvl w:val="0"/>
        <w:rPr>
          <w:color w:val="000000"/>
          <w:highlight w:val="none"/>
        </w:rPr>
      </w:pPr>
      <w:bookmarkStart w:id="24" w:name="_Toc6138"/>
      <w:r>
        <w:rPr>
          <w:rFonts w:hint="eastAsia" w:eastAsia="宋体" w:cs="Times New Roman"/>
          <w:color w:val="000000"/>
          <w:highlight w:val="none"/>
        </w:rPr>
        <w:t>第二部分</w:t>
      </w:r>
      <w:r>
        <w:rPr>
          <w:rFonts w:hint="eastAsia" w:eastAsia="宋体" w:cs="Times New Roman"/>
          <w:color w:val="000000"/>
          <w:highlight w:val="none"/>
          <w:lang w:val="en-US" w:eastAsia="zh-CN"/>
        </w:rPr>
        <w:t xml:space="preserve"> </w:t>
      </w:r>
      <w:r>
        <w:rPr>
          <w:rFonts w:hint="eastAsia" w:eastAsia="宋体" w:cs="Times New Roman"/>
          <w:color w:val="000000"/>
          <w:highlight w:val="none"/>
        </w:rPr>
        <w:t>通用合同条款</w:t>
      </w:r>
      <w:bookmarkEnd w:id="20"/>
      <w:bookmarkEnd w:id="21"/>
      <w:bookmarkEnd w:id="22"/>
      <w:bookmarkEnd w:id="23"/>
      <w:bookmarkEnd w:id="24"/>
      <w:bookmarkStart w:id="25" w:name="_Toc337558727"/>
    </w:p>
    <w:bookmarkEnd w:id="25"/>
    <w:p>
      <w:pPr>
        <w:pStyle w:val="9"/>
        <w:numPr>
          <w:ilvl w:val="0"/>
          <w:numId w:val="0"/>
        </w:numPr>
        <w:spacing w:before="0" w:line="240" w:lineRule="auto"/>
        <w:ind w:leftChars="-66" w:right="-31" w:rightChars="-15"/>
        <w:jc w:val="center"/>
        <w:rPr>
          <w:rFonts w:hint="eastAsia" w:ascii="宋体" w:hAnsi="宋体"/>
          <w:color w:val="000000"/>
          <w:sz w:val="24"/>
          <w:szCs w:val="24"/>
          <w:highlight w:val="none"/>
        </w:rPr>
      </w:pPr>
      <w:bookmarkStart w:id="26" w:name="_Toc351203632"/>
      <w:r>
        <w:rPr>
          <w:rFonts w:hint="eastAsia" w:ascii="宋体" w:hAnsi="宋体"/>
          <w:color w:val="000000"/>
          <w:sz w:val="24"/>
          <w:szCs w:val="24"/>
          <w:highlight w:val="none"/>
        </w:rPr>
        <w:t>执行《建设工程施工合同（示范文本）》（GF-2017-0201）</w:t>
      </w:r>
    </w:p>
    <w:p>
      <w:pPr>
        <w:pStyle w:val="9"/>
        <w:numPr>
          <w:ilvl w:val="0"/>
          <w:numId w:val="0"/>
        </w:numPr>
        <w:spacing w:before="0" w:line="240" w:lineRule="auto"/>
        <w:ind w:leftChars="-66" w:right="-31" w:rightChars="-15"/>
        <w:jc w:val="center"/>
        <w:rPr>
          <w:rFonts w:hint="eastAsia" w:eastAsia="宋体"/>
          <w:b/>
          <w:bCs/>
          <w:snapToGrid w:val="0"/>
          <w:kern w:val="13"/>
          <w:sz w:val="24"/>
          <w:szCs w:val="15"/>
          <w:highlight w:val="none"/>
          <w:lang w:val="en-US" w:eastAsia="zh-CN"/>
        </w:rPr>
      </w:pPr>
      <w:r>
        <w:rPr>
          <w:rFonts w:hint="eastAsia"/>
          <w:b/>
          <w:bCs/>
          <w:snapToGrid w:val="0"/>
          <w:kern w:val="13"/>
          <w:sz w:val="24"/>
          <w:szCs w:val="15"/>
          <w:highlight w:val="none"/>
          <w:lang w:val="en-US" w:eastAsia="zh-CN"/>
        </w:rPr>
        <w:t>(内容略）</w:t>
      </w:r>
    </w:p>
    <w:p>
      <w:pPr>
        <w:pStyle w:val="4"/>
        <w:jc w:val="center"/>
        <w:outlineLvl w:val="0"/>
        <w:rPr>
          <w:color w:val="000000"/>
          <w:highlight w:val="none"/>
        </w:rPr>
      </w:pPr>
      <w:r>
        <w:rPr>
          <w:rFonts w:ascii="宋体"/>
          <w:color w:val="000000"/>
          <w:sz w:val="21"/>
          <w:szCs w:val="21"/>
          <w:highlight w:val="none"/>
        </w:rPr>
        <w:br w:type="page"/>
      </w:r>
      <w:bookmarkStart w:id="27" w:name="_Toc4193"/>
      <w:bookmarkStart w:id="28" w:name="_Toc19910751"/>
      <w:bookmarkStart w:id="29" w:name="_Toc6933"/>
      <w:bookmarkStart w:id="30" w:name="_Toc2953483"/>
      <w:bookmarkStart w:id="31" w:name="_Toc2953363"/>
      <w:r>
        <w:rPr>
          <w:rFonts w:hint="eastAsia"/>
          <w:color w:val="000000"/>
          <w:highlight w:val="none"/>
        </w:rPr>
        <w:t>第三部分</w:t>
      </w:r>
      <w:r>
        <w:rPr>
          <w:rFonts w:hint="eastAsia"/>
          <w:color w:val="000000"/>
          <w:highlight w:val="none"/>
          <w:lang w:val="en-US" w:eastAsia="zh-CN"/>
        </w:rPr>
        <w:t xml:space="preserve"> </w:t>
      </w:r>
      <w:r>
        <w:rPr>
          <w:rFonts w:hint="eastAsia"/>
          <w:color w:val="000000"/>
          <w:highlight w:val="none"/>
        </w:rPr>
        <w:t>专用合同条款</w:t>
      </w:r>
      <w:bookmarkEnd w:id="26"/>
      <w:bookmarkEnd w:id="27"/>
      <w:bookmarkEnd w:id="28"/>
      <w:bookmarkEnd w:id="29"/>
      <w:bookmarkEnd w:id="30"/>
      <w:bookmarkEnd w:id="31"/>
    </w:p>
    <w:p>
      <w:pPr>
        <w:pStyle w:val="5"/>
        <w:bidi w:val="0"/>
        <w:spacing w:line="240" w:lineRule="auto"/>
        <w:rPr>
          <w:highlight w:val="none"/>
        </w:rPr>
      </w:pPr>
      <w:bookmarkStart w:id="32" w:name="_Toc351203633"/>
      <w:r>
        <w:rPr>
          <w:rFonts w:hint="eastAsia" w:ascii="宋体" w:hAnsi="宋体" w:eastAsia="宋体" w:cs="Times New Roman"/>
          <w:b w:val="0"/>
          <w:bCs w:val="0"/>
          <w:color w:val="000000"/>
          <w:kern w:val="2"/>
          <w:sz w:val="21"/>
          <w:szCs w:val="21"/>
          <w:highlight w:val="none"/>
          <w:lang w:val="en-US" w:eastAsia="zh-CN" w:bidi="ar-SA"/>
        </w:rPr>
        <w:t>1</w:t>
      </w:r>
      <w:bookmarkStart w:id="33" w:name="_Toc296890984"/>
      <w:bookmarkStart w:id="34" w:name="_Toc297048342"/>
      <w:bookmarkStart w:id="35" w:name="_Toc292559361"/>
      <w:bookmarkStart w:id="36" w:name="_Toc296347155"/>
      <w:bookmarkStart w:id="37" w:name="_Toc297120456"/>
      <w:bookmarkStart w:id="38" w:name="_Toc296503156"/>
      <w:bookmarkStart w:id="39" w:name="_Toc296346657"/>
      <w:bookmarkStart w:id="40" w:name="_Toc296891196"/>
      <w:bookmarkStart w:id="41" w:name="_Toc292559866"/>
      <w:bookmarkStart w:id="42" w:name="_Toc296944495"/>
      <w:r>
        <w:rPr>
          <w:rFonts w:hint="eastAsia" w:ascii="宋体" w:hAnsi="宋体" w:eastAsia="宋体" w:cs="Times New Roman"/>
          <w:b w:val="0"/>
          <w:bCs w:val="0"/>
          <w:color w:val="000000"/>
          <w:kern w:val="2"/>
          <w:sz w:val="21"/>
          <w:szCs w:val="21"/>
          <w:highlight w:val="none"/>
          <w:lang w:val="en-US" w:eastAsia="zh-CN" w:bidi="ar-SA"/>
        </w:rPr>
        <w:t>. 一般约定</w:t>
      </w:r>
      <w:bookmarkEnd w:id="32"/>
    </w:p>
    <w:bookmarkEnd w:id="33"/>
    <w:bookmarkEnd w:id="34"/>
    <w:bookmarkEnd w:id="35"/>
    <w:bookmarkEnd w:id="36"/>
    <w:bookmarkEnd w:id="37"/>
    <w:bookmarkEnd w:id="38"/>
    <w:bookmarkEnd w:id="39"/>
    <w:bookmarkEnd w:id="40"/>
    <w:bookmarkEnd w:id="41"/>
    <w:bookmarkEnd w:id="42"/>
    <w:p>
      <w:pPr>
        <w:overflowPunct w:val="0"/>
        <w:snapToGrid w:val="0"/>
        <w:spacing w:line="240" w:lineRule="auto"/>
        <w:ind w:firstLine="420" w:firstLineChars="200"/>
        <w:rPr>
          <w:rFonts w:hint="default" w:ascii="宋体" w:hAnsi="宋体" w:eastAsia="宋体"/>
          <w:color w:val="000000"/>
          <w:szCs w:val="21"/>
          <w:highlight w:val="none"/>
          <w:lang w:val="en-US" w:eastAsia="zh-CN"/>
        </w:rPr>
      </w:pPr>
      <w:r>
        <w:rPr>
          <w:rFonts w:hint="eastAsia" w:ascii="宋体" w:hAnsi="宋体"/>
          <w:color w:val="000000"/>
          <w:szCs w:val="21"/>
          <w:highlight w:val="none"/>
          <w:lang w:val="en-US" w:eastAsia="zh-CN"/>
        </w:rPr>
        <w:t>1.1.2 合同当事人及其他相关方</w:t>
      </w:r>
    </w:p>
    <w:p>
      <w:pPr>
        <w:overflowPunct w:val="0"/>
        <w:snapToGrid w:val="0"/>
        <w:spacing w:line="240" w:lineRule="auto"/>
        <w:ind w:firstLine="420" w:firstLineChars="200"/>
        <w:rPr>
          <w:rFonts w:hint="eastAsia" w:ascii="宋体" w:hAnsi="宋体"/>
          <w:color w:val="000000"/>
          <w:szCs w:val="21"/>
          <w:highlight w:val="none"/>
        </w:rPr>
      </w:pPr>
      <w:r>
        <w:rPr>
          <w:rFonts w:ascii="宋体" w:hAnsi="宋体"/>
          <w:color w:val="000000"/>
          <w:szCs w:val="21"/>
          <w:highlight w:val="none"/>
        </w:rPr>
        <w:t>1.1.2.4</w:t>
      </w:r>
      <w:r>
        <w:rPr>
          <w:rFonts w:hint="eastAsia" w:ascii="宋体" w:hAnsi="宋体"/>
          <w:color w:val="000000"/>
          <w:szCs w:val="21"/>
          <w:highlight w:val="none"/>
        </w:rPr>
        <w:t>监理人：</w:t>
      </w:r>
    </w:p>
    <w:p>
      <w:pPr>
        <w:pStyle w:val="2"/>
        <w:spacing w:line="240" w:lineRule="auto"/>
        <w:ind w:left="63" w:leftChars="30" w:firstLine="1194" w:firstLineChars="569"/>
        <w:jc w:val="both"/>
        <w:rPr>
          <w:rFonts w:hint="eastAsia"/>
          <w:highlight w:val="none"/>
          <w:u w:val="single"/>
          <w:lang w:val="en-US" w:eastAsia="zh-CN"/>
        </w:rPr>
      </w:pPr>
      <w:r>
        <w:rPr>
          <w:rFonts w:hint="eastAsia"/>
          <w:highlight w:val="none"/>
          <w:lang w:val="en-US" w:eastAsia="zh-CN"/>
        </w:rPr>
        <w:t>监理单位名称：</w:t>
      </w:r>
      <w:r>
        <w:rPr>
          <w:rFonts w:hint="eastAsia"/>
          <w:highlight w:val="none"/>
          <w:u w:val="single"/>
          <w:lang w:val="en-US" w:eastAsia="zh-CN"/>
        </w:rPr>
        <w:t xml:space="preserve">                          </w:t>
      </w:r>
    </w:p>
    <w:p>
      <w:pPr>
        <w:pStyle w:val="2"/>
        <w:spacing w:line="240" w:lineRule="auto"/>
        <w:ind w:left="63" w:leftChars="30" w:firstLine="1194" w:firstLineChars="569"/>
        <w:jc w:val="both"/>
        <w:rPr>
          <w:rFonts w:hint="default"/>
          <w:highlight w:val="none"/>
          <w:lang w:val="en-US" w:eastAsia="zh-CN"/>
        </w:rPr>
      </w:pPr>
      <w:r>
        <w:rPr>
          <w:rFonts w:hint="eastAsia"/>
          <w:highlight w:val="none"/>
          <w:lang w:val="en-US" w:eastAsia="zh-CN"/>
        </w:rPr>
        <w:t>总监理工程师：</w:t>
      </w:r>
      <w:r>
        <w:rPr>
          <w:rFonts w:hint="eastAsia" w:ascii="宋体" w:hAnsi="宋体"/>
          <w:color w:val="000000"/>
          <w:szCs w:val="21"/>
          <w:highlight w:val="none"/>
          <w:u w:val="single"/>
          <w:lang w:val="en-US" w:eastAsia="zh-CN"/>
        </w:rPr>
        <w:t xml:space="preserve">            </w:t>
      </w:r>
      <w:r>
        <w:rPr>
          <w:rFonts w:hint="eastAsia" w:ascii="宋体" w:hAnsi="宋体"/>
          <w:color w:val="000000"/>
          <w:szCs w:val="21"/>
          <w:highlight w:val="none"/>
          <w:lang w:val="en-US" w:eastAsia="zh-CN"/>
        </w:rPr>
        <w:t xml:space="preserve">  联系电话：</w:t>
      </w:r>
      <w:r>
        <w:rPr>
          <w:rFonts w:hint="eastAsia" w:ascii="宋体" w:hAnsi="宋体"/>
          <w:color w:val="000000"/>
          <w:szCs w:val="21"/>
          <w:highlight w:val="none"/>
          <w:u w:val="single"/>
          <w:lang w:val="en-US" w:eastAsia="zh-CN"/>
        </w:rPr>
        <w:t xml:space="preserve">           </w:t>
      </w:r>
    </w:p>
    <w:p>
      <w:pPr>
        <w:overflowPunct w:val="0"/>
        <w:snapToGrid w:val="0"/>
        <w:spacing w:line="240" w:lineRule="auto"/>
        <w:ind w:firstLine="420" w:firstLineChars="200"/>
        <w:rPr>
          <w:rFonts w:hint="eastAsia" w:ascii="宋体" w:hAnsi="宋体"/>
          <w:color w:val="000000"/>
          <w:szCs w:val="21"/>
          <w:highlight w:val="none"/>
        </w:rPr>
      </w:pPr>
      <w:r>
        <w:rPr>
          <w:rFonts w:ascii="宋体" w:hAnsi="宋体"/>
          <w:color w:val="000000"/>
          <w:szCs w:val="21"/>
          <w:highlight w:val="none"/>
        </w:rPr>
        <w:t xml:space="preserve">1.1.2.5 </w:t>
      </w:r>
      <w:r>
        <w:rPr>
          <w:rFonts w:hint="eastAsia" w:ascii="宋体" w:hAnsi="宋体"/>
          <w:color w:val="000000"/>
          <w:szCs w:val="21"/>
          <w:highlight w:val="none"/>
        </w:rPr>
        <w:t>设计人：</w:t>
      </w:r>
    </w:p>
    <w:p>
      <w:pPr>
        <w:pStyle w:val="2"/>
        <w:spacing w:line="240" w:lineRule="auto"/>
        <w:ind w:left="63" w:leftChars="30" w:firstLine="1194" w:firstLineChars="569"/>
        <w:jc w:val="both"/>
        <w:rPr>
          <w:rFonts w:hint="default" w:ascii="宋体" w:hAnsi="宋体"/>
          <w:color w:val="000000"/>
          <w:szCs w:val="21"/>
          <w:highlight w:val="none"/>
          <w:u w:val="single"/>
          <w:lang w:val="en-US" w:eastAsia="zh-CN"/>
        </w:rPr>
      </w:pPr>
      <w:r>
        <w:rPr>
          <w:rFonts w:hint="eastAsia" w:ascii="宋体" w:hAnsi="宋体"/>
          <w:color w:val="000000"/>
          <w:szCs w:val="21"/>
          <w:highlight w:val="none"/>
          <w:lang w:val="en-US" w:eastAsia="zh-CN"/>
        </w:rPr>
        <w:t>设计单位名称：</w:t>
      </w:r>
      <w:r>
        <w:rPr>
          <w:rFonts w:hint="eastAsia" w:ascii="宋体" w:hAnsi="宋体"/>
          <w:color w:val="000000"/>
          <w:szCs w:val="21"/>
          <w:highlight w:val="none"/>
          <w:u w:val="single"/>
          <w:lang w:val="en-US" w:eastAsia="zh-CN"/>
        </w:rPr>
        <w:t xml:space="preserve">                          </w:t>
      </w:r>
    </w:p>
    <w:p>
      <w:pPr>
        <w:pStyle w:val="2"/>
        <w:spacing w:line="240" w:lineRule="auto"/>
        <w:ind w:left="63" w:leftChars="30" w:firstLine="1194" w:firstLineChars="569"/>
        <w:jc w:val="both"/>
        <w:rPr>
          <w:rFonts w:hint="eastAsia" w:ascii="宋体" w:hAnsi="宋体"/>
          <w:color w:val="000000"/>
          <w:szCs w:val="21"/>
          <w:highlight w:val="none"/>
          <w:u w:val="single"/>
          <w:lang w:val="en-US" w:eastAsia="zh-CN"/>
        </w:rPr>
      </w:pPr>
      <w:r>
        <w:rPr>
          <w:rFonts w:hint="eastAsia" w:ascii="宋体" w:hAnsi="宋体"/>
          <w:color w:val="000000"/>
          <w:szCs w:val="21"/>
          <w:highlight w:val="none"/>
          <w:lang w:val="en-US" w:eastAsia="zh-CN"/>
        </w:rPr>
        <w:t>设计单位负责人：</w:t>
      </w:r>
      <w:r>
        <w:rPr>
          <w:rFonts w:hint="eastAsia" w:ascii="宋体" w:hAnsi="宋体"/>
          <w:color w:val="000000"/>
          <w:szCs w:val="21"/>
          <w:highlight w:val="none"/>
          <w:u w:val="single"/>
          <w:lang w:val="en-US" w:eastAsia="zh-CN"/>
        </w:rPr>
        <w:t xml:space="preserve">            </w:t>
      </w:r>
      <w:r>
        <w:rPr>
          <w:rFonts w:hint="eastAsia" w:ascii="宋体" w:hAnsi="宋体"/>
          <w:color w:val="000000"/>
          <w:szCs w:val="21"/>
          <w:highlight w:val="none"/>
          <w:lang w:val="en-US" w:eastAsia="zh-CN"/>
        </w:rPr>
        <w:t xml:space="preserve">  联系电话：</w:t>
      </w:r>
      <w:r>
        <w:rPr>
          <w:rFonts w:hint="eastAsia" w:ascii="宋体" w:hAnsi="宋体"/>
          <w:color w:val="000000"/>
          <w:szCs w:val="21"/>
          <w:highlight w:val="none"/>
          <w:u w:val="single"/>
          <w:lang w:val="en-US" w:eastAsia="zh-CN"/>
        </w:rPr>
        <w:t xml:space="preserve">           </w:t>
      </w:r>
    </w:p>
    <w:p>
      <w:pPr>
        <w:overflowPunct w:val="0"/>
        <w:snapToGrid w:val="0"/>
        <w:spacing w:line="360" w:lineRule="auto"/>
        <w:ind w:firstLine="420" w:firstLineChars="200"/>
        <w:rPr>
          <w:rFonts w:ascii="宋体"/>
          <w:color w:val="000000"/>
          <w:szCs w:val="21"/>
          <w:highlight w:val="none"/>
        </w:rPr>
      </w:pPr>
      <w:r>
        <w:rPr>
          <w:rFonts w:ascii="宋体" w:hAnsi="宋体"/>
          <w:color w:val="000000"/>
          <w:szCs w:val="21"/>
          <w:highlight w:val="none"/>
        </w:rPr>
        <w:t xml:space="preserve">1.1.3 </w:t>
      </w:r>
      <w:r>
        <w:rPr>
          <w:rFonts w:hint="eastAsia" w:ascii="宋体" w:hAnsi="宋体"/>
          <w:color w:val="000000"/>
          <w:szCs w:val="21"/>
          <w:highlight w:val="none"/>
        </w:rPr>
        <w:t>工程和设备</w:t>
      </w:r>
    </w:p>
    <w:p>
      <w:pPr>
        <w:overflowPunct w:val="0"/>
        <w:snapToGrid w:val="0"/>
        <w:spacing w:line="360" w:lineRule="auto"/>
        <w:ind w:firstLine="420" w:firstLineChars="200"/>
        <w:rPr>
          <w:rFonts w:ascii="宋体"/>
          <w:color w:val="000000"/>
          <w:szCs w:val="21"/>
          <w:highlight w:val="none"/>
        </w:rPr>
      </w:pPr>
      <w:r>
        <w:rPr>
          <w:rFonts w:ascii="宋体" w:hAnsi="宋体"/>
          <w:color w:val="000000"/>
          <w:szCs w:val="21"/>
          <w:highlight w:val="none"/>
        </w:rPr>
        <w:t xml:space="preserve">1.1.3.7 </w:t>
      </w:r>
      <w:r>
        <w:rPr>
          <w:rFonts w:hint="eastAsia" w:ascii="宋体" w:hAnsi="宋体"/>
          <w:color w:val="000000"/>
          <w:szCs w:val="21"/>
          <w:highlight w:val="none"/>
        </w:rPr>
        <w:t>作为施工现场组成部分的其他场所包括：</w:t>
      </w:r>
      <w:r>
        <w:rPr>
          <w:rFonts w:hint="eastAsia" w:ascii="宋体" w:hAnsi="宋体"/>
          <w:color w:val="000000"/>
          <w:szCs w:val="21"/>
          <w:highlight w:val="none"/>
          <w:u w:val="single"/>
        </w:rPr>
        <w:t>无</w:t>
      </w:r>
      <w:r>
        <w:rPr>
          <w:rFonts w:hint="eastAsia" w:ascii="宋体" w:hAnsi="宋体"/>
          <w:color w:val="000000"/>
          <w:szCs w:val="21"/>
          <w:highlight w:val="none"/>
        </w:rPr>
        <w:t>。</w:t>
      </w:r>
    </w:p>
    <w:p>
      <w:pPr>
        <w:overflowPunct w:val="0"/>
        <w:snapToGrid w:val="0"/>
        <w:spacing w:line="360" w:lineRule="auto"/>
        <w:ind w:firstLine="420" w:firstLineChars="200"/>
        <w:rPr>
          <w:rFonts w:ascii="宋体"/>
          <w:color w:val="000000"/>
          <w:szCs w:val="21"/>
          <w:highlight w:val="none"/>
        </w:rPr>
      </w:pPr>
      <w:r>
        <w:rPr>
          <w:rFonts w:ascii="宋体" w:hAnsi="宋体"/>
          <w:color w:val="000000"/>
          <w:szCs w:val="21"/>
          <w:highlight w:val="none"/>
        </w:rPr>
        <w:t xml:space="preserve">1.1.3.9 </w:t>
      </w:r>
      <w:r>
        <w:rPr>
          <w:rFonts w:hint="eastAsia" w:ascii="宋体" w:hAnsi="宋体"/>
          <w:color w:val="000000"/>
          <w:szCs w:val="21"/>
          <w:highlight w:val="none"/>
        </w:rPr>
        <w:t>永久占地包括：施工红线范围内的所有用地。</w:t>
      </w:r>
    </w:p>
    <w:p>
      <w:pPr>
        <w:overflowPunct w:val="0"/>
        <w:snapToGrid w:val="0"/>
        <w:spacing w:line="360" w:lineRule="auto"/>
        <w:ind w:firstLine="420" w:firstLineChars="200"/>
        <w:rPr>
          <w:rFonts w:ascii="宋体"/>
          <w:color w:val="000000"/>
          <w:szCs w:val="21"/>
          <w:highlight w:val="none"/>
        </w:rPr>
      </w:pPr>
      <w:r>
        <w:rPr>
          <w:rFonts w:ascii="宋体" w:hAnsi="宋体"/>
          <w:color w:val="000000"/>
          <w:szCs w:val="21"/>
          <w:highlight w:val="none"/>
        </w:rPr>
        <w:t>1.1.3.10</w:t>
      </w:r>
      <w:r>
        <w:rPr>
          <w:rFonts w:hint="eastAsia" w:ascii="宋体" w:hAnsi="宋体"/>
          <w:color w:val="000000"/>
          <w:szCs w:val="21"/>
          <w:highlight w:val="none"/>
        </w:rPr>
        <w:t>临时占地包括：建设过程中的所有临设用地由承包人负责。</w:t>
      </w:r>
    </w:p>
    <w:p>
      <w:pPr>
        <w:overflowPunct w:val="0"/>
        <w:snapToGrid w:val="0"/>
        <w:spacing w:line="360" w:lineRule="auto"/>
        <w:ind w:firstLine="420" w:firstLineChars="200"/>
        <w:outlineLvl w:val="0"/>
        <w:rPr>
          <w:rFonts w:ascii="宋体"/>
          <w:color w:val="000000"/>
          <w:kern w:val="0"/>
          <w:szCs w:val="21"/>
          <w:highlight w:val="none"/>
        </w:rPr>
      </w:pPr>
      <w:bookmarkStart w:id="43" w:name="_Toc27414"/>
      <w:bookmarkStart w:id="44" w:name="_Toc2953365"/>
      <w:bookmarkStart w:id="45" w:name="_Toc19910753"/>
      <w:bookmarkStart w:id="46" w:name="_Toc24910"/>
      <w:bookmarkStart w:id="47" w:name="_Toc2953485"/>
      <w:bookmarkStart w:id="48" w:name="_Toc3662"/>
      <w:r>
        <w:rPr>
          <w:rFonts w:ascii="宋体" w:hAnsi="宋体"/>
          <w:color w:val="000000"/>
          <w:kern w:val="0"/>
          <w:szCs w:val="21"/>
          <w:highlight w:val="none"/>
        </w:rPr>
        <w:t xml:space="preserve">1.4.2 </w:t>
      </w:r>
      <w:r>
        <w:rPr>
          <w:rFonts w:hint="eastAsia" w:ascii="宋体" w:hAnsi="宋体"/>
          <w:color w:val="000000"/>
          <w:kern w:val="0"/>
          <w:szCs w:val="21"/>
          <w:highlight w:val="none"/>
        </w:rPr>
        <w:t>发包人提供国外标准、规范的名称：</w:t>
      </w:r>
      <w:r>
        <w:rPr>
          <w:rFonts w:ascii="宋体" w:hAnsi="宋体"/>
          <w:color w:val="000000"/>
          <w:kern w:val="0"/>
          <w:szCs w:val="21"/>
          <w:highlight w:val="none"/>
          <w:u w:val="single"/>
        </w:rPr>
        <w:t xml:space="preserve"> </w:t>
      </w:r>
      <w:r>
        <w:rPr>
          <w:rFonts w:hint="eastAsia" w:ascii="宋体" w:hAnsi="宋体"/>
          <w:color w:val="000000"/>
          <w:kern w:val="0"/>
          <w:szCs w:val="21"/>
          <w:highlight w:val="none"/>
          <w:u w:val="single"/>
          <w:lang w:val="en-US" w:eastAsia="zh-CN"/>
        </w:rPr>
        <w:t>无</w:t>
      </w:r>
      <w:r>
        <w:rPr>
          <w:rFonts w:ascii="宋体" w:hAnsi="宋体"/>
          <w:color w:val="000000"/>
          <w:kern w:val="0"/>
          <w:szCs w:val="21"/>
          <w:highlight w:val="none"/>
          <w:u w:val="single"/>
        </w:rPr>
        <w:t xml:space="preserve"> </w:t>
      </w:r>
      <w:r>
        <w:rPr>
          <w:rFonts w:hint="eastAsia" w:ascii="宋体" w:hAnsi="宋体"/>
          <w:color w:val="000000"/>
          <w:kern w:val="0"/>
          <w:szCs w:val="21"/>
          <w:highlight w:val="none"/>
        </w:rPr>
        <w:t>；</w:t>
      </w:r>
      <w:bookmarkEnd w:id="43"/>
      <w:bookmarkEnd w:id="44"/>
      <w:bookmarkEnd w:id="45"/>
      <w:bookmarkEnd w:id="46"/>
      <w:bookmarkEnd w:id="47"/>
      <w:bookmarkEnd w:id="48"/>
    </w:p>
    <w:p>
      <w:pPr>
        <w:overflowPunct w:val="0"/>
        <w:snapToGrid w:val="0"/>
        <w:spacing w:line="360" w:lineRule="auto"/>
        <w:ind w:firstLine="420" w:firstLineChars="200"/>
        <w:outlineLvl w:val="0"/>
        <w:rPr>
          <w:rFonts w:ascii="宋体"/>
          <w:color w:val="000000"/>
          <w:szCs w:val="21"/>
          <w:highlight w:val="none"/>
        </w:rPr>
      </w:pPr>
      <w:bookmarkStart w:id="49" w:name="_Toc11907"/>
      <w:bookmarkStart w:id="50" w:name="_Toc2953486"/>
      <w:bookmarkStart w:id="51" w:name="_Toc19395"/>
      <w:bookmarkStart w:id="52" w:name="_Toc24814"/>
      <w:bookmarkStart w:id="53" w:name="_Toc2953366"/>
      <w:bookmarkStart w:id="54" w:name="_Toc19910754"/>
      <w:r>
        <w:rPr>
          <w:rFonts w:ascii="宋体" w:hAnsi="宋体"/>
          <w:color w:val="000000"/>
          <w:szCs w:val="21"/>
          <w:highlight w:val="none"/>
        </w:rPr>
        <w:t xml:space="preserve">1.5 </w:t>
      </w:r>
      <w:r>
        <w:rPr>
          <w:rFonts w:hint="eastAsia" w:ascii="宋体" w:hAnsi="宋体"/>
          <w:color w:val="000000"/>
          <w:szCs w:val="21"/>
          <w:highlight w:val="none"/>
        </w:rPr>
        <w:t>合同文件的优先顺序</w:t>
      </w:r>
      <w:bookmarkEnd w:id="49"/>
      <w:bookmarkEnd w:id="50"/>
      <w:bookmarkEnd w:id="51"/>
      <w:bookmarkEnd w:id="52"/>
      <w:bookmarkEnd w:id="53"/>
      <w:bookmarkEnd w:id="54"/>
    </w:p>
    <w:p>
      <w:pPr>
        <w:overflowPunct w:val="0"/>
        <w:snapToGrid w:val="0"/>
        <w:spacing w:line="360" w:lineRule="auto"/>
        <w:ind w:firstLine="420" w:firstLineChars="200"/>
        <w:rPr>
          <w:rFonts w:ascii="宋体"/>
          <w:color w:val="000000"/>
          <w:szCs w:val="21"/>
          <w:highlight w:val="none"/>
        </w:rPr>
      </w:pPr>
      <w:r>
        <w:rPr>
          <w:rFonts w:hint="eastAsia" w:ascii="宋体" w:hAnsi="宋体"/>
          <w:color w:val="000000"/>
          <w:szCs w:val="21"/>
          <w:highlight w:val="none"/>
        </w:rPr>
        <w:t>合同文件组成及优先顺序为：</w:t>
      </w:r>
      <w:r>
        <w:rPr>
          <w:rFonts w:hint="eastAsia" w:ascii="宋体" w:hAnsi="宋体"/>
          <w:color w:val="000000"/>
          <w:szCs w:val="21"/>
          <w:highlight w:val="none"/>
          <w:u w:val="single"/>
        </w:rPr>
        <w:t>与本合同第二部分《通用条款》赋予的规定一致</w:t>
      </w:r>
      <w:r>
        <w:rPr>
          <w:rFonts w:hint="eastAsia" w:ascii="宋体" w:hAnsi="宋体"/>
          <w:color w:val="000000"/>
          <w:szCs w:val="21"/>
          <w:highlight w:val="none"/>
        </w:rPr>
        <w:t>。</w:t>
      </w:r>
    </w:p>
    <w:p>
      <w:pPr>
        <w:overflowPunct w:val="0"/>
        <w:snapToGrid w:val="0"/>
        <w:spacing w:line="360" w:lineRule="auto"/>
        <w:ind w:firstLine="420" w:firstLineChars="200"/>
        <w:outlineLvl w:val="0"/>
        <w:rPr>
          <w:rFonts w:ascii="宋体"/>
          <w:color w:val="000000"/>
          <w:szCs w:val="21"/>
          <w:highlight w:val="none"/>
        </w:rPr>
      </w:pPr>
      <w:bookmarkStart w:id="55" w:name="_Toc2953487"/>
      <w:bookmarkStart w:id="56" w:name="_Toc26021"/>
      <w:bookmarkStart w:id="57" w:name="_Toc19910755"/>
      <w:bookmarkStart w:id="58" w:name="_Toc29472"/>
      <w:bookmarkStart w:id="59" w:name="_Toc14452"/>
      <w:bookmarkStart w:id="60" w:name="_Toc2953367"/>
      <w:r>
        <w:rPr>
          <w:rFonts w:ascii="宋体" w:hAnsi="宋体"/>
          <w:color w:val="000000"/>
          <w:szCs w:val="21"/>
          <w:highlight w:val="none"/>
        </w:rPr>
        <w:t xml:space="preserve">1.6 </w:t>
      </w:r>
      <w:r>
        <w:rPr>
          <w:rFonts w:hint="eastAsia" w:ascii="宋体" w:hAnsi="宋体"/>
          <w:color w:val="000000"/>
          <w:szCs w:val="21"/>
          <w:highlight w:val="none"/>
        </w:rPr>
        <w:t>图纸和承包人文件</w:t>
      </w:r>
      <w:bookmarkEnd w:id="55"/>
      <w:bookmarkEnd w:id="56"/>
      <w:bookmarkEnd w:id="57"/>
      <w:bookmarkEnd w:id="58"/>
      <w:bookmarkEnd w:id="59"/>
      <w:bookmarkEnd w:id="60"/>
    </w:p>
    <w:p>
      <w:pPr>
        <w:overflowPunct w:val="0"/>
        <w:snapToGrid w:val="0"/>
        <w:spacing w:line="360" w:lineRule="auto"/>
        <w:ind w:firstLine="420" w:firstLineChars="200"/>
        <w:rPr>
          <w:rFonts w:ascii="宋体"/>
          <w:color w:val="000000"/>
          <w:szCs w:val="21"/>
          <w:highlight w:val="none"/>
        </w:rPr>
      </w:pPr>
      <w:r>
        <w:rPr>
          <w:rFonts w:ascii="宋体" w:hAnsi="宋体"/>
          <w:color w:val="000000"/>
          <w:szCs w:val="21"/>
          <w:highlight w:val="none"/>
        </w:rPr>
        <w:t xml:space="preserve">1.6.1 </w:t>
      </w:r>
      <w:r>
        <w:rPr>
          <w:rFonts w:hint="eastAsia" w:ascii="宋体" w:hAnsi="宋体"/>
          <w:color w:val="000000"/>
          <w:szCs w:val="21"/>
          <w:highlight w:val="none"/>
        </w:rPr>
        <w:t>图纸的提供</w:t>
      </w:r>
    </w:p>
    <w:p>
      <w:pPr>
        <w:overflowPunct w:val="0"/>
        <w:snapToGrid w:val="0"/>
        <w:spacing w:line="360" w:lineRule="auto"/>
        <w:ind w:firstLine="420" w:firstLineChars="200"/>
        <w:rPr>
          <w:rFonts w:ascii="宋体"/>
          <w:color w:val="000000"/>
          <w:szCs w:val="21"/>
          <w:highlight w:val="none"/>
        </w:rPr>
      </w:pPr>
      <w:r>
        <w:rPr>
          <w:rFonts w:hint="eastAsia" w:ascii="宋体" w:hAnsi="宋体"/>
          <w:color w:val="000000"/>
          <w:szCs w:val="21"/>
          <w:highlight w:val="none"/>
        </w:rPr>
        <w:t>发包人向承包人提供图纸的期限：签订施工合同后</w:t>
      </w:r>
      <w:r>
        <w:rPr>
          <w:rFonts w:hint="eastAsia" w:ascii="宋体" w:hAnsi="宋体"/>
          <w:color w:val="000000"/>
          <w:szCs w:val="21"/>
          <w:highlight w:val="none"/>
          <w:u w:val="single"/>
          <w:lang w:val="en-US" w:eastAsia="zh-CN"/>
        </w:rPr>
        <w:t>3</w:t>
      </w:r>
      <w:r>
        <w:rPr>
          <w:rFonts w:hint="eastAsia" w:ascii="宋体" w:hAnsi="宋体"/>
          <w:color w:val="000000"/>
          <w:szCs w:val="21"/>
          <w:highlight w:val="none"/>
        </w:rPr>
        <w:t>天内；</w:t>
      </w:r>
    </w:p>
    <w:p>
      <w:pPr>
        <w:overflowPunct w:val="0"/>
        <w:snapToGrid w:val="0"/>
        <w:spacing w:line="360" w:lineRule="auto"/>
        <w:ind w:firstLine="420" w:firstLineChars="200"/>
        <w:rPr>
          <w:rFonts w:ascii="宋体"/>
          <w:color w:val="000000"/>
          <w:szCs w:val="21"/>
          <w:highlight w:val="none"/>
        </w:rPr>
      </w:pPr>
      <w:r>
        <w:rPr>
          <w:rFonts w:hint="eastAsia" w:ascii="宋体" w:hAnsi="宋体"/>
          <w:color w:val="000000"/>
          <w:szCs w:val="21"/>
          <w:highlight w:val="none"/>
        </w:rPr>
        <w:t>发包人向承包人提供图纸的数量：</w:t>
      </w:r>
      <w:r>
        <w:rPr>
          <w:rFonts w:hint="eastAsia" w:ascii="宋体" w:hAnsi="宋体"/>
          <w:color w:val="000000"/>
          <w:szCs w:val="21"/>
          <w:highlight w:val="none"/>
          <w:u w:val="single"/>
          <w:lang w:val="en-US" w:eastAsia="zh-CN"/>
        </w:rPr>
        <w:t>2</w:t>
      </w:r>
      <w:r>
        <w:rPr>
          <w:rFonts w:ascii="宋体" w:hAnsi="宋体"/>
          <w:color w:val="000000"/>
          <w:szCs w:val="21"/>
          <w:highlight w:val="none"/>
          <w:u w:val="single"/>
        </w:rPr>
        <w:t xml:space="preserve"> </w:t>
      </w:r>
      <w:r>
        <w:rPr>
          <w:rFonts w:hint="eastAsia" w:ascii="宋体" w:hAnsi="宋体"/>
          <w:color w:val="000000"/>
          <w:szCs w:val="21"/>
          <w:highlight w:val="none"/>
        </w:rPr>
        <w:t>套。</w:t>
      </w:r>
    </w:p>
    <w:p>
      <w:pPr>
        <w:overflowPunct w:val="0"/>
        <w:snapToGrid w:val="0"/>
        <w:spacing w:line="360" w:lineRule="auto"/>
        <w:ind w:firstLine="420" w:firstLineChars="200"/>
        <w:rPr>
          <w:rFonts w:ascii="宋体"/>
          <w:color w:val="000000"/>
          <w:szCs w:val="21"/>
          <w:highlight w:val="none"/>
        </w:rPr>
      </w:pPr>
      <w:r>
        <w:rPr>
          <w:rFonts w:ascii="宋体" w:hAnsi="宋体"/>
          <w:color w:val="000000"/>
          <w:szCs w:val="21"/>
          <w:highlight w:val="none"/>
        </w:rPr>
        <w:t xml:space="preserve">1.6.5 </w:t>
      </w:r>
      <w:r>
        <w:rPr>
          <w:rFonts w:hint="eastAsia" w:ascii="宋体" w:hAnsi="宋体"/>
          <w:color w:val="000000"/>
          <w:szCs w:val="21"/>
          <w:highlight w:val="none"/>
        </w:rPr>
        <w:t>现场图纸准备</w:t>
      </w:r>
    </w:p>
    <w:p>
      <w:pPr>
        <w:overflowPunct w:val="0"/>
        <w:snapToGrid w:val="0"/>
        <w:spacing w:line="360" w:lineRule="auto"/>
        <w:ind w:firstLine="420" w:firstLineChars="200"/>
        <w:rPr>
          <w:rFonts w:ascii="宋体"/>
          <w:color w:val="000000"/>
          <w:szCs w:val="21"/>
          <w:highlight w:val="none"/>
        </w:rPr>
      </w:pPr>
      <w:r>
        <w:rPr>
          <w:rFonts w:hint="eastAsia" w:ascii="宋体" w:hAnsi="宋体"/>
          <w:color w:val="000000"/>
          <w:szCs w:val="21"/>
          <w:highlight w:val="none"/>
        </w:rPr>
        <w:t>关于现场图纸准备的约定：</w:t>
      </w:r>
      <w:r>
        <w:rPr>
          <w:rFonts w:hint="eastAsia" w:ascii="宋体" w:hAnsi="宋体" w:cs="MingLiU_HKSCS"/>
          <w:color w:val="000000"/>
          <w:szCs w:val="21"/>
          <w:highlight w:val="none"/>
          <w:u w:val="single"/>
        </w:rPr>
        <w:t>由承包人自行收集</w:t>
      </w:r>
      <w:r>
        <w:rPr>
          <w:rFonts w:hint="eastAsia" w:ascii="宋体" w:hAnsi="宋体"/>
          <w:color w:val="000000"/>
          <w:szCs w:val="21"/>
          <w:highlight w:val="none"/>
        </w:rPr>
        <w:t>。</w:t>
      </w:r>
    </w:p>
    <w:p>
      <w:pPr>
        <w:overflowPunct w:val="0"/>
        <w:snapToGrid w:val="0"/>
        <w:spacing w:line="360" w:lineRule="auto"/>
        <w:ind w:firstLine="420" w:firstLineChars="200"/>
        <w:outlineLvl w:val="0"/>
        <w:rPr>
          <w:rFonts w:ascii="宋体"/>
          <w:color w:val="000000"/>
          <w:szCs w:val="21"/>
          <w:highlight w:val="none"/>
        </w:rPr>
      </w:pPr>
      <w:bookmarkStart w:id="61" w:name="_Toc12294"/>
      <w:bookmarkStart w:id="62" w:name="_Toc2953489"/>
      <w:bookmarkStart w:id="63" w:name="_Toc2953369"/>
      <w:bookmarkStart w:id="64" w:name="_Toc26087"/>
      <w:bookmarkStart w:id="65" w:name="_Toc18466"/>
      <w:bookmarkStart w:id="66" w:name="_Toc19910757"/>
      <w:r>
        <w:rPr>
          <w:rFonts w:ascii="宋体" w:hAnsi="宋体"/>
          <w:color w:val="000000"/>
          <w:szCs w:val="21"/>
          <w:highlight w:val="none"/>
        </w:rPr>
        <w:t xml:space="preserve">1.10 </w:t>
      </w:r>
      <w:r>
        <w:rPr>
          <w:rFonts w:hint="eastAsia" w:ascii="宋体" w:hAnsi="宋体"/>
          <w:color w:val="000000"/>
          <w:szCs w:val="21"/>
          <w:highlight w:val="none"/>
        </w:rPr>
        <w:t>交通运输</w:t>
      </w:r>
      <w:bookmarkEnd w:id="61"/>
      <w:bookmarkEnd w:id="62"/>
      <w:bookmarkEnd w:id="63"/>
      <w:bookmarkEnd w:id="64"/>
      <w:bookmarkEnd w:id="65"/>
      <w:bookmarkEnd w:id="66"/>
    </w:p>
    <w:p>
      <w:pPr>
        <w:overflowPunct w:val="0"/>
        <w:snapToGrid w:val="0"/>
        <w:spacing w:line="360" w:lineRule="auto"/>
        <w:ind w:firstLine="420" w:firstLineChars="200"/>
        <w:jc w:val="left"/>
        <w:outlineLvl w:val="0"/>
        <w:rPr>
          <w:rFonts w:ascii="宋体"/>
          <w:color w:val="000000"/>
          <w:szCs w:val="21"/>
          <w:highlight w:val="none"/>
        </w:rPr>
      </w:pPr>
      <w:bookmarkStart w:id="67" w:name="_Toc10703"/>
      <w:bookmarkStart w:id="68" w:name="_Toc19910759"/>
      <w:bookmarkStart w:id="69" w:name="_Toc25580"/>
      <w:bookmarkStart w:id="70" w:name="_Toc2953371"/>
      <w:bookmarkStart w:id="71" w:name="_Toc1549"/>
      <w:bookmarkStart w:id="72" w:name="_Toc2953491"/>
      <w:r>
        <w:rPr>
          <w:rFonts w:ascii="宋体" w:hAnsi="宋体"/>
          <w:color w:val="000000"/>
          <w:szCs w:val="21"/>
          <w:highlight w:val="none"/>
        </w:rPr>
        <w:t>1</w:t>
      </w:r>
      <w:bookmarkStart w:id="73" w:name="_Toc312677987"/>
      <w:bookmarkStart w:id="74" w:name="_Toc318581156"/>
      <w:bookmarkStart w:id="75" w:name="_Toc303539101"/>
      <w:bookmarkStart w:id="76" w:name="_Toc300934944"/>
      <w:bookmarkStart w:id="77" w:name="_Toc304295522"/>
      <w:r>
        <w:rPr>
          <w:rFonts w:ascii="宋体" w:hAnsi="宋体"/>
          <w:color w:val="000000"/>
          <w:szCs w:val="21"/>
          <w:highlight w:val="none"/>
        </w:rPr>
        <w:t xml:space="preserve">.10.3 </w:t>
      </w:r>
      <w:r>
        <w:rPr>
          <w:rFonts w:hint="eastAsia" w:ascii="宋体" w:hAnsi="宋体"/>
          <w:color w:val="000000"/>
          <w:szCs w:val="21"/>
          <w:highlight w:val="none"/>
        </w:rPr>
        <w:t>场内交通</w:t>
      </w:r>
      <w:bookmarkEnd w:id="67"/>
      <w:bookmarkEnd w:id="68"/>
      <w:bookmarkEnd w:id="69"/>
      <w:bookmarkEnd w:id="70"/>
      <w:bookmarkEnd w:id="71"/>
      <w:bookmarkEnd w:id="72"/>
    </w:p>
    <w:p>
      <w:pPr>
        <w:overflowPunct w:val="0"/>
        <w:snapToGrid w:val="0"/>
        <w:spacing w:line="360" w:lineRule="auto"/>
        <w:ind w:firstLine="420" w:firstLineChars="200"/>
        <w:jc w:val="left"/>
        <w:rPr>
          <w:rFonts w:ascii="宋体"/>
          <w:color w:val="000000"/>
          <w:kern w:val="0"/>
          <w:szCs w:val="21"/>
          <w:highlight w:val="none"/>
        </w:rPr>
      </w:pPr>
      <w:r>
        <w:rPr>
          <w:rFonts w:hint="eastAsia" w:ascii="宋体" w:hAnsi="宋体"/>
          <w:color w:val="000000"/>
          <w:kern w:val="0"/>
          <w:szCs w:val="21"/>
          <w:highlight w:val="none"/>
        </w:rPr>
        <w:t>关于场外交通和场内交通的边界的约定：</w:t>
      </w:r>
      <w:r>
        <w:rPr>
          <w:rFonts w:hint="eastAsia" w:ascii="宋体" w:hAnsi="宋体"/>
          <w:color w:val="000000"/>
          <w:szCs w:val="21"/>
          <w:highlight w:val="none"/>
        </w:rPr>
        <w:t>以施工红线为准，红线范围内为场内交通，施工红线范围以外为场外交通。</w:t>
      </w:r>
    </w:p>
    <w:bookmarkEnd w:id="73"/>
    <w:bookmarkEnd w:id="74"/>
    <w:bookmarkEnd w:id="75"/>
    <w:bookmarkEnd w:id="76"/>
    <w:bookmarkEnd w:id="77"/>
    <w:p>
      <w:pPr>
        <w:overflowPunct w:val="0"/>
        <w:snapToGrid w:val="0"/>
        <w:spacing w:line="360" w:lineRule="auto"/>
        <w:ind w:firstLine="420" w:firstLineChars="200"/>
        <w:jc w:val="left"/>
        <w:rPr>
          <w:rFonts w:ascii="宋体"/>
          <w:color w:val="000000"/>
          <w:szCs w:val="21"/>
          <w:highlight w:val="none"/>
        </w:rPr>
      </w:pPr>
      <w:bookmarkStart w:id="78" w:name="_Toc318581157"/>
      <w:r>
        <w:rPr>
          <w:rFonts w:ascii="宋体" w:hAnsi="宋体"/>
          <w:color w:val="000000"/>
          <w:szCs w:val="21"/>
          <w:highlight w:val="none"/>
        </w:rPr>
        <w:t>1.10.4</w:t>
      </w:r>
      <w:r>
        <w:rPr>
          <w:rFonts w:hint="eastAsia" w:ascii="宋体" w:hAnsi="宋体"/>
          <w:color w:val="000000"/>
          <w:szCs w:val="21"/>
          <w:highlight w:val="none"/>
        </w:rPr>
        <w:t>超大件和超重件的运输</w:t>
      </w:r>
    </w:p>
    <w:p>
      <w:pPr>
        <w:overflowPunct w:val="0"/>
        <w:snapToGrid w:val="0"/>
        <w:spacing w:line="360" w:lineRule="auto"/>
        <w:ind w:firstLine="420" w:firstLineChars="200"/>
        <w:jc w:val="left"/>
        <w:rPr>
          <w:rFonts w:ascii="宋体"/>
          <w:color w:val="000000"/>
          <w:szCs w:val="21"/>
          <w:highlight w:val="none"/>
        </w:rPr>
      </w:pPr>
      <w:r>
        <w:rPr>
          <w:rFonts w:hint="eastAsia" w:ascii="宋体" w:hAnsi="宋体"/>
          <w:color w:val="000000"/>
          <w:szCs w:val="21"/>
          <w:highlight w:val="none"/>
        </w:rPr>
        <w:t>运输超大件或超重件所需的道路和桥梁临时加固改造费用和其他有关费用由</w:t>
      </w:r>
      <w:r>
        <w:rPr>
          <w:rFonts w:hint="eastAsia" w:ascii="宋体" w:hAnsi="宋体"/>
          <w:color w:val="000000"/>
          <w:szCs w:val="21"/>
          <w:highlight w:val="none"/>
          <w:u w:val="single"/>
        </w:rPr>
        <w:t>承包人</w:t>
      </w:r>
      <w:r>
        <w:rPr>
          <w:rFonts w:hint="eastAsia" w:ascii="宋体" w:hAnsi="宋体"/>
          <w:color w:val="000000"/>
          <w:szCs w:val="21"/>
          <w:highlight w:val="none"/>
        </w:rPr>
        <w:t>承担。</w:t>
      </w:r>
    </w:p>
    <w:bookmarkEnd w:id="78"/>
    <w:p>
      <w:pPr>
        <w:overflowPunct w:val="0"/>
        <w:snapToGrid w:val="0"/>
        <w:spacing w:line="360" w:lineRule="auto"/>
        <w:ind w:firstLine="420" w:firstLineChars="200"/>
        <w:rPr>
          <w:rFonts w:ascii="宋体"/>
          <w:color w:val="000000"/>
          <w:szCs w:val="21"/>
          <w:highlight w:val="none"/>
        </w:rPr>
      </w:pPr>
      <w:r>
        <w:rPr>
          <w:rFonts w:ascii="宋体" w:hAnsi="宋体"/>
          <w:color w:val="000000"/>
          <w:szCs w:val="21"/>
          <w:highlight w:val="none"/>
        </w:rPr>
        <w:t>1.13</w:t>
      </w:r>
      <w:r>
        <w:rPr>
          <w:rFonts w:hint="eastAsia" w:ascii="宋体" w:hAnsi="宋体"/>
          <w:color w:val="000000"/>
          <w:szCs w:val="21"/>
          <w:highlight w:val="none"/>
        </w:rPr>
        <w:t>工程量清单错误的修正</w:t>
      </w:r>
    </w:p>
    <w:p>
      <w:pPr>
        <w:overflowPunct w:val="0"/>
        <w:snapToGrid w:val="0"/>
        <w:spacing w:line="360" w:lineRule="auto"/>
        <w:ind w:firstLine="420" w:firstLineChars="200"/>
        <w:rPr>
          <w:rFonts w:ascii="宋体"/>
          <w:color w:val="000000"/>
          <w:szCs w:val="21"/>
          <w:highlight w:val="none"/>
        </w:rPr>
      </w:pPr>
      <w:r>
        <w:rPr>
          <w:rFonts w:hint="eastAsia" w:ascii="宋体" w:hAnsi="宋体"/>
          <w:color w:val="000000"/>
          <w:szCs w:val="21"/>
          <w:highlight w:val="none"/>
        </w:rPr>
        <w:t>出现工程量清单错误时，是否调整合同价格：</w:t>
      </w:r>
      <w:r>
        <w:rPr>
          <w:rFonts w:hint="eastAsia" w:ascii="宋体" w:hAnsi="宋体" w:cs="宋体"/>
          <w:color w:val="000000"/>
          <w:szCs w:val="21"/>
          <w:highlight w:val="none"/>
          <w:u w:val="single"/>
        </w:rPr>
        <w:t>否</w:t>
      </w:r>
      <w:r>
        <w:rPr>
          <w:rFonts w:hint="eastAsia" w:ascii="宋体" w:hAnsi="宋体"/>
          <w:color w:val="000000"/>
          <w:kern w:val="0"/>
          <w:szCs w:val="21"/>
          <w:highlight w:val="none"/>
        </w:rPr>
        <w:t>。</w:t>
      </w:r>
    </w:p>
    <w:p>
      <w:pPr>
        <w:overflowPunct w:val="0"/>
        <w:snapToGrid w:val="0"/>
        <w:spacing w:line="360" w:lineRule="auto"/>
        <w:ind w:firstLine="420" w:firstLineChars="200"/>
        <w:rPr>
          <w:rFonts w:ascii="宋体"/>
          <w:color w:val="000000"/>
          <w:szCs w:val="21"/>
          <w:highlight w:val="none"/>
        </w:rPr>
      </w:pPr>
      <w:r>
        <w:rPr>
          <w:rFonts w:hint="eastAsia" w:ascii="宋体" w:hAnsi="宋体"/>
          <w:color w:val="000000"/>
          <w:szCs w:val="21"/>
          <w:highlight w:val="none"/>
        </w:rPr>
        <w:t>允许调整合同价格的工程量偏差范围：</w:t>
      </w:r>
      <w:r>
        <w:rPr>
          <w:rFonts w:ascii="宋体" w:hAnsi="宋体"/>
          <w:color w:val="000000"/>
          <w:szCs w:val="21"/>
          <w:highlight w:val="none"/>
          <w:u w:val="single"/>
        </w:rPr>
        <w:t xml:space="preserve"> </w:t>
      </w:r>
      <w:r>
        <w:rPr>
          <w:rFonts w:hint="eastAsia" w:ascii="宋体" w:hAnsi="宋体"/>
          <w:color w:val="000000"/>
          <w:szCs w:val="21"/>
          <w:highlight w:val="none"/>
          <w:u w:val="single"/>
          <w:lang w:val="en-US" w:eastAsia="zh-CN"/>
        </w:rPr>
        <w:t>无</w:t>
      </w:r>
      <w:r>
        <w:rPr>
          <w:rFonts w:hint="eastAsia" w:ascii="宋体" w:hAnsi="宋体"/>
          <w:color w:val="000000"/>
          <w:kern w:val="0"/>
          <w:szCs w:val="21"/>
          <w:highlight w:val="none"/>
        </w:rPr>
        <w:t>。</w:t>
      </w:r>
    </w:p>
    <w:p>
      <w:pPr>
        <w:pStyle w:val="6"/>
        <w:keepNext w:val="0"/>
        <w:keepLines w:val="0"/>
        <w:overflowPunct w:val="0"/>
        <w:snapToGrid w:val="0"/>
        <w:spacing w:before="0" w:after="0" w:line="360" w:lineRule="auto"/>
        <w:ind w:firstLine="420" w:firstLineChars="200"/>
        <w:rPr>
          <w:rFonts w:ascii="宋体" w:hAnsi="宋体"/>
          <w:b w:val="0"/>
          <w:color w:val="000000"/>
          <w:sz w:val="21"/>
          <w:szCs w:val="21"/>
          <w:highlight w:val="none"/>
        </w:rPr>
      </w:pPr>
      <w:bookmarkStart w:id="79" w:name="_Toc351203634"/>
      <w:r>
        <w:rPr>
          <w:rFonts w:ascii="宋体" w:hAnsi="宋体"/>
          <w:b w:val="0"/>
          <w:color w:val="000000"/>
          <w:sz w:val="21"/>
          <w:szCs w:val="21"/>
          <w:highlight w:val="none"/>
        </w:rPr>
        <w:t>2</w:t>
      </w:r>
      <w:bookmarkStart w:id="80" w:name="_Toc296944496"/>
      <w:bookmarkStart w:id="81" w:name="_Toc297048343"/>
      <w:bookmarkStart w:id="82" w:name="_Toc296890985"/>
      <w:bookmarkStart w:id="83" w:name="_Toc296503157"/>
      <w:bookmarkStart w:id="84" w:name="_Toc296347156"/>
      <w:bookmarkStart w:id="85" w:name="_Toc292559362"/>
      <w:bookmarkStart w:id="86" w:name="_Toc297120457"/>
      <w:bookmarkStart w:id="87" w:name="_Toc296891197"/>
      <w:bookmarkStart w:id="88" w:name="_Toc292559867"/>
      <w:bookmarkStart w:id="89" w:name="_Toc296346658"/>
      <w:r>
        <w:rPr>
          <w:rFonts w:ascii="宋体" w:hAnsi="宋体"/>
          <w:b w:val="0"/>
          <w:color w:val="000000"/>
          <w:sz w:val="21"/>
          <w:szCs w:val="21"/>
          <w:highlight w:val="none"/>
        </w:rPr>
        <w:t xml:space="preserve">. </w:t>
      </w:r>
      <w:r>
        <w:rPr>
          <w:rFonts w:hint="eastAsia" w:ascii="宋体" w:hAnsi="宋体"/>
          <w:b w:val="0"/>
          <w:color w:val="000000"/>
          <w:sz w:val="21"/>
          <w:szCs w:val="21"/>
          <w:highlight w:val="none"/>
        </w:rPr>
        <w:t>发包人</w:t>
      </w:r>
      <w:bookmarkEnd w:id="79"/>
    </w:p>
    <w:bookmarkEnd w:id="80"/>
    <w:bookmarkEnd w:id="81"/>
    <w:bookmarkEnd w:id="82"/>
    <w:bookmarkEnd w:id="83"/>
    <w:bookmarkEnd w:id="84"/>
    <w:bookmarkEnd w:id="85"/>
    <w:bookmarkEnd w:id="86"/>
    <w:bookmarkEnd w:id="87"/>
    <w:bookmarkEnd w:id="88"/>
    <w:bookmarkEnd w:id="89"/>
    <w:p>
      <w:pPr>
        <w:overflowPunct w:val="0"/>
        <w:snapToGrid w:val="0"/>
        <w:spacing w:line="360" w:lineRule="auto"/>
        <w:ind w:firstLine="420" w:firstLineChars="200"/>
        <w:outlineLvl w:val="0"/>
        <w:rPr>
          <w:rFonts w:hint="eastAsia" w:ascii="宋体" w:eastAsia="宋体"/>
          <w:color w:val="000000"/>
          <w:szCs w:val="21"/>
          <w:highlight w:val="none"/>
          <w:lang w:eastAsia="zh-CN"/>
        </w:rPr>
      </w:pPr>
      <w:bookmarkStart w:id="90" w:name="_Toc2953375"/>
      <w:bookmarkStart w:id="91" w:name="_Toc2953495"/>
      <w:bookmarkStart w:id="92" w:name="_Toc20033"/>
      <w:bookmarkStart w:id="93" w:name="_Toc19910763"/>
      <w:bookmarkStart w:id="94" w:name="_Toc30965"/>
      <w:bookmarkStart w:id="95" w:name="_Toc12147"/>
      <w:r>
        <w:rPr>
          <w:rFonts w:ascii="宋体" w:hAnsi="宋体"/>
          <w:color w:val="000000"/>
          <w:szCs w:val="21"/>
          <w:highlight w:val="none"/>
        </w:rPr>
        <w:t xml:space="preserve">2.2 </w:t>
      </w:r>
      <w:r>
        <w:rPr>
          <w:rFonts w:hint="eastAsia" w:ascii="宋体" w:hAnsi="宋体"/>
          <w:color w:val="000000"/>
          <w:szCs w:val="21"/>
          <w:highlight w:val="none"/>
        </w:rPr>
        <w:t>发包人代表</w:t>
      </w:r>
      <w:bookmarkEnd w:id="90"/>
      <w:bookmarkEnd w:id="91"/>
      <w:bookmarkEnd w:id="92"/>
      <w:bookmarkEnd w:id="93"/>
      <w:r>
        <w:rPr>
          <w:rFonts w:hint="eastAsia" w:ascii="宋体" w:hAnsi="宋体"/>
          <w:color w:val="000000"/>
          <w:szCs w:val="21"/>
          <w:highlight w:val="none"/>
          <w:lang w:eastAsia="zh-CN"/>
        </w:rPr>
        <w:t>：</w:t>
      </w:r>
      <w:bookmarkEnd w:id="94"/>
      <w:bookmarkEnd w:id="95"/>
    </w:p>
    <w:p>
      <w:pPr>
        <w:overflowPunct w:val="0"/>
        <w:snapToGrid w:val="0"/>
        <w:spacing w:line="360" w:lineRule="auto"/>
        <w:ind w:firstLine="420" w:firstLineChars="200"/>
        <w:rPr>
          <w:rFonts w:ascii="宋体"/>
          <w:color w:val="000000"/>
          <w:szCs w:val="21"/>
          <w:highlight w:val="none"/>
        </w:rPr>
      </w:pPr>
      <w:r>
        <w:rPr>
          <w:rFonts w:hint="eastAsia" w:ascii="宋体" w:hAnsi="宋体"/>
          <w:color w:val="000000"/>
          <w:szCs w:val="21"/>
          <w:highlight w:val="none"/>
        </w:rPr>
        <w:t>姓名：</w:t>
      </w:r>
      <w:r>
        <w:rPr>
          <w:rFonts w:hint="eastAsia" w:ascii="宋体" w:hAnsi="宋体"/>
          <w:color w:val="000000"/>
          <w:szCs w:val="21"/>
          <w:highlight w:val="none"/>
          <w:u w:val="single"/>
        </w:rPr>
        <w:t xml:space="preserve"> </w:t>
      </w:r>
      <w:r>
        <w:rPr>
          <w:rFonts w:hint="eastAsia" w:ascii="宋体" w:hAnsi="宋体"/>
          <w:color w:val="000000"/>
          <w:szCs w:val="21"/>
          <w:highlight w:val="none"/>
          <w:u w:val="single"/>
          <w:lang w:val="en-US" w:eastAsia="zh-CN"/>
        </w:rPr>
        <w:t xml:space="preserve">    </w:t>
      </w:r>
      <w:r>
        <w:rPr>
          <w:rFonts w:hint="eastAsia" w:ascii="宋体" w:hAnsi="宋体"/>
          <w:color w:val="000000"/>
          <w:szCs w:val="21"/>
          <w:highlight w:val="none"/>
          <w:u w:val="single"/>
        </w:rPr>
        <w:t xml:space="preserve"> </w:t>
      </w:r>
      <w:r>
        <w:rPr>
          <w:rFonts w:hint="eastAsia" w:ascii="宋体" w:hAnsi="宋体"/>
          <w:color w:val="000000"/>
          <w:szCs w:val="21"/>
          <w:highlight w:val="none"/>
        </w:rPr>
        <w:t>；职务：</w:t>
      </w:r>
      <w:r>
        <w:rPr>
          <w:rFonts w:hint="eastAsia" w:ascii="宋体" w:hAnsi="宋体"/>
          <w:color w:val="000000"/>
          <w:szCs w:val="21"/>
          <w:highlight w:val="none"/>
          <w:u w:val="single"/>
        </w:rPr>
        <w:t xml:space="preserve"> </w:t>
      </w:r>
      <w:r>
        <w:rPr>
          <w:rFonts w:hint="eastAsia" w:ascii="宋体" w:hAnsi="宋体"/>
          <w:color w:val="000000"/>
          <w:szCs w:val="21"/>
          <w:highlight w:val="none"/>
          <w:u w:val="single"/>
          <w:lang w:val="en-US" w:eastAsia="zh-CN"/>
        </w:rPr>
        <w:t xml:space="preserve">               </w:t>
      </w:r>
      <w:r>
        <w:rPr>
          <w:rFonts w:hint="eastAsia" w:ascii="宋体" w:hAnsi="宋体"/>
          <w:color w:val="000000"/>
          <w:szCs w:val="21"/>
          <w:highlight w:val="none"/>
          <w:u w:val="single"/>
        </w:rPr>
        <w:t xml:space="preserve"> </w:t>
      </w:r>
      <w:r>
        <w:rPr>
          <w:rFonts w:hint="eastAsia" w:ascii="宋体" w:hAnsi="宋体"/>
          <w:color w:val="000000"/>
          <w:szCs w:val="21"/>
          <w:highlight w:val="none"/>
        </w:rPr>
        <w:t>；</w:t>
      </w:r>
    </w:p>
    <w:p>
      <w:pPr>
        <w:overflowPunct w:val="0"/>
        <w:snapToGrid w:val="0"/>
        <w:spacing w:line="360" w:lineRule="auto"/>
        <w:ind w:firstLine="420" w:firstLineChars="200"/>
        <w:rPr>
          <w:rFonts w:hint="eastAsia" w:ascii="宋体" w:hAnsi="宋体"/>
          <w:color w:val="000000"/>
          <w:szCs w:val="21"/>
          <w:highlight w:val="none"/>
        </w:rPr>
      </w:pPr>
      <w:r>
        <w:rPr>
          <w:rFonts w:hint="eastAsia" w:ascii="宋体" w:hAnsi="宋体"/>
          <w:color w:val="000000"/>
          <w:szCs w:val="21"/>
          <w:highlight w:val="none"/>
        </w:rPr>
        <w:t>联系电话：</w:t>
      </w:r>
      <w:r>
        <w:rPr>
          <w:rFonts w:hint="eastAsia" w:ascii="宋体" w:hAnsi="宋体"/>
          <w:color w:val="000000"/>
          <w:szCs w:val="21"/>
          <w:highlight w:val="none"/>
          <w:u w:val="single"/>
        </w:rPr>
        <w:t xml:space="preserve"> </w:t>
      </w:r>
      <w:r>
        <w:rPr>
          <w:rFonts w:hint="eastAsia" w:ascii="宋体" w:hAnsi="宋体"/>
          <w:color w:val="000000"/>
          <w:szCs w:val="21"/>
          <w:highlight w:val="none"/>
          <w:u w:val="single"/>
          <w:lang w:val="en-US" w:eastAsia="zh-CN"/>
        </w:rPr>
        <w:t xml:space="preserve">    </w:t>
      </w:r>
      <w:r>
        <w:rPr>
          <w:rFonts w:hint="eastAsia" w:ascii="宋体" w:hAnsi="宋体"/>
          <w:color w:val="000000"/>
          <w:szCs w:val="21"/>
          <w:highlight w:val="none"/>
          <w:u w:val="single"/>
        </w:rPr>
        <w:t xml:space="preserve"> </w:t>
      </w:r>
      <w:r>
        <w:rPr>
          <w:rFonts w:hint="eastAsia" w:ascii="宋体" w:hAnsi="宋体"/>
          <w:color w:val="000000"/>
          <w:szCs w:val="21"/>
          <w:highlight w:val="none"/>
        </w:rPr>
        <w:t>；通信地址：</w:t>
      </w:r>
      <w:r>
        <w:rPr>
          <w:rFonts w:hint="eastAsia" w:ascii="宋体" w:hAnsi="宋体"/>
          <w:color w:val="000000"/>
          <w:szCs w:val="21"/>
          <w:highlight w:val="none"/>
          <w:u w:val="single"/>
        </w:rPr>
        <w:t xml:space="preserve"> </w:t>
      </w:r>
      <w:r>
        <w:rPr>
          <w:rFonts w:hint="eastAsia" w:ascii="宋体" w:hAnsi="宋体"/>
          <w:color w:val="000000"/>
          <w:szCs w:val="21"/>
          <w:highlight w:val="none"/>
          <w:u w:val="single"/>
          <w:lang w:val="en-US" w:eastAsia="zh-CN"/>
        </w:rPr>
        <w:t xml:space="preserve">        </w:t>
      </w:r>
      <w:r>
        <w:rPr>
          <w:rFonts w:hint="eastAsia" w:ascii="宋体" w:hAnsi="宋体"/>
          <w:color w:val="000000"/>
          <w:szCs w:val="21"/>
          <w:highlight w:val="none"/>
          <w:u w:val="single"/>
        </w:rPr>
        <w:t xml:space="preserve"> </w:t>
      </w:r>
      <w:r>
        <w:rPr>
          <w:rFonts w:hint="eastAsia" w:ascii="宋体" w:hAnsi="宋体"/>
          <w:color w:val="000000"/>
          <w:szCs w:val="21"/>
          <w:highlight w:val="none"/>
        </w:rPr>
        <w:t>。</w:t>
      </w:r>
    </w:p>
    <w:p>
      <w:pPr>
        <w:pStyle w:val="2"/>
        <w:ind w:left="63" w:leftChars="30" w:firstLine="357" w:firstLineChars="170"/>
        <w:jc w:val="left"/>
        <w:rPr>
          <w:highlight w:val="none"/>
        </w:rPr>
      </w:pPr>
      <w:r>
        <w:rPr>
          <w:rFonts w:hint="eastAsia" w:ascii="宋体" w:hAnsi="宋体"/>
          <w:color w:val="000000"/>
          <w:szCs w:val="21"/>
          <w:highlight w:val="none"/>
          <w:lang w:val="en-US" w:eastAsia="zh-CN"/>
        </w:rPr>
        <w:t>发包人代表如遇职位调动，则以新任职人员为发包人代表。</w:t>
      </w:r>
    </w:p>
    <w:p>
      <w:pPr>
        <w:overflowPunct w:val="0"/>
        <w:snapToGrid w:val="0"/>
        <w:spacing w:line="360" w:lineRule="auto"/>
        <w:ind w:firstLine="420" w:firstLineChars="200"/>
        <w:rPr>
          <w:rFonts w:hint="default" w:ascii="宋体" w:eastAsia="宋体"/>
          <w:color w:val="000000"/>
          <w:szCs w:val="21"/>
          <w:highlight w:val="none"/>
          <w:lang w:val="en-US" w:eastAsia="zh-CN"/>
        </w:rPr>
      </w:pPr>
      <w:r>
        <w:rPr>
          <w:rFonts w:hint="eastAsia" w:ascii="宋体" w:hAnsi="宋体"/>
          <w:color w:val="000000"/>
          <w:szCs w:val="21"/>
          <w:highlight w:val="none"/>
        </w:rPr>
        <w:t>发包人对发包人代表的授权范围如下：负责现场协调管理，质量、安全、投资和工期的控制，现场工程需要签证的有关资料进行签证，对经济签证资料及时提出建议意见并交公司工程部统一组织研究后签字认可。</w:t>
      </w:r>
    </w:p>
    <w:p>
      <w:pPr>
        <w:overflowPunct w:val="0"/>
        <w:snapToGrid w:val="0"/>
        <w:spacing w:line="360" w:lineRule="auto"/>
        <w:ind w:firstLine="420" w:firstLineChars="200"/>
        <w:outlineLvl w:val="0"/>
        <w:rPr>
          <w:rFonts w:ascii="宋体"/>
          <w:color w:val="000000"/>
          <w:szCs w:val="21"/>
          <w:highlight w:val="none"/>
        </w:rPr>
      </w:pPr>
      <w:bookmarkStart w:id="96" w:name="_Toc2953496"/>
      <w:bookmarkStart w:id="97" w:name="_Toc11316"/>
      <w:bookmarkStart w:id="98" w:name="_Toc6624"/>
      <w:bookmarkStart w:id="99" w:name="_Toc19910764"/>
      <w:bookmarkStart w:id="100" w:name="_Toc2953376"/>
      <w:bookmarkStart w:id="101" w:name="_Toc12815"/>
      <w:r>
        <w:rPr>
          <w:rFonts w:ascii="宋体" w:hAnsi="宋体"/>
          <w:color w:val="000000"/>
          <w:szCs w:val="21"/>
          <w:highlight w:val="none"/>
        </w:rPr>
        <w:t xml:space="preserve">2.4 </w:t>
      </w:r>
      <w:r>
        <w:rPr>
          <w:rFonts w:hint="eastAsia" w:ascii="宋体" w:hAnsi="宋体"/>
          <w:color w:val="000000"/>
          <w:szCs w:val="21"/>
          <w:highlight w:val="none"/>
        </w:rPr>
        <w:t>施工现场、施工条件和基础资料的提供</w:t>
      </w:r>
      <w:bookmarkEnd w:id="96"/>
      <w:bookmarkEnd w:id="97"/>
      <w:bookmarkEnd w:id="98"/>
      <w:bookmarkEnd w:id="99"/>
      <w:bookmarkEnd w:id="100"/>
      <w:bookmarkEnd w:id="101"/>
    </w:p>
    <w:p>
      <w:pPr>
        <w:overflowPunct w:val="0"/>
        <w:snapToGrid w:val="0"/>
        <w:spacing w:line="360" w:lineRule="auto"/>
        <w:ind w:firstLine="420" w:firstLineChars="200"/>
        <w:rPr>
          <w:rFonts w:ascii="宋体"/>
          <w:color w:val="000000"/>
          <w:szCs w:val="21"/>
          <w:highlight w:val="none"/>
        </w:rPr>
      </w:pPr>
      <w:r>
        <w:rPr>
          <w:rFonts w:ascii="宋体" w:hAnsi="宋体"/>
          <w:color w:val="000000"/>
          <w:szCs w:val="21"/>
          <w:highlight w:val="none"/>
        </w:rPr>
        <w:t xml:space="preserve">2.4.1 </w:t>
      </w:r>
      <w:r>
        <w:rPr>
          <w:rFonts w:hint="eastAsia" w:ascii="宋体" w:hAnsi="宋体"/>
          <w:color w:val="000000"/>
          <w:szCs w:val="21"/>
          <w:highlight w:val="none"/>
        </w:rPr>
        <w:t>提供施工现场</w:t>
      </w:r>
    </w:p>
    <w:p>
      <w:pPr>
        <w:overflowPunct w:val="0"/>
        <w:snapToGrid w:val="0"/>
        <w:spacing w:line="360" w:lineRule="auto"/>
        <w:ind w:firstLine="420" w:firstLineChars="200"/>
        <w:jc w:val="left"/>
        <w:rPr>
          <w:rFonts w:ascii="宋体"/>
          <w:color w:val="000000"/>
          <w:szCs w:val="21"/>
          <w:highlight w:val="none"/>
        </w:rPr>
      </w:pPr>
      <w:r>
        <w:rPr>
          <w:rFonts w:hint="eastAsia" w:ascii="宋体" w:hAnsi="宋体"/>
          <w:color w:val="000000"/>
          <w:szCs w:val="21"/>
          <w:highlight w:val="none"/>
        </w:rPr>
        <w:t>关于发包人移交施工现场的期限要求：合同签订后</w:t>
      </w:r>
      <w:r>
        <w:rPr>
          <w:rFonts w:ascii="宋体" w:hAnsi="宋体"/>
          <w:color w:val="000000"/>
          <w:szCs w:val="21"/>
          <w:highlight w:val="none"/>
        </w:rPr>
        <w:t xml:space="preserve"> 10 </w:t>
      </w:r>
      <w:r>
        <w:rPr>
          <w:rFonts w:hint="eastAsia" w:ascii="宋体" w:hAnsi="宋体"/>
          <w:color w:val="000000"/>
          <w:szCs w:val="21"/>
          <w:highlight w:val="none"/>
        </w:rPr>
        <w:t>天内。</w:t>
      </w:r>
    </w:p>
    <w:p>
      <w:pPr>
        <w:overflowPunct w:val="0"/>
        <w:snapToGrid w:val="0"/>
        <w:spacing w:line="360" w:lineRule="auto"/>
        <w:ind w:firstLine="420" w:firstLineChars="200"/>
        <w:rPr>
          <w:rFonts w:ascii="宋体"/>
          <w:color w:val="000000"/>
          <w:szCs w:val="21"/>
          <w:highlight w:val="none"/>
        </w:rPr>
      </w:pPr>
      <w:r>
        <w:rPr>
          <w:rFonts w:ascii="宋体" w:hAnsi="宋体"/>
          <w:color w:val="000000"/>
          <w:szCs w:val="21"/>
          <w:highlight w:val="none"/>
        </w:rPr>
        <w:t xml:space="preserve">2.4.2 </w:t>
      </w:r>
      <w:r>
        <w:rPr>
          <w:rFonts w:hint="eastAsia" w:ascii="宋体" w:hAnsi="宋体"/>
          <w:color w:val="000000"/>
          <w:szCs w:val="21"/>
          <w:highlight w:val="none"/>
        </w:rPr>
        <w:t>提供施工条件</w:t>
      </w:r>
    </w:p>
    <w:p>
      <w:pPr>
        <w:overflowPunct w:val="0"/>
        <w:snapToGrid w:val="0"/>
        <w:spacing w:line="360" w:lineRule="auto"/>
        <w:ind w:firstLine="420" w:firstLineChars="200"/>
        <w:rPr>
          <w:rFonts w:ascii="宋体"/>
          <w:color w:val="000000"/>
          <w:szCs w:val="21"/>
          <w:highlight w:val="none"/>
          <w:u w:val="single"/>
        </w:rPr>
      </w:pPr>
      <w:r>
        <w:rPr>
          <w:rFonts w:hint="eastAsia" w:ascii="宋体" w:hAnsi="宋体"/>
          <w:color w:val="000000"/>
          <w:szCs w:val="21"/>
          <w:highlight w:val="none"/>
        </w:rPr>
        <w:t>关于发包人应负责提供施工所需要的条件，包括：</w:t>
      </w:r>
    </w:p>
    <w:p>
      <w:pPr>
        <w:overflowPunct w:val="0"/>
        <w:snapToGrid w:val="0"/>
        <w:spacing w:line="360" w:lineRule="auto"/>
        <w:ind w:firstLine="420" w:firstLineChars="200"/>
        <w:rPr>
          <w:rFonts w:ascii="宋体"/>
          <w:color w:val="000000"/>
          <w:szCs w:val="21"/>
          <w:highlight w:val="none"/>
        </w:rPr>
      </w:pPr>
      <w:r>
        <w:rPr>
          <w:rFonts w:ascii="宋体" w:hAnsi="宋体"/>
          <w:color w:val="000000"/>
          <w:szCs w:val="21"/>
          <w:highlight w:val="none"/>
        </w:rPr>
        <w:t xml:space="preserve">(1) </w:t>
      </w:r>
      <w:r>
        <w:rPr>
          <w:rFonts w:hint="eastAsia" w:ascii="宋体" w:hAnsi="宋体"/>
          <w:color w:val="000000"/>
          <w:szCs w:val="21"/>
          <w:highlight w:val="none"/>
        </w:rPr>
        <w:t>办理土地征用、拆迁、平整工作场地等工作，使施工场地具备施工条件的时间：开工前</w:t>
      </w:r>
      <w:r>
        <w:rPr>
          <w:rFonts w:hint="eastAsia" w:ascii="宋体" w:hAnsi="宋体"/>
          <w:color w:val="000000"/>
          <w:szCs w:val="21"/>
          <w:highlight w:val="none"/>
          <w:lang w:val="en-US" w:eastAsia="zh-CN"/>
        </w:rPr>
        <w:t>3</w:t>
      </w:r>
      <w:r>
        <w:rPr>
          <w:rFonts w:hint="eastAsia" w:ascii="宋体" w:hAnsi="宋体"/>
          <w:color w:val="000000"/>
          <w:szCs w:val="21"/>
          <w:highlight w:val="none"/>
        </w:rPr>
        <w:t>天内完成有碍施工现场的建、构筑物的拆除。</w:t>
      </w:r>
    </w:p>
    <w:p>
      <w:pPr>
        <w:overflowPunct w:val="0"/>
        <w:snapToGrid w:val="0"/>
        <w:spacing w:line="360" w:lineRule="auto"/>
        <w:ind w:firstLine="420" w:firstLineChars="200"/>
        <w:rPr>
          <w:rFonts w:ascii="宋体"/>
          <w:color w:val="000000"/>
          <w:szCs w:val="21"/>
          <w:highlight w:val="none"/>
        </w:rPr>
      </w:pPr>
      <w:r>
        <w:rPr>
          <w:rFonts w:ascii="宋体" w:hAnsi="宋体"/>
          <w:color w:val="000000"/>
          <w:szCs w:val="21"/>
          <w:highlight w:val="none"/>
        </w:rPr>
        <w:t xml:space="preserve">(2) </w:t>
      </w:r>
      <w:r>
        <w:rPr>
          <w:rFonts w:hint="eastAsia" w:ascii="宋体" w:hAnsi="宋体"/>
          <w:color w:val="000000"/>
          <w:szCs w:val="21"/>
          <w:highlight w:val="none"/>
        </w:rPr>
        <w:t>完成施工所需水、电、通讯线路接驳的时间及地点：发包人不提供施工临时用水、用电；临时用水、用电的敷设由承包人自行解决。承包人为保证工期和质量而采取的其他措施（包括自行发电、自行供水等）所发生的相关费用发包人不再补偿。</w:t>
      </w:r>
    </w:p>
    <w:p>
      <w:pPr>
        <w:overflowPunct w:val="0"/>
        <w:snapToGrid w:val="0"/>
        <w:spacing w:line="360" w:lineRule="auto"/>
        <w:ind w:firstLine="420" w:firstLineChars="200"/>
        <w:rPr>
          <w:rFonts w:ascii="宋体"/>
          <w:color w:val="000000"/>
          <w:szCs w:val="21"/>
          <w:highlight w:val="none"/>
        </w:rPr>
      </w:pPr>
      <w:r>
        <w:rPr>
          <w:rFonts w:ascii="宋体" w:hAnsi="宋体"/>
          <w:color w:val="000000"/>
          <w:szCs w:val="21"/>
          <w:highlight w:val="none"/>
        </w:rPr>
        <w:t xml:space="preserve">(3) </w:t>
      </w:r>
      <w:r>
        <w:rPr>
          <w:rFonts w:hint="eastAsia" w:ascii="宋体" w:hAnsi="宋体"/>
          <w:color w:val="000000"/>
          <w:szCs w:val="21"/>
          <w:highlight w:val="none"/>
        </w:rPr>
        <w:t>开工施工现场与城乡公共道路间的通道的约定：开工前</w:t>
      </w:r>
      <w:r>
        <w:rPr>
          <w:rFonts w:hint="eastAsia" w:ascii="宋体" w:hAnsi="宋体"/>
          <w:color w:val="000000"/>
          <w:szCs w:val="21"/>
          <w:highlight w:val="none"/>
          <w:lang w:val="en-US" w:eastAsia="zh-CN"/>
        </w:rPr>
        <w:t>3</w:t>
      </w:r>
      <w:r>
        <w:rPr>
          <w:rFonts w:hint="eastAsia" w:ascii="宋体" w:hAnsi="宋体"/>
          <w:color w:val="000000"/>
          <w:szCs w:val="21"/>
          <w:highlight w:val="none"/>
        </w:rPr>
        <w:t>天。</w:t>
      </w:r>
    </w:p>
    <w:p>
      <w:pPr>
        <w:overflowPunct w:val="0"/>
        <w:snapToGrid w:val="0"/>
        <w:spacing w:line="360" w:lineRule="auto"/>
        <w:ind w:firstLine="420" w:firstLineChars="200"/>
        <w:rPr>
          <w:rFonts w:ascii="宋体"/>
          <w:color w:val="000000"/>
          <w:szCs w:val="21"/>
          <w:highlight w:val="none"/>
        </w:rPr>
      </w:pPr>
      <w:r>
        <w:rPr>
          <w:rFonts w:ascii="宋体" w:hAnsi="宋体"/>
          <w:color w:val="000000"/>
          <w:szCs w:val="21"/>
          <w:highlight w:val="none"/>
        </w:rPr>
        <w:t xml:space="preserve">(4) </w:t>
      </w:r>
      <w:r>
        <w:rPr>
          <w:rFonts w:hint="eastAsia" w:ascii="宋体" w:hAnsi="宋体"/>
          <w:color w:val="000000"/>
          <w:szCs w:val="21"/>
          <w:highlight w:val="none"/>
        </w:rPr>
        <w:t>向承包人提供施工场地的工程地质勘察有关资料的时间：开工前</w:t>
      </w:r>
      <w:r>
        <w:rPr>
          <w:rFonts w:hint="eastAsia" w:ascii="宋体" w:hAnsi="宋体"/>
          <w:color w:val="000000"/>
          <w:szCs w:val="21"/>
          <w:highlight w:val="none"/>
          <w:lang w:val="en-US" w:eastAsia="zh-CN"/>
        </w:rPr>
        <w:t>3</w:t>
      </w:r>
      <w:r>
        <w:rPr>
          <w:rFonts w:hint="eastAsia" w:ascii="宋体" w:hAnsi="宋体"/>
          <w:color w:val="000000"/>
          <w:szCs w:val="21"/>
          <w:highlight w:val="none"/>
        </w:rPr>
        <w:t>天。</w:t>
      </w:r>
    </w:p>
    <w:p>
      <w:pPr>
        <w:overflowPunct w:val="0"/>
        <w:snapToGrid w:val="0"/>
        <w:spacing w:line="360" w:lineRule="auto"/>
        <w:ind w:firstLine="420" w:firstLineChars="200"/>
        <w:rPr>
          <w:rFonts w:ascii="宋体"/>
          <w:color w:val="000000"/>
          <w:szCs w:val="21"/>
          <w:highlight w:val="none"/>
        </w:rPr>
      </w:pPr>
      <w:r>
        <w:rPr>
          <w:rFonts w:ascii="宋体" w:hAnsi="宋体"/>
          <w:color w:val="000000"/>
          <w:szCs w:val="21"/>
          <w:highlight w:val="none"/>
        </w:rPr>
        <w:t xml:space="preserve">(5) </w:t>
      </w:r>
      <w:r>
        <w:rPr>
          <w:rFonts w:hint="eastAsia" w:ascii="宋体" w:hAnsi="宋体"/>
          <w:color w:val="000000"/>
          <w:szCs w:val="21"/>
          <w:highlight w:val="none"/>
        </w:rPr>
        <w:t>办理有关所需证件的约定：开工前三天发包人只提供立项批文等施工报建所需相关证明文件，其中施工临时用地、停水、停电、中断道路交通、爆破作业等申请批准手续由承包人自行办理。。</w:t>
      </w:r>
    </w:p>
    <w:p>
      <w:pPr>
        <w:overflowPunct w:val="0"/>
        <w:snapToGrid w:val="0"/>
        <w:spacing w:line="360" w:lineRule="auto"/>
        <w:ind w:firstLine="420" w:firstLineChars="200"/>
        <w:rPr>
          <w:rFonts w:ascii="宋体"/>
          <w:color w:val="000000"/>
          <w:szCs w:val="21"/>
          <w:highlight w:val="none"/>
        </w:rPr>
      </w:pPr>
      <w:r>
        <w:rPr>
          <w:rFonts w:ascii="宋体" w:hAnsi="宋体"/>
          <w:color w:val="000000"/>
          <w:szCs w:val="21"/>
          <w:highlight w:val="none"/>
        </w:rPr>
        <w:t xml:space="preserve">(6) </w:t>
      </w:r>
      <w:r>
        <w:rPr>
          <w:rFonts w:hint="eastAsia" w:ascii="宋体" w:hAnsi="宋体"/>
          <w:color w:val="000000"/>
          <w:szCs w:val="21"/>
          <w:highlight w:val="none"/>
        </w:rPr>
        <w:t>现场交验的时间：视具体工作而定，尽量配合承包人工作。</w:t>
      </w:r>
    </w:p>
    <w:p>
      <w:pPr>
        <w:overflowPunct w:val="0"/>
        <w:snapToGrid w:val="0"/>
        <w:spacing w:line="360" w:lineRule="auto"/>
        <w:ind w:firstLine="420" w:firstLineChars="200"/>
        <w:rPr>
          <w:rFonts w:ascii="宋体"/>
          <w:color w:val="000000"/>
          <w:szCs w:val="21"/>
          <w:highlight w:val="none"/>
        </w:rPr>
      </w:pPr>
      <w:r>
        <w:rPr>
          <w:rFonts w:ascii="宋体" w:hAnsi="宋体"/>
          <w:color w:val="000000"/>
          <w:szCs w:val="21"/>
          <w:highlight w:val="none"/>
        </w:rPr>
        <w:t xml:space="preserve">(7) </w:t>
      </w:r>
      <w:r>
        <w:rPr>
          <w:rFonts w:hint="eastAsia" w:ascii="宋体" w:hAnsi="宋体"/>
          <w:color w:val="000000"/>
          <w:szCs w:val="21"/>
          <w:highlight w:val="none"/>
        </w:rPr>
        <w:t>提供施工设计图纸、设计文件的时间：开工前</w:t>
      </w:r>
      <w:r>
        <w:rPr>
          <w:rFonts w:hint="eastAsia" w:ascii="宋体" w:hAnsi="宋体"/>
          <w:color w:val="000000"/>
          <w:szCs w:val="21"/>
          <w:highlight w:val="none"/>
          <w:lang w:val="en-US" w:eastAsia="zh-CN"/>
        </w:rPr>
        <w:t>3</w:t>
      </w:r>
      <w:r>
        <w:rPr>
          <w:rFonts w:hint="eastAsia" w:ascii="宋体" w:hAnsi="宋体"/>
          <w:color w:val="000000"/>
          <w:szCs w:val="21"/>
          <w:highlight w:val="none"/>
        </w:rPr>
        <w:t>天。</w:t>
      </w:r>
    </w:p>
    <w:p>
      <w:pPr>
        <w:overflowPunct w:val="0"/>
        <w:snapToGrid w:val="0"/>
        <w:spacing w:line="360" w:lineRule="auto"/>
        <w:ind w:firstLine="420" w:firstLineChars="200"/>
        <w:rPr>
          <w:rFonts w:ascii="宋体"/>
          <w:color w:val="000000"/>
          <w:szCs w:val="21"/>
          <w:highlight w:val="none"/>
        </w:rPr>
      </w:pPr>
      <w:r>
        <w:rPr>
          <w:rFonts w:ascii="宋体" w:hAnsi="宋体"/>
          <w:color w:val="000000"/>
          <w:szCs w:val="21"/>
          <w:highlight w:val="none"/>
        </w:rPr>
        <w:t xml:space="preserve">(8) </w:t>
      </w:r>
      <w:r>
        <w:rPr>
          <w:rFonts w:hint="eastAsia" w:ascii="宋体" w:hAnsi="宋体"/>
          <w:color w:val="000000"/>
          <w:szCs w:val="21"/>
          <w:highlight w:val="none"/>
        </w:rPr>
        <w:t>组织图纸会审和设计交底的约定：开工前</w:t>
      </w:r>
      <w:r>
        <w:rPr>
          <w:rFonts w:hint="eastAsia" w:ascii="宋体" w:hAnsi="宋体"/>
          <w:color w:val="000000"/>
          <w:szCs w:val="21"/>
          <w:highlight w:val="none"/>
          <w:lang w:val="en-US" w:eastAsia="zh-CN"/>
        </w:rPr>
        <w:t>3</w:t>
      </w:r>
      <w:r>
        <w:rPr>
          <w:rFonts w:hint="eastAsia" w:ascii="宋体" w:hAnsi="宋体"/>
          <w:color w:val="000000"/>
          <w:szCs w:val="21"/>
          <w:highlight w:val="none"/>
        </w:rPr>
        <w:t>天。</w:t>
      </w:r>
    </w:p>
    <w:p>
      <w:pPr>
        <w:overflowPunct w:val="0"/>
        <w:snapToGrid w:val="0"/>
        <w:spacing w:line="360" w:lineRule="auto"/>
        <w:ind w:firstLine="420" w:firstLineChars="200"/>
        <w:rPr>
          <w:rFonts w:ascii="宋体"/>
          <w:color w:val="000000"/>
          <w:szCs w:val="21"/>
          <w:highlight w:val="none"/>
        </w:rPr>
      </w:pPr>
      <w:r>
        <w:rPr>
          <w:rFonts w:ascii="宋体" w:hAnsi="宋体"/>
          <w:color w:val="000000"/>
          <w:szCs w:val="21"/>
          <w:highlight w:val="none"/>
        </w:rPr>
        <w:t xml:space="preserve">(9) </w:t>
      </w:r>
      <w:r>
        <w:rPr>
          <w:rFonts w:hint="eastAsia" w:ascii="宋体" w:hAnsi="宋体"/>
          <w:color w:val="000000"/>
          <w:szCs w:val="21"/>
          <w:highlight w:val="none"/>
        </w:rPr>
        <w:t>协调处理施工场地周围地形关系问题和做好邻近建筑物、构筑物（包括文物保护建筑）、</w:t>
      </w:r>
      <w:r>
        <w:rPr>
          <w:rFonts w:hint="eastAsia" w:ascii="宋体" w:hAnsi="宋体"/>
          <w:color w:val="000000"/>
          <w:szCs w:val="21"/>
          <w:highlight w:val="none"/>
          <w:lang w:val="en-US" w:eastAsia="zh-CN"/>
        </w:rPr>
        <w:t>地上或地下的管线、</w:t>
      </w:r>
      <w:r>
        <w:rPr>
          <w:rFonts w:hint="eastAsia" w:ascii="宋体" w:hAnsi="宋体"/>
          <w:color w:val="000000"/>
          <w:szCs w:val="21"/>
          <w:highlight w:val="none"/>
        </w:rPr>
        <w:t>古树名木等的保护工作的约定：由承包人自行勘查和负责保护，有关费用已包含在本合同总价款内，发包人不再承担任何费用。因施工过程造成的破坏，由承包人负责其翻修费用及赔偿责任。</w:t>
      </w:r>
    </w:p>
    <w:p>
      <w:pPr>
        <w:overflowPunct w:val="0"/>
        <w:snapToGrid w:val="0"/>
        <w:spacing w:line="360" w:lineRule="auto"/>
        <w:ind w:firstLine="420" w:firstLineChars="200"/>
        <w:rPr>
          <w:rFonts w:ascii="宋体"/>
          <w:color w:val="000000"/>
          <w:szCs w:val="21"/>
          <w:highlight w:val="none"/>
        </w:rPr>
      </w:pPr>
      <w:r>
        <w:rPr>
          <w:rFonts w:hint="eastAsia" w:ascii="宋体" w:hAnsi="宋体"/>
          <w:color w:val="000000"/>
          <w:szCs w:val="21"/>
          <w:highlight w:val="none"/>
        </w:rPr>
        <w:t>委托给承包人负责的部分工作有：</w:t>
      </w:r>
      <w:r>
        <w:rPr>
          <w:rFonts w:hint="eastAsia" w:ascii="宋体" w:hAnsi="宋体" w:eastAsia="宋体" w:cs="Times New Roman"/>
          <w:color w:val="000000"/>
          <w:szCs w:val="21"/>
          <w:highlight w:val="none"/>
        </w:rPr>
        <w:t>对通用条款中应由发包人承担的工作而发包人委托承包人承担的，承包人已在投标时</w:t>
      </w:r>
      <w:r>
        <w:rPr>
          <w:rFonts w:hint="eastAsia" w:ascii="宋体" w:hAnsi="宋体" w:eastAsia="宋体" w:cs="Times New Roman"/>
          <w:color w:val="000000"/>
          <w:szCs w:val="21"/>
          <w:highlight w:val="none"/>
          <w:lang w:val="en-US" w:eastAsia="zh-CN"/>
        </w:rPr>
        <w:t>综合考虑</w:t>
      </w:r>
      <w:r>
        <w:rPr>
          <w:rFonts w:hint="eastAsia" w:ascii="宋体" w:hAnsi="宋体" w:eastAsia="宋体" w:cs="Times New Roman"/>
          <w:color w:val="000000"/>
          <w:szCs w:val="21"/>
          <w:highlight w:val="none"/>
        </w:rPr>
        <w:t>，有关费用已包含在合同总价，发包人不再作补偿。</w:t>
      </w:r>
    </w:p>
    <w:p>
      <w:pPr>
        <w:pStyle w:val="6"/>
        <w:keepNext w:val="0"/>
        <w:keepLines w:val="0"/>
        <w:overflowPunct w:val="0"/>
        <w:snapToGrid w:val="0"/>
        <w:spacing w:before="0" w:after="0" w:line="360" w:lineRule="auto"/>
        <w:ind w:firstLine="420" w:firstLineChars="200"/>
        <w:rPr>
          <w:rFonts w:ascii="宋体" w:hAnsi="宋体"/>
          <w:b w:val="0"/>
          <w:color w:val="000000"/>
          <w:sz w:val="21"/>
          <w:szCs w:val="21"/>
          <w:highlight w:val="none"/>
        </w:rPr>
      </w:pPr>
      <w:bookmarkStart w:id="102" w:name="_Toc351203635"/>
      <w:r>
        <w:rPr>
          <w:rFonts w:ascii="宋体" w:hAnsi="宋体"/>
          <w:b w:val="0"/>
          <w:color w:val="000000"/>
          <w:sz w:val="21"/>
          <w:szCs w:val="21"/>
          <w:highlight w:val="none"/>
        </w:rPr>
        <w:t>3</w:t>
      </w:r>
      <w:bookmarkStart w:id="103" w:name="_Toc297048344"/>
      <w:bookmarkStart w:id="104" w:name="_Toc296503158"/>
      <w:bookmarkStart w:id="105" w:name="_Toc296944497"/>
      <w:bookmarkStart w:id="106" w:name="_Toc296347157"/>
      <w:bookmarkStart w:id="107" w:name="_Toc297120458"/>
      <w:bookmarkStart w:id="108" w:name="_Toc292559363"/>
      <w:bookmarkStart w:id="109" w:name="_Toc292559868"/>
      <w:bookmarkStart w:id="110" w:name="_Toc296891198"/>
      <w:bookmarkStart w:id="111" w:name="_Toc296346659"/>
      <w:bookmarkStart w:id="112" w:name="_Toc296890986"/>
      <w:r>
        <w:rPr>
          <w:rFonts w:ascii="宋体" w:hAnsi="宋体"/>
          <w:b w:val="0"/>
          <w:color w:val="000000"/>
          <w:sz w:val="21"/>
          <w:szCs w:val="21"/>
          <w:highlight w:val="none"/>
        </w:rPr>
        <w:t xml:space="preserve">. </w:t>
      </w:r>
      <w:r>
        <w:rPr>
          <w:rFonts w:hint="eastAsia" w:ascii="宋体" w:hAnsi="宋体"/>
          <w:b w:val="0"/>
          <w:color w:val="000000"/>
          <w:sz w:val="21"/>
          <w:szCs w:val="21"/>
          <w:highlight w:val="none"/>
        </w:rPr>
        <w:t>承包人</w:t>
      </w:r>
      <w:bookmarkEnd w:id="102"/>
    </w:p>
    <w:bookmarkEnd w:id="103"/>
    <w:bookmarkEnd w:id="104"/>
    <w:bookmarkEnd w:id="105"/>
    <w:bookmarkEnd w:id="106"/>
    <w:bookmarkEnd w:id="107"/>
    <w:bookmarkEnd w:id="108"/>
    <w:bookmarkEnd w:id="109"/>
    <w:bookmarkEnd w:id="110"/>
    <w:bookmarkEnd w:id="111"/>
    <w:bookmarkEnd w:id="112"/>
    <w:p>
      <w:pPr>
        <w:overflowPunct w:val="0"/>
        <w:snapToGrid w:val="0"/>
        <w:spacing w:line="360" w:lineRule="auto"/>
        <w:ind w:firstLine="420" w:firstLineChars="200"/>
        <w:rPr>
          <w:rFonts w:ascii="宋体"/>
          <w:color w:val="000000"/>
          <w:szCs w:val="21"/>
          <w:highlight w:val="none"/>
        </w:rPr>
      </w:pPr>
      <w:r>
        <w:rPr>
          <w:rFonts w:ascii="宋体" w:hAnsi="宋体"/>
          <w:color w:val="000000"/>
          <w:szCs w:val="21"/>
          <w:highlight w:val="none"/>
        </w:rPr>
        <w:t xml:space="preserve">3.1 </w:t>
      </w:r>
      <w:r>
        <w:rPr>
          <w:rFonts w:hint="eastAsia" w:ascii="宋体" w:hAnsi="宋体"/>
          <w:color w:val="000000"/>
          <w:szCs w:val="21"/>
          <w:highlight w:val="none"/>
        </w:rPr>
        <w:t>承包人的一般义务</w:t>
      </w:r>
    </w:p>
    <w:p>
      <w:pPr>
        <w:overflowPunct w:val="0"/>
        <w:snapToGrid w:val="0"/>
        <w:spacing w:line="360" w:lineRule="auto"/>
        <w:ind w:firstLine="420" w:firstLineChars="200"/>
        <w:jc w:val="left"/>
        <w:rPr>
          <w:rFonts w:hint="eastAsia" w:ascii="宋体" w:hAnsi="宋体"/>
          <w:color w:val="000000"/>
          <w:szCs w:val="21"/>
          <w:highlight w:val="none"/>
        </w:rPr>
      </w:pPr>
      <w:r>
        <w:rPr>
          <w:rFonts w:hint="eastAsia" w:ascii="宋体" w:hAnsi="宋体"/>
          <w:color w:val="000000"/>
          <w:kern w:val="0"/>
          <w:szCs w:val="21"/>
          <w:highlight w:val="none"/>
        </w:rPr>
        <w:t>（</w:t>
      </w:r>
      <w:r>
        <w:rPr>
          <w:rFonts w:ascii="宋体" w:hAnsi="宋体"/>
          <w:color w:val="000000"/>
          <w:kern w:val="0"/>
          <w:szCs w:val="21"/>
          <w:highlight w:val="none"/>
        </w:rPr>
        <w:t>9</w:t>
      </w:r>
      <w:r>
        <w:rPr>
          <w:rFonts w:hint="eastAsia" w:ascii="宋体" w:hAnsi="宋体"/>
          <w:color w:val="000000"/>
          <w:kern w:val="0"/>
          <w:szCs w:val="21"/>
          <w:highlight w:val="none"/>
        </w:rPr>
        <w:t>）</w:t>
      </w:r>
      <w:r>
        <w:rPr>
          <w:rFonts w:hint="eastAsia" w:ascii="宋体" w:hAnsi="宋体"/>
          <w:color w:val="000000"/>
          <w:szCs w:val="21"/>
          <w:highlight w:val="none"/>
        </w:rPr>
        <w:t>承包人提供竣工资料的约定：</w:t>
      </w:r>
    </w:p>
    <w:p>
      <w:pPr>
        <w:overflowPunct w:val="0"/>
        <w:snapToGrid w:val="0"/>
        <w:spacing w:line="360" w:lineRule="auto"/>
        <w:ind w:firstLine="420" w:firstLineChars="200"/>
        <w:jc w:val="left"/>
        <w:rPr>
          <w:rFonts w:ascii="宋体"/>
          <w:color w:val="000000"/>
          <w:szCs w:val="21"/>
          <w:highlight w:val="none"/>
        </w:rPr>
      </w:pPr>
      <w:r>
        <w:rPr>
          <w:rFonts w:hint="eastAsia" w:ascii="宋体" w:hAnsi="宋体"/>
          <w:color w:val="000000"/>
          <w:szCs w:val="21"/>
          <w:highlight w:val="none"/>
        </w:rPr>
        <w:t>工程具备竣工验收条件后</w:t>
      </w:r>
      <w:r>
        <w:rPr>
          <w:rFonts w:ascii="宋体" w:hAnsi="宋体"/>
          <w:color w:val="000000"/>
          <w:szCs w:val="21"/>
          <w:highlight w:val="none"/>
        </w:rPr>
        <w:t>14</w:t>
      </w:r>
      <w:r>
        <w:rPr>
          <w:rFonts w:hint="eastAsia" w:ascii="宋体" w:hAnsi="宋体"/>
          <w:color w:val="000000"/>
          <w:szCs w:val="21"/>
          <w:highlight w:val="none"/>
        </w:rPr>
        <w:t>天内，承包人按国家建设部、广东省及广州市的有关规定、发包人的要求编制工程竣工资料（包括施工原始记录、照片等资料），提供完整竣工图六套、竣工资料四套</w:t>
      </w:r>
      <w:r>
        <w:rPr>
          <w:rFonts w:hint="eastAsia" w:ascii="宋体" w:hAnsi="宋体"/>
          <w:color w:val="000000"/>
          <w:szCs w:val="21"/>
          <w:highlight w:val="none"/>
          <w:lang w:eastAsia="zh-CN"/>
        </w:rPr>
        <w:t>（</w:t>
      </w:r>
      <w:r>
        <w:rPr>
          <w:rFonts w:hint="eastAsia" w:ascii="宋体" w:hAnsi="宋体"/>
          <w:color w:val="000000"/>
          <w:szCs w:val="21"/>
          <w:highlight w:val="none"/>
          <w:lang w:val="en-US" w:eastAsia="zh-CN"/>
        </w:rPr>
        <w:t>含</w:t>
      </w:r>
      <w:r>
        <w:rPr>
          <w:rFonts w:hint="eastAsia" w:ascii="宋体" w:hAnsi="宋体"/>
          <w:color w:val="000000"/>
          <w:szCs w:val="21"/>
          <w:highlight w:val="none"/>
        </w:rPr>
        <w:t>竣工验收报告和相应的电子文件</w:t>
      </w:r>
      <w:r>
        <w:rPr>
          <w:rFonts w:hint="eastAsia" w:ascii="宋体" w:hAnsi="宋体"/>
          <w:color w:val="000000"/>
          <w:szCs w:val="21"/>
          <w:highlight w:val="none"/>
          <w:lang w:eastAsia="zh-CN"/>
        </w:rPr>
        <w:t>）</w:t>
      </w:r>
      <w:r>
        <w:rPr>
          <w:rFonts w:hint="eastAsia" w:ascii="宋体" w:hAnsi="宋体"/>
          <w:color w:val="000000"/>
          <w:szCs w:val="21"/>
          <w:highlight w:val="none"/>
        </w:rPr>
        <w:t>，并配合发包人及时向主管部门和监督部门备案。监理工程师收到竣工资料后，应在</w:t>
      </w:r>
      <w:r>
        <w:rPr>
          <w:rFonts w:ascii="宋体" w:hAnsi="宋体"/>
          <w:color w:val="000000"/>
          <w:szCs w:val="21"/>
          <w:highlight w:val="none"/>
        </w:rPr>
        <w:t>7</w:t>
      </w:r>
      <w:r>
        <w:rPr>
          <w:rFonts w:hint="eastAsia" w:ascii="宋体" w:hAnsi="宋体"/>
          <w:color w:val="000000"/>
          <w:szCs w:val="21"/>
          <w:highlight w:val="none"/>
        </w:rPr>
        <w:t>天内审核，若不符合要求，监理工程师可提出修改意见。承包人按要求修改合格后报监理工程师，监理工程师在收到承包人的竣工验收报告后</w:t>
      </w:r>
      <w:r>
        <w:rPr>
          <w:rFonts w:ascii="宋体" w:hAnsi="宋体"/>
          <w:color w:val="000000"/>
          <w:szCs w:val="21"/>
          <w:highlight w:val="none"/>
        </w:rPr>
        <w:t>7</w:t>
      </w:r>
      <w:r>
        <w:rPr>
          <w:rFonts w:hint="eastAsia" w:ascii="宋体" w:hAnsi="宋体"/>
          <w:color w:val="000000"/>
          <w:szCs w:val="21"/>
          <w:highlight w:val="none"/>
        </w:rPr>
        <w:t>天内应组织有关单位进行初步验收，并在</w:t>
      </w:r>
      <w:r>
        <w:rPr>
          <w:rFonts w:ascii="宋体" w:hAnsi="宋体"/>
          <w:color w:val="000000"/>
          <w:szCs w:val="21"/>
          <w:highlight w:val="none"/>
        </w:rPr>
        <w:t>7</w:t>
      </w:r>
      <w:r>
        <w:rPr>
          <w:rFonts w:hint="eastAsia" w:ascii="宋体" w:hAnsi="宋体"/>
          <w:color w:val="000000"/>
          <w:szCs w:val="21"/>
          <w:highlight w:val="none"/>
        </w:rPr>
        <w:t>天内对工程质量予以认可或提出修改意见。承包人按要求修改，并承担由其自身原因造成的修改费用。竣工验收由发包人主持，并成立竣工验收委员会组织竣工验收工作。编制竣工图、竣工资料的费用已含在合同价中。</w:t>
      </w:r>
    </w:p>
    <w:p>
      <w:pPr>
        <w:overflowPunct w:val="0"/>
        <w:snapToGrid w:val="0"/>
        <w:spacing w:line="360" w:lineRule="auto"/>
        <w:ind w:firstLine="420" w:firstLineChars="200"/>
        <w:rPr>
          <w:rFonts w:ascii="宋体"/>
          <w:color w:val="000000"/>
          <w:szCs w:val="21"/>
          <w:highlight w:val="none"/>
        </w:rPr>
      </w:pPr>
      <w:r>
        <w:rPr>
          <w:rFonts w:ascii="宋体" w:hAnsi="宋体"/>
          <w:color w:val="000000"/>
          <w:szCs w:val="21"/>
          <w:highlight w:val="none"/>
        </w:rPr>
        <w:t xml:space="preserve">3.2 </w:t>
      </w:r>
      <w:r>
        <w:rPr>
          <w:rFonts w:hint="eastAsia" w:ascii="宋体" w:hAnsi="宋体"/>
          <w:color w:val="000000"/>
          <w:szCs w:val="21"/>
          <w:highlight w:val="none"/>
        </w:rPr>
        <w:t>项目经理</w:t>
      </w:r>
    </w:p>
    <w:p>
      <w:pPr>
        <w:overflowPunct w:val="0"/>
        <w:snapToGrid w:val="0"/>
        <w:spacing w:line="360" w:lineRule="auto"/>
        <w:ind w:firstLine="420" w:firstLineChars="200"/>
        <w:rPr>
          <w:rFonts w:ascii="宋体"/>
          <w:color w:val="000000"/>
          <w:szCs w:val="21"/>
          <w:highlight w:val="none"/>
        </w:rPr>
      </w:pPr>
      <w:r>
        <w:rPr>
          <w:rFonts w:ascii="宋体" w:hAnsi="宋体"/>
          <w:color w:val="000000"/>
          <w:kern w:val="0"/>
          <w:szCs w:val="21"/>
          <w:highlight w:val="none"/>
        </w:rPr>
        <w:t xml:space="preserve">3.2.1 </w:t>
      </w:r>
      <w:r>
        <w:rPr>
          <w:rFonts w:hint="eastAsia" w:ascii="宋体" w:hAnsi="宋体"/>
          <w:color w:val="000000"/>
          <w:szCs w:val="21"/>
          <w:highlight w:val="none"/>
        </w:rPr>
        <w:t>项目经理：</w:t>
      </w:r>
    </w:p>
    <w:p>
      <w:pPr>
        <w:overflowPunct w:val="0"/>
        <w:snapToGrid w:val="0"/>
        <w:spacing w:line="360" w:lineRule="auto"/>
        <w:ind w:firstLine="420" w:firstLineChars="200"/>
        <w:rPr>
          <w:rFonts w:ascii="宋体"/>
          <w:color w:val="000000"/>
          <w:szCs w:val="21"/>
          <w:highlight w:val="none"/>
        </w:rPr>
      </w:pPr>
      <w:r>
        <w:rPr>
          <w:rFonts w:hint="eastAsia" w:ascii="宋体" w:hAnsi="宋体"/>
          <w:color w:val="000000"/>
          <w:szCs w:val="21"/>
          <w:highlight w:val="none"/>
        </w:rPr>
        <w:t>姓名：</w:t>
      </w:r>
      <w:r>
        <w:rPr>
          <w:rFonts w:hint="eastAsia" w:ascii="宋体" w:hAnsi="宋体"/>
          <w:color w:val="000000"/>
          <w:szCs w:val="21"/>
          <w:highlight w:val="none"/>
          <w:u w:val="single"/>
        </w:rPr>
        <w:t xml:space="preserve">            </w:t>
      </w:r>
      <w:r>
        <w:rPr>
          <w:rFonts w:hint="eastAsia" w:ascii="宋体" w:hAnsi="宋体"/>
          <w:color w:val="000000"/>
          <w:szCs w:val="21"/>
          <w:highlight w:val="none"/>
        </w:rPr>
        <w:t>；身份证号：</w:t>
      </w:r>
      <w:r>
        <w:rPr>
          <w:rFonts w:hint="eastAsia" w:ascii="宋体" w:hAnsi="宋体"/>
          <w:color w:val="000000"/>
          <w:szCs w:val="21"/>
          <w:highlight w:val="none"/>
          <w:u w:val="single"/>
        </w:rPr>
        <w:t xml:space="preserve">             </w:t>
      </w:r>
      <w:r>
        <w:rPr>
          <w:rFonts w:hint="eastAsia" w:ascii="宋体" w:hAnsi="宋体"/>
          <w:color w:val="000000"/>
          <w:szCs w:val="21"/>
          <w:highlight w:val="none"/>
          <w:u w:val="single"/>
          <w:lang w:val="en-US" w:eastAsia="zh-CN"/>
        </w:rPr>
        <w:t xml:space="preserve">        </w:t>
      </w:r>
      <w:r>
        <w:rPr>
          <w:rFonts w:hint="eastAsia" w:ascii="宋体" w:hAnsi="宋体"/>
          <w:color w:val="000000"/>
          <w:szCs w:val="21"/>
          <w:highlight w:val="none"/>
          <w:u w:val="single"/>
        </w:rPr>
        <w:t xml:space="preserve">     </w:t>
      </w:r>
      <w:r>
        <w:rPr>
          <w:rFonts w:hint="eastAsia" w:ascii="宋体" w:hAnsi="宋体"/>
          <w:color w:val="000000"/>
          <w:szCs w:val="21"/>
          <w:highlight w:val="none"/>
        </w:rPr>
        <w:t>；</w:t>
      </w:r>
    </w:p>
    <w:p>
      <w:pPr>
        <w:overflowPunct w:val="0"/>
        <w:snapToGrid w:val="0"/>
        <w:spacing w:line="360" w:lineRule="auto"/>
        <w:ind w:firstLine="420" w:firstLineChars="200"/>
        <w:rPr>
          <w:rFonts w:hint="eastAsia" w:ascii="宋体" w:hAnsi="宋体"/>
          <w:color w:val="000000"/>
          <w:szCs w:val="21"/>
          <w:highlight w:val="none"/>
        </w:rPr>
      </w:pPr>
      <w:r>
        <w:rPr>
          <w:rFonts w:hint="eastAsia" w:ascii="宋体" w:hAnsi="宋体"/>
          <w:color w:val="000000"/>
          <w:szCs w:val="21"/>
          <w:highlight w:val="none"/>
        </w:rPr>
        <w:t>地质或岩土专业</w:t>
      </w:r>
      <w:r>
        <w:rPr>
          <w:rFonts w:hint="eastAsia" w:ascii="宋体" w:hAnsi="宋体"/>
          <w:color w:val="000000"/>
          <w:szCs w:val="21"/>
          <w:highlight w:val="none"/>
          <w:lang w:val="en-US" w:eastAsia="zh-CN"/>
        </w:rPr>
        <w:t>职称及证书编号</w:t>
      </w:r>
      <w:r>
        <w:rPr>
          <w:rFonts w:hint="eastAsia" w:ascii="宋体" w:hAnsi="宋体"/>
          <w:color w:val="000000"/>
          <w:szCs w:val="21"/>
          <w:highlight w:val="none"/>
        </w:rPr>
        <w:t>：</w:t>
      </w:r>
      <w:r>
        <w:rPr>
          <w:rFonts w:hint="eastAsia" w:ascii="宋体" w:hAnsi="宋体"/>
          <w:color w:val="000000"/>
          <w:szCs w:val="21"/>
          <w:highlight w:val="none"/>
          <w:u w:val="single"/>
        </w:rPr>
        <w:t xml:space="preserve">     </w:t>
      </w:r>
      <w:r>
        <w:rPr>
          <w:rFonts w:hint="eastAsia" w:ascii="宋体" w:hAnsi="宋体"/>
          <w:color w:val="000000"/>
          <w:szCs w:val="21"/>
          <w:highlight w:val="none"/>
          <w:u w:val="single"/>
          <w:lang w:val="en-US" w:eastAsia="zh-CN"/>
        </w:rPr>
        <w:t xml:space="preserve">                  </w:t>
      </w:r>
      <w:r>
        <w:rPr>
          <w:rFonts w:hint="eastAsia" w:ascii="宋体" w:hAnsi="宋体"/>
          <w:color w:val="000000"/>
          <w:szCs w:val="21"/>
          <w:highlight w:val="none"/>
          <w:u w:val="single"/>
        </w:rPr>
        <w:t xml:space="preserve">   </w:t>
      </w:r>
      <w:r>
        <w:rPr>
          <w:rFonts w:hint="eastAsia" w:ascii="宋体" w:hAnsi="宋体"/>
          <w:color w:val="000000"/>
          <w:szCs w:val="21"/>
          <w:highlight w:val="none"/>
        </w:rPr>
        <w:t>；</w:t>
      </w:r>
    </w:p>
    <w:p>
      <w:pPr>
        <w:overflowPunct w:val="0"/>
        <w:snapToGrid w:val="0"/>
        <w:spacing w:line="360" w:lineRule="auto"/>
        <w:ind w:firstLine="420" w:firstLineChars="200"/>
        <w:rPr>
          <w:rFonts w:ascii="宋体"/>
          <w:color w:val="000000"/>
          <w:szCs w:val="21"/>
          <w:highlight w:val="none"/>
        </w:rPr>
      </w:pPr>
      <w:r>
        <w:rPr>
          <w:rFonts w:hint="eastAsia" w:ascii="宋体" w:hAnsi="宋体"/>
          <w:color w:val="000000"/>
          <w:szCs w:val="21"/>
          <w:highlight w:val="none"/>
        </w:rPr>
        <w:t>安全生产考核合格证书号：</w:t>
      </w:r>
      <w:r>
        <w:rPr>
          <w:rFonts w:hint="eastAsia" w:ascii="宋体" w:hAnsi="宋体"/>
          <w:color w:val="000000"/>
          <w:szCs w:val="21"/>
          <w:highlight w:val="none"/>
          <w:u w:val="single"/>
        </w:rPr>
        <w:t xml:space="preserve">                 </w:t>
      </w:r>
      <w:r>
        <w:rPr>
          <w:rFonts w:hint="eastAsia" w:ascii="宋体" w:hAnsi="宋体"/>
          <w:color w:val="000000"/>
          <w:szCs w:val="21"/>
          <w:highlight w:val="none"/>
          <w:u w:val="single"/>
          <w:lang w:val="en-US" w:eastAsia="zh-CN"/>
        </w:rPr>
        <w:t xml:space="preserve">          </w:t>
      </w:r>
      <w:r>
        <w:rPr>
          <w:rFonts w:hint="eastAsia" w:ascii="宋体" w:hAnsi="宋体"/>
          <w:color w:val="000000"/>
          <w:szCs w:val="21"/>
          <w:highlight w:val="none"/>
          <w:u w:val="single"/>
        </w:rPr>
        <w:t xml:space="preserve">     </w:t>
      </w:r>
      <w:r>
        <w:rPr>
          <w:rFonts w:hint="eastAsia" w:ascii="宋体" w:hAnsi="宋体"/>
          <w:color w:val="000000"/>
          <w:szCs w:val="21"/>
          <w:highlight w:val="none"/>
        </w:rPr>
        <w:t>；</w:t>
      </w:r>
    </w:p>
    <w:p>
      <w:pPr>
        <w:overflowPunct w:val="0"/>
        <w:snapToGrid w:val="0"/>
        <w:spacing w:line="360" w:lineRule="auto"/>
        <w:ind w:firstLine="420" w:firstLineChars="200"/>
        <w:rPr>
          <w:rFonts w:ascii="宋体"/>
          <w:color w:val="000000"/>
          <w:szCs w:val="21"/>
          <w:highlight w:val="none"/>
        </w:rPr>
      </w:pPr>
      <w:r>
        <w:rPr>
          <w:rFonts w:hint="eastAsia" w:ascii="宋体" w:hAnsi="宋体"/>
          <w:color w:val="000000"/>
          <w:szCs w:val="21"/>
          <w:highlight w:val="none"/>
        </w:rPr>
        <w:t>联系电话：</w:t>
      </w:r>
      <w:r>
        <w:rPr>
          <w:rFonts w:hint="eastAsia" w:ascii="宋体" w:hAnsi="宋体"/>
          <w:color w:val="000000"/>
          <w:szCs w:val="21"/>
          <w:highlight w:val="none"/>
          <w:u w:val="single"/>
        </w:rPr>
        <w:t xml:space="preserve">               </w:t>
      </w:r>
      <w:r>
        <w:rPr>
          <w:rFonts w:hint="eastAsia" w:ascii="宋体" w:hAnsi="宋体"/>
          <w:color w:val="000000"/>
          <w:szCs w:val="21"/>
          <w:highlight w:val="none"/>
        </w:rPr>
        <w:t>；通信地址：</w:t>
      </w:r>
      <w:r>
        <w:rPr>
          <w:rFonts w:hint="eastAsia" w:ascii="宋体" w:hAnsi="宋体"/>
          <w:color w:val="000000"/>
          <w:szCs w:val="21"/>
          <w:highlight w:val="none"/>
          <w:u w:val="single"/>
        </w:rPr>
        <w:t xml:space="preserve">                                    </w:t>
      </w:r>
      <w:r>
        <w:rPr>
          <w:rFonts w:hint="eastAsia" w:ascii="宋体" w:hAnsi="宋体"/>
          <w:color w:val="000000"/>
          <w:szCs w:val="21"/>
          <w:highlight w:val="none"/>
        </w:rPr>
        <w:t>；</w:t>
      </w:r>
    </w:p>
    <w:p>
      <w:pPr>
        <w:overflowPunct w:val="0"/>
        <w:snapToGrid w:val="0"/>
        <w:spacing w:line="360" w:lineRule="auto"/>
        <w:ind w:firstLine="420" w:firstLineChars="200"/>
        <w:rPr>
          <w:rFonts w:ascii="宋体"/>
          <w:color w:val="000000"/>
          <w:kern w:val="0"/>
          <w:szCs w:val="21"/>
          <w:highlight w:val="none"/>
        </w:rPr>
      </w:pPr>
      <w:r>
        <w:rPr>
          <w:rFonts w:hint="eastAsia" w:ascii="宋体" w:hAnsi="宋体"/>
          <w:color w:val="000000"/>
          <w:szCs w:val="21"/>
          <w:highlight w:val="none"/>
        </w:rPr>
        <w:t>承包人对项目经理的授权范围如下：</w:t>
      </w:r>
      <w:r>
        <w:rPr>
          <w:rFonts w:hint="eastAsia" w:ascii="宋体" w:hAnsi="宋体"/>
          <w:color w:val="000000"/>
          <w:szCs w:val="21"/>
          <w:highlight w:val="none"/>
          <w:u w:val="single"/>
        </w:rPr>
        <w:t>负责履行本合同约定的所有事项</w:t>
      </w:r>
      <w:r>
        <w:rPr>
          <w:rFonts w:hint="eastAsia" w:ascii="宋体" w:hAnsi="宋体"/>
          <w:color w:val="000000"/>
          <w:szCs w:val="21"/>
          <w:highlight w:val="none"/>
        </w:rPr>
        <w:t>。</w:t>
      </w:r>
    </w:p>
    <w:p>
      <w:pPr>
        <w:overflowPunct w:val="0"/>
        <w:snapToGrid w:val="0"/>
        <w:spacing w:line="360" w:lineRule="auto"/>
        <w:ind w:firstLine="420" w:firstLineChars="200"/>
        <w:rPr>
          <w:rFonts w:hint="default" w:ascii="宋体" w:eastAsia="宋体"/>
          <w:color w:val="000000"/>
          <w:kern w:val="0"/>
          <w:szCs w:val="21"/>
          <w:highlight w:val="none"/>
          <w:lang w:val="en-US" w:eastAsia="zh-CN"/>
        </w:rPr>
      </w:pPr>
      <w:r>
        <w:rPr>
          <w:rFonts w:hint="eastAsia" w:ascii="宋体" w:hAnsi="宋体"/>
          <w:color w:val="000000"/>
          <w:kern w:val="0"/>
          <w:szCs w:val="21"/>
          <w:highlight w:val="none"/>
        </w:rPr>
        <w:t>项目经理未经批准，擅自离开施工现场的违约责任：</w:t>
      </w:r>
      <w:r>
        <w:rPr>
          <w:rFonts w:hint="eastAsia" w:ascii="宋体" w:hAnsi="宋体"/>
          <w:color w:val="000000"/>
          <w:kern w:val="0"/>
          <w:szCs w:val="21"/>
          <w:highlight w:val="none"/>
          <w:lang w:val="en-US" w:eastAsia="zh-CN"/>
        </w:rPr>
        <w:t>被发包人或监理人核实承包人项目监理未经批准擅自离开施工现场的，发包人或监理人可即时向承包人发出罚款通知单，并处罚金1000元/次，并在下一次支付进度款时相应抵扣罚金；被核实次数达3次时，发包人有权要求承包人重新任命符合工程资格的项目负责人，并视情况向上级主管部门反映，扣减承包人企业诚信分。</w:t>
      </w:r>
    </w:p>
    <w:p>
      <w:pPr>
        <w:overflowPunct w:val="0"/>
        <w:snapToGrid w:val="0"/>
        <w:spacing w:line="360" w:lineRule="auto"/>
        <w:ind w:firstLine="420" w:firstLineChars="200"/>
        <w:rPr>
          <w:rFonts w:ascii="宋体"/>
          <w:color w:val="000000"/>
          <w:kern w:val="0"/>
          <w:szCs w:val="21"/>
          <w:highlight w:val="none"/>
          <w:u w:val="none"/>
        </w:rPr>
      </w:pPr>
      <w:r>
        <w:rPr>
          <w:rFonts w:ascii="宋体" w:hAnsi="宋体"/>
          <w:color w:val="000000"/>
          <w:kern w:val="0"/>
          <w:szCs w:val="21"/>
          <w:highlight w:val="none"/>
        </w:rPr>
        <w:t xml:space="preserve">3.2.3 </w:t>
      </w:r>
      <w:r>
        <w:rPr>
          <w:rFonts w:hint="eastAsia" w:ascii="宋体" w:hAnsi="宋体"/>
          <w:color w:val="000000"/>
          <w:kern w:val="0"/>
          <w:szCs w:val="21"/>
          <w:highlight w:val="none"/>
        </w:rPr>
        <w:t>承包人擅自更换项目经理的违约责任：</w:t>
      </w:r>
      <w:r>
        <w:rPr>
          <w:rFonts w:hint="eastAsia" w:ascii="宋体" w:hAnsi="宋体"/>
          <w:color w:val="000000"/>
          <w:szCs w:val="21"/>
          <w:highlight w:val="none"/>
          <w:u w:val="none"/>
        </w:rPr>
        <w:t>承包人投标时拟派的项目负责人未经</w:t>
      </w:r>
      <w:r>
        <w:rPr>
          <w:rFonts w:hint="eastAsia" w:ascii="宋体" w:hAnsi="宋体"/>
          <w:color w:val="000000"/>
          <w:szCs w:val="21"/>
          <w:highlight w:val="none"/>
          <w:u w:val="none"/>
          <w:lang w:val="en-US" w:eastAsia="zh-CN"/>
        </w:rPr>
        <w:t>发包</w:t>
      </w:r>
      <w:r>
        <w:rPr>
          <w:rFonts w:hint="eastAsia" w:ascii="宋体" w:hAnsi="宋体"/>
          <w:color w:val="000000"/>
          <w:szCs w:val="21"/>
          <w:highlight w:val="none"/>
          <w:u w:val="none"/>
        </w:rPr>
        <w:t>人同意不得更换，法律法规有规定的除外</w:t>
      </w:r>
      <w:r>
        <w:rPr>
          <w:rFonts w:hint="eastAsia" w:ascii="宋体" w:hAnsi="宋体"/>
          <w:color w:val="000000"/>
          <w:kern w:val="0"/>
          <w:szCs w:val="21"/>
          <w:highlight w:val="none"/>
          <w:u w:val="none"/>
        </w:rPr>
        <w:t>。</w:t>
      </w:r>
    </w:p>
    <w:p>
      <w:pPr>
        <w:overflowPunct w:val="0"/>
        <w:snapToGrid w:val="0"/>
        <w:spacing w:line="360" w:lineRule="auto"/>
        <w:ind w:firstLine="420" w:firstLineChars="200"/>
        <w:rPr>
          <w:rFonts w:ascii="宋体"/>
          <w:color w:val="000000"/>
          <w:kern w:val="0"/>
          <w:szCs w:val="21"/>
          <w:highlight w:val="none"/>
        </w:rPr>
      </w:pPr>
      <w:r>
        <w:rPr>
          <w:rFonts w:ascii="宋体" w:hAnsi="宋体"/>
          <w:color w:val="000000"/>
          <w:kern w:val="0"/>
          <w:szCs w:val="21"/>
          <w:highlight w:val="none"/>
        </w:rPr>
        <w:t xml:space="preserve">3.2.4 </w:t>
      </w:r>
      <w:r>
        <w:rPr>
          <w:rFonts w:hint="eastAsia" w:ascii="宋体" w:hAnsi="宋体"/>
          <w:color w:val="000000"/>
          <w:kern w:val="0"/>
          <w:szCs w:val="21"/>
          <w:highlight w:val="none"/>
        </w:rPr>
        <w:t>承包人无正当理由拒绝更换项目经理的违约责任：项目经理未经批准，擅自离开施工现场的违约责任：支付违约金1</w:t>
      </w:r>
      <w:r>
        <w:rPr>
          <w:rFonts w:ascii="宋体" w:hAnsi="宋体"/>
          <w:color w:val="000000"/>
          <w:kern w:val="0"/>
          <w:szCs w:val="21"/>
          <w:highlight w:val="none"/>
        </w:rPr>
        <w:t>000</w:t>
      </w:r>
      <w:r>
        <w:rPr>
          <w:rFonts w:hint="eastAsia" w:ascii="宋体" w:hAnsi="宋体"/>
          <w:color w:val="000000"/>
          <w:kern w:val="0"/>
          <w:szCs w:val="21"/>
          <w:highlight w:val="none"/>
        </w:rPr>
        <w:t>元</w:t>
      </w:r>
      <w:r>
        <w:rPr>
          <w:rFonts w:ascii="宋体" w:hAnsi="宋体"/>
          <w:color w:val="000000"/>
          <w:kern w:val="0"/>
          <w:szCs w:val="21"/>
          <w:highlight w:val="none"/>
        </w:rPr>
        <w:t>/</w:t>
      </w:r>
      <w:r>
        <w:rPr>
          <w:rFonts w:hint="eastAsia" w:ascii="宋体" w:hAnsi="宋体"/>
          <w:color w:val="000000"/>
          <w:kern w:val="0"/>
          <w:szCs w:val="21"/>
          <w:highlight w:val="none"/>
        </w:rPr>
        <w:t>次</w:t>
      </w:r>
      <w:r>
        <w:rPr>
          <w:rFonts w:hint="eastAsia" w:ascii="宋体" w:hAnsi="宋体"/>
          <w:color w:val="000000"/>
          <w:kern w:val="0"/>
          <w:szCs w:val="21"/>
          <w:highlight w:val="none"/>
          <w:lang w:eastAsia="zh-CN"/>
        </w:rPr>
        <w:t>，违约金最高处罚累计不超过</w:t>
      </w:r>
      <w:r>
        <w:rPr>
          <w:rFonts w:hint="eastAsia" w:ascii="宋体" w:hAnsi="宋体"/>
          <w:color w:val="000000"/>
          <w:kern w:val="0"/>
          <w:szCs w:val="21"/>
          <w:highlight w:val="none"/>
          <w:lang w:val="en-US" w:eastAsia="zh-CN"/>
        </w:rPr>
        <w:t>1</w:t>
      </w:r>
      <w:r>
        <w:rPr>
          <w:rFonts w:hint="eastAsia" w:ascii="宋体" w:hAnsi="宋体"/>
          <w:color w:val="000000"/>
          <w:kern w:val="0"/>
          <w:szCs w:val="21"/>
          <w:highlight w:val="none"/>
          <w:lang w:eastAsia="zh-CN"/>
        </w:rPr>
        <w:t>万元</w:t>
      </w:r>
      <w:r>
        <w:rPr>
          <w:rFonts w:hint="eastAsia" w:ascii="宋体" w:hAnsi="宋体"/>
          <w:color w:val="000000"/>
          <w:kern w:val="0"/>
          <w:szCs w:val="21"/>
          <w:highlight w:val="none"/>
        </w:rPr>
        <w:t>。</w:t>
      </w:r>
    </w:p>
    <w:p>
      <w:pPr>
        <w:overflowPunct w:val="0"/>
        <w:snapToGrid w:val="0"/>
        <w:spacing w:line="360" w:lineRule="auto"/>
        <w:ind w:firstLine="420" w:firstLineChars="200"/>
        <w:rPr>
          <w:rFonts w:ascii="宋体"/>
          <w:color w:val="000000"/>
          <w:szCs w:val="21"/>
          <w:highlight w:val="none"/>
        </w:rPr>
      </w:pPr>
      <w:r>
        <w:rPr>
          <w:rFonts w:ascii="宋体" w:hAnsi="宋体"/>
          <w:color w:val="000000"/>
          <w:szCs w:val="21"/>
          <w:highlight w:val="none"/>
        </w:rPr>
        <w:t xml:space="preserve">3.3 </w:t>
      </w:r>
      <w:r>
        <w:rPr>
          <w:rFonts w:hint="eastAsia" w:ascii="宋体" w:hAnsi="宋体"/>
          <w:color w:val="000000"/>
          <w:szCs w:val="21"/>
          <w:highlight w:val="none"/>
        </w:rPr>
        <w:t>承包人人员</w:t>
      </w:r>
    </w:p>
    <w:p>
      <w:pPr>
        <w:overflowPunct w:val="0"/>
        <w:snapToGrid w:val="0"/>
        <w:spacing w:line="360" w:lineRule="auto"/>
        <w:ind w:firstLine="420" w:firstLineChars="200"/>
        <w:rPr>
          <w:rFonts w:ascii="宋体"/>
          <w:color w:val="000000"/>
          <w:szCs w:val="21"/>
          <w:highlight w:val="none"/>
        </w:rPr>
      </w:pPr>
      <w:r>
        <w:rPr>
          <w:rFonts w:ascii="宋体" w:hAnsi="宋体"/>
          <w:color w:val="000000"/>
          <w:szCs w:val="21"/>
          <w:highlight w:val="none"/>
        </w:rPr>
        <w:t xml:space="preserve">3.3.1 </w:t>
      </w:r>
      <w:r>
        <w:rPr>
          <w:rFonts w:hint="eastAsia" w:ascii="宋体" w:hAnsi="宋体"/>
          <w:color w:val="000000"/>
          <w:szCs w:val="21"/>
          <w:highlight w:val="none"/>
        </w:rPr>
        <w:t>承包人提交项目管理机构及施工现场管理人员安排报告的期限：</w:t>
      </w:r>
      <w:r>
        <w:rPr>
          <w:rFonts w:hint="eastAsia" w:ascii="宋体" w:hAnsi="宋体"/>
          <w:color w:val="000000"/>
          <w:szCs w:val="21"/>
          <w:highlight w:val="none"/>
          <w:u w:val="single"/>
        </w:rPr>
        <w:t>签订施工合同后</w:t>
      </w:r>
      <w:r>
        <w:rPr>
          <w:rFonts w:ascii="宋体" w:hAnsi="宋体"/>
          <w:color w:val="000000"/>
          <w:szCs w:val="21"/>
          <w:highlight w:val="none"/>
          <w:u w:val="single"/>
        </w:rPr>
        <w:t>5</w:t>
      </w:r>
      <w:r>
        <w:rPr>
          <w:rFonts w:hint="eastAsia" w:ascii="宋体" w:hAnsi="宋体"/>
          <w:color w:val="000000"/>
          <w:szCs w:val="21"/>
          <w:highlight w:val="none"/>
          <w:u w:val="single"/>
        </w:rPr>
        <w:t>日内提供所有现场管理人员名单及</w:t>
      </w:r>
      <w:r>
        <w:rPr>
          <w:rFonts w:hint="eastAsia" w:ascii="宋体" w:hAnsi="宋体"/>
          <w:color w:val="000000"/>
          <w:szCs w:val="21"/>
          <w:highlight w:val="none"/>
          <w:u w:val="single"/>
          <w:lang w:val="en-US" w:eastAsia="zh-CN"/>
        </w:rPr>
        <w:t>对应的资格</w:t>
      </w:r>
      <w:r>
        <w:rPr>
          <w:rFonts w:hint="eastAsia" w:ascii="宋体" w:hAnsi="宋体"/>
          <w:color w:val="000000"/>
          <w:szCs w:val="21"/>
          <w:highlight w:val="none"/>
          <w:u w:val="single"/>
        </w:rPr>
        <w:t>证书、上岗证书</w:t>
      </w:r>
      <w:r>
        <w:rPr>
          <w:rFonts w:hint="eastAsia" w:ascii="宋体" w:hAnsi="宋体"/>
          <w:color w:val="000000"/>
          <w:szCs w:val="21"/>
          <w:highlight w:val="none"/>
          <w:u w:val="single"/>
          <w:lang w:eastAsia="zh-CN"/>
        </w:rPr>
        <w:t>，</w:t>
      </w:r>
      <w:r>
        <w:rPr>
          <w:rFonts w:hint="eastAsia" w:ascii="宋体" w:hAnsi="宋体"/>
          <w:color w:val="000000"/>
          <w:szCs w:val="21"/>
          <w:highlight w:val="none"/>
          <w:u w:val="single"/>
          <w:lang w:val="en-US" w:eastAsia="zh-CN"/>
        </w:rPr>
        <w:t>联系方式</w:t>
      </w:r>
      <w:r>
        <w:rPr>
          <w:rFonts w:hint="eastAsia" w:ascii="宋体" w:hAnsi="宋体"/>
          <w:color w:val="000000"/>
          <w:szCs w:val="21"/>
          <w:highlight w:val="none"/>
        </w:rPr>
        <w:t>。</w:t>
      </w:r>
    </w:p>
    <w:p>
      <w:pPr>
        <w:overflowPunct w:val="0"/>
        <w:snapToGrid w:val="0"/>
        <w:spacing w:line="360" w:lineRule="auto"/>
        <w:ind w:firstLine="420" w:firstLineChars="200"/>
        <w:rPr>
          <w:rFonts w:ascii="宋体"/>
          <w:color w:val="000000"/>
          <w:szCs w:val="21"/>
          <w:highlight w:val="none"/>
        </w:rPr>
      </w:pPr>
      <w:r>
        <w:rPr>
          <w:rFonts w:ascii="宋体" w:hAnsi="宋体"/>
          <w:color w:val="000000"/>
          <w:szCs w:val="21"/>
          <w:highlight w:val="none"/>
        </w:rPr>
        <w:t xml:space="preserve">3.3.3 </w:t>
      </w:r>
      <w:r>
        <w:rPr>
          <w:rFonts w:hint="eastAsia" w:ascii="宋体" w:hAnsi="宋体"/>
          <w:color w:val="000000"/>
          <w:szCs w:val="21"/>
          <w:highlight w:val="none"/>
        </w:rPr>
        <w:t>承包人无正当理由拒绝撤换主要施工管理人员的违约责任：支付违约金</w:t>
      </w:r>
      <w:r>
        <w:rPr>
          <w:rFonts w:ascii="宋体" w:hAnsi="宋体"/>
          <w:color w:val="000000"/>
          <w:szCs w:val="21"/>
          <w:highlight w:val="none"/>
        </w:rPr>
        <w:t>500</w:t>
      </w:r>
      <w:r>
        <w:rPr>
          <w:rFonts w:hint="eastAsia" w:ascii="宋体" w:hAnsi="宋体"/>
          <w:color w:val="000000"/>
          <w:szCs w:val="21"/>
          <w:highlight w:val="none"/>
        </w:rPr>
        <w:t>元</w:t>
      </w:r>
      <w:r>
        <w:rPr>
          <w:rFonts w:ascii="宋体" w:hAnsi="宋体"/>
          <w:color w:val="000000"/>
          <w:szCs w:val="21"/>
          <w:highlight w:val="none"/>
        </w:rPr>
        <w:t>/</w:t>
      </w:r>
      <w:r>
        <w:rPr>
          <w:rFonts w:hint="eastAsia" w:ascii="宋体" w:hAnsi="宋体"/>
          <w:color w:val="000000"/>
          <w:szCs w:val="21"/>
          <w:highlight w:val="none"/>
        </w:rPr>
        <w:t>次</w:t>
      </w:r>
      <w:r>
        <w:rPr>
          <w:rFonts w:hint="eastAsia" w:ascii="宋体" w:hAnsi="宋体"/>
          <w:color w:val="000000"/>
          <w:szCs w:val="21"/>
          <w:highlight w:val="none"/>
          <w:lang w:eastAsia="zh-CN"/>
        </w:rPr>
        <w:t>，</w:t>
      </w:r>
      <w:r>
        <w:rPr>
          <w:rFonts w:hint="eastAsia" w:ascii="宋体" w:hAnsi="宋体"/>
          <w:color w:val="000000"/>
          <w:kern w:val="0"/>
          <w:szCs w:val="21"/>
          <w:highlight w:val="none"/>
          <w:lang w:eastAsia="zh-CN"/>
        </w:rPr>
        <w:t>违约金最高处罚累计不超过</w:t>
      </w:r>
      <w:r>
        <w:rPr>
          <w:rFonts w:hint="eastAsia" w:ascii="宋体" w:hAnsi="宋体"/>
          <w:color w:val="000000"/>
          <w:kern w:val="0"/>
          <w:szCs w:val="21"/>
          <w:highlight w:val="none"/>
          <w:lang w:val="en-US" w:eastAsia="zh-CN"/>
        </w:rPr>
        <w:t>1</w:t>
      </w:r>
      <w:r>
        <w:rPr>
          <w:rFonts w:hint="eastAsia" w:ascii="宋体" w:hAnsi="宋体"/>
          <w:color w:val="000000"/>
          <w:kern w:val="0"/>
          <w:szCs w:val="21"/>
          <w:highlight w:val="none"/>
          <w:lang w:eastAsia="zh-CN"/>
        </w:rPr>
        <w:t>万元</w:t>
      </w:r>
      <w:r>
        <w:rPr>
          <w:rFonts w:hint="eastAsia" w:ascii="宋体" w:hAnsi="宋体"/>
          <w:color w:val="000000"/>
          <w:szCs w:val="21"/>
          <w:highlight w:val="none"/>
        </w:rPr>
        <w:t>。</w:t>
      </w:r>
    </w:p>
    <w:p>
      <w:pPr>
        <w:overflowPunct w:val="0"/>
        <w:snapToGrid w:val="0"/>
        <w:spacing w:line="360" w:lineRule="auto"/>
        <w:ind w:firstLine="420" w:firstLineChars="200"/>
        <w:rPr>
          <w:rFonts w:ascii="宋体"/>
          <w:color w:val="000000"/>
          <w:szCs w:val="21"/>
          <w:highlight w:val="none"/>
        </w:rPr>
      </w:pPr>
      <w:r>
        <w:rPr>
          <w:rFonts w:ascii="宋体" w:hAnsi="宋体"/>
          <w:color w:val="000000"/>
          <w:szCs w:val="21"/>
          <w:highlight w:val="none"/>
        </w:rPr>
        <w:t xml:space="preserve">3.3.4 </w:t>
      </w:r>
      <w:r>
        <w:rPr>
          <w:rFonts w:hint="eastAsia" w:ascii="宋体" w:hAnsi="宋体"/>
          <w:color w:val="000000"/>
          <w:szCs w:val="21"/>
          <w:highlight w:val="none"/>
        </w:rPr>
        <w:t>承包人主要施工管理人员离开施工现场的批准要求：须经发包人书面批准同意。</w:t>
      </w:r>
    </w:p>
    <w:p>
      <w:pPr>
        <w:overflowPunct w:val="0"/>
        <w:snapToGrid w:val="0"/>
        <w:spacing w:line="360" w:lineRule="auto"/>
        <w:ind w:firstLine="420" w:firstLineChars="200"/>
        <w:rPr>
          <w:rFonts w:ascii="宋体"/>
          <w:color w:val="000000"/>
          <w:szCs w:val="21"/>
          <w:highlight w:val="none"/>
        </w:rPr>
      </w:pPr>
      <w:r>
        <w:rPr>
          <w:rFonts w:ascii="宋体" w:hAnsi="宋体"/>
          <w:color w:val="000000"/>
          <w:szCs w:val="21"/>
          <w:highlight w:val="none"/>
        </w:rPr>
        <w:t>3.3.5</w:t>
      </w:r>
      <w:r>
        <w:rPr>
          <w:rFonts w:hint="eastAsia" w:ascii="宋体" w:hAnsi="宋体"/>
          <w:color w:val="000000"/>
          <w:szCs w:val="21"/>
          <w:highlight w:val="none"/>
        </w:rPr>
        <w:t>承包人擅自更换主要施工管理人员的违约责任：支付违约金1</w:t>
      </w:r>
      <w:r>
        <w:rPr>
          <w:rFonts w:ascii="宋体" w:hAnsi="宋体"/>
          <w:color w:val="000000"/>
          <w:szCs w:val="21"/>
          <w:highlight w:val="none"/>
        </w:rPr>
        <w:t>000</w:t>
      </w:r>
      <w:r>
        <w:rPr>
          <w:rFonts w:hint="eastAsia" w:ascii="宋体" w:hAnsi="宋体"/>
          <w:color w:val="000000"/>
          <w:szCs w:val="21"/>
          <w:highlight w:val="none"/>
        </w:rPr>
        <w:t>元</w:t>
      </w:r>
      <w:r>
        <w:rPr>
          <w:rFonts w:ascii="宋体" w:hAnsi="宋体"/>
          <w:color w:val="000000"/>
          <w:szCs w:val="21"/>
          <w:highlight w:val="none"/>
        </w:rPr>
        <w:t>/</w:t>
      </w:r>
      <w:r>
        <w:rPr>
          <w:rFonts w:hint="eastAsia" w:ascii="宋体" w:hAnsi="宋体"/>
          <w:color w:val="000000"/>
          <w:szCs w:val="21"/>
          <w:highlight w:val="none"/>
        </w:rPr>
        <w:t>次</w:t>
      </w:r>
      <w:r>
        <w:rPr>
          <w:rFonts w:hint="eastAsia" w:ascii="宋体" w:hAnsi="宋体"/>
          <w:color w:val="000000"/>
          <w:szCs w:val="21"/>
          <w:highlight w:val="none"/>
          <w:lang w:eastAsia="zh-CN"/>
        </w:rPr>
        <w:t>，</w:t>
      </w:r>
      <w:r>
        <w:rPr>
          <w:rFonts w:hint="eastAsia" w:ascii="宋体" w:hAnsi="宋体"/>
          <w:color w:val="000000"/>
          <w:kern w:val="0"/>
          <w:szCs w:val="21"/>
          <w:highlight w:val="none"/>
          <w:lang w:eastAsia="zh-CN"/>
        </w:rPr>
        <w:t>违约金最高处罚累计不超过</w:t>
      </w:r>
      <w:r>
        <w:rPr>
          <w:rFonts w:hint="eastAsia" w:ascii="宋体" w:hAnsi="宋体"/>
          <w:color w:val="000000"/>
          <w:kern w:val="0"/>
          <w:szCs w:val="21"/>
          <w:highlight w:val="none"/>
          <w:lang w:val="en-US" w:eastAsia="zh-CN"/>
        </w:rPr>
        <w:t>1</w:t>
      </w:r>
      <w:r>
        <w:rPr>
          <w:rFonts w:hint="eastAsia" w:ascii="宋体" w:hAnsi="宋体"/>
          <w:color w:val="000000"/>
          <w:kern w:val="0"/>
          <w:szCs w:val="21"/>
          <w:highlight w:val="none"/>
          <w:lang w:eastAsia="zh-CN"/>
        </w:rPr>
        <w:t>万元</w:t>
      </w:r>
      <w:r>
        <w:rPr>
          <w:rFonts w:hint="eastAsia" w:ascii="宋体" w:hAnsi="宋体"/>
          <w:color w:val="000000"/>
          <w:szCs w:val="21"/>
          <w:highlight w:val="none"/>
        </w:rPr>
        <w:t>。</w:t>
      </w:r>
    </w:p>
    <w:p>
      <w:pPr>
        <w:overflowPunct w:val="0"/>
        <w:snapToGrid w:val="0"/>
        <w:spacing w:line="360" w:lineRule="auto"/>
        <w:ind w:firstLine="420" w:firstLineChars="200"/>
        <w:rPr>
          <w:rFonts w:ascii="宋体"/>
          <w:color w:val="000000"/>
          <w:szCs w:val="21"/>
          <w:highlight w:val="none"/>
        </w:rPr>
      </w:pPr>
      <w:r>
        <w:rPr>
          <w:rFonts w:hint="eastAsia" w:ascii="宋体" w:hAnsi="宋体"/>
          <w:color w:val="000000"/>
          <w:szCs w:val="21"/>
          <w:highlight w:val="none"/>
        </w:rPr>
        <w:t>承包人主要施工管理人员擅自离开施工现场的违约责任：支付违约金1</w:t>
      </w:r>
      <w:r>
        <w:rPr>
          <w:rFonts w:ascii="宋体" w:hAnsi="宋体"/>
          <w:color w:val="000000"/>
          <w:szCs w:val="21"/>
          <w:highlight w:val="none"/>
        </w:rPr>
        <w:t>00</w:t>
      </w:r>
      <w:r>
        <w:rPr>
          <w:rFonts w:hint="eastAsia" w:ascii="宋体" w:hAnsi="宋体"/>
          <w:color w:val="000000"/>
          <w:szCs w:val="21"/>
          <w:highlight w:val="none"/>
        </w:rPr>
        <w:t>元</w:t>
      </w:r>
      <w:r>
        <w:rPr>
          <w:rFonts w:ascii="宋体" w:hAnsi="宋体"/>
          <w:color w:val="000000"/>
          <w:szCs w:val="21"/>
          <w:highlight w:val="none"/>
        </w:rPr>
        <w:t>/</w:t>
      </w:r>
      <w:r>
        <w:rPr>
          <w:rFonts w:hint="eastAsia" w:ascii="宋体" w:hAnsi="宋体"/>
          <w:color w:val="000000"/>
          <w:szCs w:val="21"/>
          <w:highlight w:val="none"/>
        </w:rPr>
        <w:t>次</w:t>
      </w:r>
      <w:r>
        <w:rPr>
          <w:rFonts w:hint="eastAsia" w:ascii="宋体" w:hAnsi="宋体"/>
          <w:color w:val="000000"/>
          <w:szCs w:val="21"/>
          <w:highlight w:val="none"/>
          <w:lang w:eastAsia="zh-CN"/>
        </w:rPr>
        <w:t>，</w:t>
      </w:r>
      <w:r>
        <w:rPr>
          <w:rFonts w:hint="eastAsia" w:ascii="宋体" w:hAnsi="宋体"/>
          <w:color w:val="000000"/>
          <w:kern w:val="0"/>
          <w:szCs w:val="21"/>
          <w:highlight w:val="none"/>
          <w:lang w:eastAsia="zh-CN"/>
        </w:rPr>
        <w:t>违约金最高处罚累计不超过</w:t>
      </w:r>
      <w:r>
        <w:rPr>
          <w:rFonts w:hint="eastAsia" w:ascii="宋体" w:hAnsi="宋体"/>
          <w:color w:val="000000"/>
          <w:kern w:val="0"/>
          <w:szCs w:val="21"/>
          <w:highlight w:val="none"/>
          <w:lang w:val="en-US" w:eastAsia="zh-CN"/>
        </w:rPr>
        <w:t>1</w:t>
      </w:r>
      <w:r>
        <w:rPr>
          <w:rFonts w:hint="eastAsia" w:ascii="宋体" w:hAnsi="宋体"/>
          <w:color w:val="000000"/>
          <w:kern w:val="0"/>
          <w:szCs w:val="21"/>
          <w:highlight w:val="none"/>
          <w:lang w:eastAsia="zh-CN"/>
        </w:rPr>
        <w:t>万元</w:t>
      </w:r>
      <w:r>
        <w:rPr>
          <w:rFonts w:hint="eastAsia" w:ascii="宋体" w:hAnsi="宋体"/>
          <w:color w:val="000000"/>
          <w:szCs w:val="21"/>
          <w:highlight w:val="none"/>
        </w:rPr>
        <w:t>。</w:t>
      </w:r>
    </w:p>
    <w:p>
      <w:pPr>
        <w:overflowPunct w:val="0"/>
        <w:snapToGrid w:val="0"/>
        <w:spacing w:line="360" w:lineRule="auto"/>
        <w:ind w:firstLine="420" w:firstLineChars="200"/>
        <w:rPr>
          <w:rFonts w:ascii="宋体"/>
          <w:color w:val="000000"/>
          <w:szCs w:val="21"/>
          <w:highlight w:val="none"/>
        </w:rPr>
      </w:pPr>
      <w:r>
        <w:rPr>
          <w:rFonts w:ascii="宋体" w:hAnsi="宋体"/>
          <w:color w:val="000000"/>
          <w:szCs w:val="21"/>
          <w:highlight w:val="none"/>
        </w:rPr>
        <w:t>3</w:t>
      </w:r>
      <w:bookmarkStart w:id="113" w:name="_Toc296346660"/>
      <w:bookmarkStart w:id="114" w:name="_Toc292559869"/>
      <w:bookmarkStart w:id="115" w:name="_Toc292559364"/>
      <w:bookmarkStart w:id="116" w:name="_Toc312677988"/>
      <w:bookmarkStart w:id="117" w:name="_Toc300934945"/>
      <w:bookmarkStart w:id="118" w:name="_Toc297216151"/>
      <w:bookmarkStart w:id="119" w:name="_Toc296347158"/>
      <w:bookmarkStart w:id="120" w:name="_Toc296891199"/>
      <w:bookmarkStart w:id="121" w:name="_Toc304295523"/>
      <w:bookmarkStart w:id="122" w:name="_Toc303539102"/>
      <w:bookmarkStart w:id="123" w:name="_Toc296503159"/>
      <w:bookmarkStart w:id="124" w:name="_Toc297048345"/>
      <w:bookmarkStart w:id="125" w:name="_Toc297120459"/>
      <w:bookmarkStart w:id="126" w:name="_Toc296944498"/>
      <w:bookmarkStart w:id="127" w:name="_Toc297123492"/>
      <w:bookmarkStart w:id="128" w:name="_Toc296890987"/>
      <w:r>
        <w:rPr>
          <w:rFonts w:ascii="宋体" w:hAnsi="宋体"/>
          <w:color w:val="000000"/>
          <w:szCs w:val="21"/>
          <w:highlight w:val="none"/>
        </w:rPr>
        <w:t xml:space="preserve">.5 </w:t>
      </w:r>
      <w:r>
        <w:rPr>
          <w:rFonts w:hint="eastAsia" w:ascii="宋体" w:hAnsi="宋体"/>
          <w:color w:val="000000"/>
          <w:szCs w:val="21"/>
          <w:highlight w:val="none"/>
        </w:rPr>
        <w:t>分包</w:t>
      </w:r>
    </w:p>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p>
      <w:pPr>
        <w:overflowPunct w:val="0"/>
        <w:snapToGrid w:val="0"/>
        <w:spacing w:line="360" w:lineRule="auto"/>
        <w:ind w:firstLine="420" w:firstLineChars="200"/>
        <w:rPr>
          <w:rFonts w:ascii="宋体"/>
          <w:color w:val="000000"/>
          <w:szCs w:val="21"/>
          <w:highlight w:val="none"/>
        </w:rPr>
      </w:pPr>
      <w:r>
        <w:rPr>
          <w:rFonts w:ascii="宋体" w:hAnsi="宋体"/>
          <w:color w:val="000000"/>
          <w:szCs w:val="21"/>
          <w:highlight w:val="none"/>
        </w:rPr>
        <w:t>3</w:t>
      </w:r>
      <w:bookmarkStart w:id="129" w:name="_Toc297120460"/>
      <w:bookmarkStart w:id="130" w:name="_Toc296891200"/>
      <w:bookmarkStart w:id="131" w:name="_Toc297123493"/>
      <w:bookmarkStart w:id="132" w:name="_Toc303539103"/>
      <w:bookmarkStart w:id="133" w:name="_Toc297048346"/>
      <w:bookmarkStart w:id="134" w:name="_Toc304295524"/>
      <w:bookmarkStart w:id="135" w:name="_Toc292559870"/>
      <w:bookmarkStart w:id="136" w:name="_Toc296890988"/>
      <w:bookmarkStart w:id="137" w:name="_Toc296503160"/>
      <w:bookmarkStart w:id="138" w:name="_Toc296346661"/>
      <w:bookmarkStart w:id="139" w:name="_Toc292559365"/>
      <w:bookmarkStart w:id="140" w:name="_Toc300934946"/>
      <w:bookmarkStart w:id="141" w:name="_Toc296944499"/>
      <w:bookmarkStart w:id="142" w:name="_Toc297216152"/>
      <w:bookmarkStart w:id="143" w:name="_Toc296347159"/>
      <w:bookmarkStart w:id="144" w:name="_Toc318581158"/>
      <w:bookmarkStart w:id="145" w:name="_Toc312677989"/>
      <w:r>
        <w:rPr>
          <w:rFonts w:ascii="宋体" w:hAnsi="宋体"/>
          <w:color w:val="000000"/>
          <w:szCs w:val="21"/>
          <w:highlight w:val="none"/>
        </w:rPr>
        <w:t xml:space="preserve">.5.1 </w:t>
      </w:r>
      <w:r>
        <w:rPr>
          <w:rFonts w:hint="eastAsia" w:ascii="宋体" w:hAnsi="宋体"/>
          <w:color w:val="000000"/>
          <w:szCs w:val="21"/>
          <w:highlight w:val="none"/>
        </w:rPr>
        <w:t>分包的一般约定</w:t>
      </w:r>
    </w:p>
    <w:p>
      <w:pPr>
        <w:overflowPunct w:val="0"/>
        <w:snapToGrid w:val="0"/>
        <w:spacing w:line="360" w:lineRule="auto"/>
        <w:ind w:firstLine="420" w:firstLineChars="200"/>
        <w:jc w:val="left"/>
        <w:rPr>
          <w:rFonts w:ascii="宋体"/>
          <w:color w:val="000000"/>
          <w:szCs w:val="21"/>
          <w:highlight w:val="none"/>
        </w:rPr>
      </w:pPr>
      <w:r>
        <w:rPr>
          <w:rFonts w:hint="eastAsia" w:ascii="宋体" w:hAnsi="宋体"/>
          <w:color w:val="000000"/>
          <w:szCs w:val="21"/>
          <w:highlight w:val="none"/>
        </w:rPr>
        <w:t>禁止分包的工程包括：</w:t>
      </w:r>
      <w:r>
        <w:rPr>
          <w:rFonts w:hint="eastAsia" w:ascii="宋体" w:hAnsi="宋体"/>
          <w:color w:val="000000"/>
          <w:szCs w:val="21"/>
          <w:highlight w:val="none"/>
          <w:u w:val="single"/>
        </w:rPr>
        <w:t>全部。</w:t>
      </w:r>
    </w:p>
    <w:p>
      <w:pPr>
        <w:overflowPunct w:val="0"/>
        <w:snapToGrid w:val="0"/>
        <w:spacing w:line="360" w:lineRule="auto"/>
        <w:ind w:firstLine="420" w:firstLineChars="200"/>
        <w:jc w:val="left"/>
        <w:rPr>
          <w:rFonts w:ascii="宋体"/>
          <w:color w:val="000000"/>
          <w:szCs w:val="21"/>
          <w:highlight w:val="none"/>
          <w:u w:val="single"/>
        </w:rPr>
      </w:pPr>
      <w:r>
        <w:rPr>
          <w:rFonts w:hint="eastAsia" w:ascii="宋体" w:hAnsi="宋体"/>
          <w:color w:val="000000"/>
          <w:szCs w:val="21"/>
          <w:highlight w:val="none"/>
        </w:rPr>
        <w:t>主体结构、关键性工作的范围：</w:t>
      </w:r>
      <w:r>
        <w:rPr>
          <w:rFonts w:ascii="宋体" w:hAnsi="宋体"/>
          <w:color w:val="000000"/>
          <w:szCs w:val="21"/>
          <w:highlight w:val="none"/>
          <w:u w:val="single"/>
        </w:rPr>
        <w:t xml:space="preserve"> </w:t>
      </w:r>
      <w:r>
        <w:rPr>
          <w:rFonts w:hint="eastAsia" w:ascii="宋体" w:hAnsi="宋体"/>
          <w:color w:val="000000"/>
          <w:szCs w:val="21"/>
          <w:highlight w:val="none"/>
          <w:u w:val="single"/>
          <w:lang w:val="en-US" w:eastAsia="zh-CN"/>
        </w:rPr>
        <w:t>禁止分包</w:t>
      </w:r>
      <w:r>
        <w:rPr>
          <w:rFonts w:ascii="宋体" w:hAnsi="宋体"/>
          <w:color w:val="000000"/>
          <w:szCs w:val="21"/>
          <w:highlight w:val="none"/>
          <w:u w:val="single"/>
        </w:rPr>
        <w:t xml:space="preserve"> </w:t>
      </w:r>
      <w:r>
        <w:rPr>
          <w:rFonts w:hint="eastAsia" w:ascii="宋体" w:hAnsi="宋体"/>
          <w:color w:val="000000"/>
          <w:szCs w:val="21"/>
          <w:highlight w:val="none"/>
        </w:rPr>
        <w:t>。</w:t>
      </w:r>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Start w:id="146" w:name="_Toc297120461"/>
      <w:bookmarkStart w:id="147" w:name="_Toc297048347"/>
      <w:bookmarkStart w:id="148" w:name="_Toc296346662"/>
      <w:bookmarkStart w:id="149" w:name="_Toc303539104"/>
      <w:bookmarkStart w:id="150" w:name="_Toc296944500"/>
      <w:bookmarkStart w:id="151" w:name="_Toc297123494"/>
      <w:bookmarkStart w:id="152" w:name="_Toc304295525"/>
      <w:bookmarkStart w:id="153" w:name="_Toc296891201"/>
      <w:bookmarkStart w:id="154" w:name="_Toc296347160"/>
      <w:bookmarkStart w:id="155" w:name="_Toc296890989"/>
      <w:bookmarkStart w:id="156" w:name="_Toc300934947"/>
      <w:bookmarkStart w:id="157" w:name="_Toc297216153"/>
      <w:bookmarkStart w:id="158" w:name="_Toc296503161"/>
    </w:p>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p>
      <w:pPr>
        <w:overflowPunct w:val="0"/>
        <w:snapToGrid w:val="0"/>
        <w:spacing w:line="360" w:lineRule="auto"/>
        <w:ind w:firstLine="420" w:firstLineChars="200"/>
        <w:jc w:val="left"/>
        <w:rPr>
          <w:rFonts w:ascii="宋体"/>
          <w:color w:val="000000"/>
          <w:szCs w:val="21"/>
          <w:highlight w:val="none"/>
        </w:rPr>
      </w:pPr>
      <w:r>
        <w:rPr>
          <w:rFonts w:ascii="宋体" w:hAnsi="宋体"/>
          <w:color w:val="000000"/>
          <w:szCs w:val="21"/>
          <w:highlight w:val="none"/>
        </w:rPr>
        <w:t>3</w:t>
      </w:r>
      <w:bookmarkStart w:id="159" w:name="_Toc312677990"/>
      <w:bookmarkStart w:id="160" w:name="_Toc318581159"/>
      <w:r>
        <w:rPr>
          <w:rFonts w:ascii="宋体" w:hAnsi="宋体"/>
          <w:color w:val="000000"/>
          <w:szCs w:val="21"/>
          <w:highlight w:val="none"/>
        </w:rPr>
        <w:t>.5.2</w:t>
      </w:r>
      <w:r>
        <w:rPr>
          <w:rFonts w:hint="eastAsia" w:ascii="宋体" w:hAnsi="宋体"/>
          <w:color w:val="000000"/>
          <w:szCs w:val="21"/>
          <w:highlight w:val="none"/>
        </w:rPr>
        <w:t>分包的确定</w:t>
      </w:r>
    </w:p>
    <w:p>
      <w:pPr>
        <w:overflowPunct w:val="0"/>
        <w:snapToGrid w:val="0"/>
        <w:spacing w:line="360" w:lineRule="auto"/>
        <w:ind w:firstLine="420" w:firstLineChars="200"/>
        <w:jc w:val="left"/>
        <w:rPr>
          <w:rFonts w:ascii="宋体"/>
          <w:color w:val="000000"/>
          <w:szCs w:val="21"/>
          <w:highlight w:val="none"/>
        </w:rPr>
      </w:pPr>
      <w:r>
        <w:rPr>
          <w:rFonts w:hint="eastAsia" w:ascii="宋体" w:hAnsi="宋体"/>
          <w:color w:val="000000"/>
          <w:szCs w:val="21"/>
          <w:highlight w:val="none"/>
        </w:rPr>
        <w:t>允许分包的专业工程包括：本项目不允许分包。</w:t>
      </w:r>
    </w:p>
    <w:p>
      <w:pPr>
        <w:overflowPunct w:val="0"/>
        <w:snapToGrid w:val="0"/>
        <w:spacing w:line="360" w:lineRule="auto"/>
        <w:ind w:firstLine="420" w:firstLineChars="200"/>
        <w:jc w:val="left"/>
        <w:rPr>
          <w:rFonts w:ascii="宋体"/>
          <w:color w:val="000000"/>
          <w:szCs w:val="21"/>
          <w:highlight w:val="none"/>
        </w:rPr>
      </w:pPr>
      <w:r>
        <w:rPr>
          <w:rFonts w:ascii="宋体" w:hAnsi="宋体"/>
          <w:color w:val="000000"/>
          <w:szCs w:val="21"/>
          <w:highlight w:val="none"/>
        </w:rPr>
        <w:t xml:space="preserve">3.6 </w:t>
      </w:r>
      <w:r>
        <w:rPr>
          <w:rFonts w:hint="eastAsia" w:ascii="宋体" w:hAnsi="宋体"/>
          <w:color w:val="000000"/>
          <w:szCs w:val="21"/>
          <w:highlight w:val="none"/>
        </w:rPr>
        <w:t>工程照管与成品、办成品保护</w:t>
      </w:r>
    </w:p>
    <w:p>
      <w:pPr>
        <w:overflowPunct w:val="0"/>
        <w:snapToGrid w:val="0"/>
        <w:spacing w:line="360" w:lineRule="auto"/>
        <w:ind w:firstLine="420" w:firstLineChars="200"/>
        <w:jc w:val="left"/>
        <w:rPr>
          <w:rFonts w:ascii="宋体"/>
          <w:color w:val="000000"/>
          <w:szCs w:val="21"/>
          <w:highlight w:val="none"/>
        </w:rPr>
      </w:pPr>
      <w:r>
        <w:rPr>
          <w:rFonts w:hint="eastAsia" w:ascii="宋体" w:hAnsi="宋体"/>
          <w:color w:val="000000"/>
          <w:szCs w:val="21"/>
          <w:highlight w:val="none"/>
        </w:rPr>
        <w:t>承包人负责照管工程及工程相关的材料、工程设备的起始时间：工程开工之日起至质保期满之前的所有成品、半成品的保护工作均由承包人负责。</w:t>
      </w:r>
    </w:p>
    <w:bookmarkEnd w:id="159"/>
    <w:bookmarkEnd w:id="160"/>
    <w:p>
      <w:pPr>
        <w:overflowPunct w:val="0"/>
        <w:snapToGrid w:val="0"/>
        <w:spacing w:line="360" w:lineRule="auto"/>
        <w:ind w:firstLine="420" w:firstLineChars="200"/>
        <w:rPr>
          <w:rFonts w:ascii="宋体"/>
          <w:color w:val="000000"/>
          <w:szCs w:val="21"/>
          <w:highlight w:val="none"/>
        </w:rPr>
      </w:pPr>
      <w:r>
        <w:rPr>
          <w:rFonts w:ascii="宋体" w:hAnsi="宋体"/>
          <w:color w:val="000000"/>
          <w:szCs w:val="21"/>
          <w:highlight w:val="none"/>
        </w:rPr>
        <w:t xml:space="preserve">3.7 </w:t>
      </w:r>
      <w:r>
        <w:rPr>
          <w:rFonts w:hint="eastAsia" w:ascii="宋体" w:hAnsi="宋体"/>
          <w:color w:val="000000"/>
          <w:szCs w:val="21"/>
          <w:highlight w:val="none"/>
        </w:rPr>
        <w:t>履约担保</w:t>
      </w:r>
    </w:p>
    <w:p>
      <w:pPr>
        <w:overflowPunct w:val="0"/>
        <w:snapToGrid w:val="0"/>
        <w:spacing w:line="360" w:lineRule="auto"/>
        <w:ind w:firstLine="420" w:firstLineChars="200"/>
        <w:jc w:val="left"/>
        <w:rPr>
          <w:rFonts w:ascii="宋体"/>
          <w:color w:val="000000"/>
          <w:szCs w:val="21"/>
          <w:highlight w:val="none"/>
        </w:rPr>
      </w:pPr>
      <w:r>
        <w:rPr>
          <w:rFonts w:hint="eastAsia" w:ascii="宋体" w:hAnsi="宋体"/>
          <w:color w:val="000000"/>
          <w:szCs w:val="21"/>
          <w:highlight w:val="none"/>
        </w:rPr>
        <w:t>承包人是否提供履约担保：</w:t>
      </w:r>
      <w:r>
        <w:rPr>
          <w:rFonts w:hint="eastAsia" w:ascii="宋体" w:hAnsi="宋体"/>
          <w:color w:val="000000"/>
          <w:szCs w:val="21"/>
          <w:highlight w:val="none"/>
          <w:u w:val="single"/>
        </w:rPr>
        <w:t>提供</w:t>
      </w:r>
      <w:r>
        <w:rPr>
          <w:rFonts w:hint="eastAsia" w:ascii="宋体" w:hAnsi="宋体"/>
          <w:color w:val="000000"/>
          <w:szCs w:val="21"/>
          <w:highlight w:val="none"/>
        </w:rPr>
        <w:t>。</w:t>
      </w:r>
    </w:p>
    <w:p>
      <w:pPr>
        <w:overflowPunct w:val="0"/>
        <w:snapToGrid w:val="0"/>
        <w:spacing w:line="360" w:lineRule="auto"/>
        <w:ind w:firstLine="420" w:firstLineChars="200"/>
        <w:jc w:val="left"/>
        <w:rPr>
          <w:rFonts w:hint="default" w:ascii="宋体" w:eastAsia="宋体"/>
          <w:color w:val="000000"/>
          <w:szCs w:val="21"/>
          <w:highlight w:val="none"/>
          <w:lang w:val="en-US" w:eastAsia="zh-CN"/>
        </w:rPr>
      </w:pPr>
      <w:r>
        <w:rPr>
          <w:rFonts w:hint="eastAsia" w:ascii="宋体" w:hAnsi="宋体"/>
          <w:color w:val="000000"/>
          <w:szCs w:val="21"/>
          <w:highlight w:val="none"/>
        </w:rPr>
        <w:t>承包人提供履约担保的形式、金额及期限的：</w:t>
      </w:r>
      <w:r>
        <w:rPr>
          <w:rFonts w:hint="eastAsia" w:ascii="宋体" w:hAnsi="宋体"/>
          <w:color w:val="000000"/>
          <w:szCs w:val="21"/>
          <w:highlight w:val="none"/>
          <w:u w:val="single"/>
        </w:rPr>
        <w:t>在签订合同前</w:t>
      </w:r>
      <w:r>
        <w:rPr>
          <w:rFonts w:hint="eastAsia" w:ascii="宋体" w:hAnsi="宋体"/>
          <w:color w:val="000000"/>
          <w:szCs w:val="21"/>
          <w:highlight w:val="none"/>
          <w:u w:val="single"/>
        </w:rPr>
        <w:t>，承包人需向发包人递交履约保证金</w:t>
      </w:r>
      <w:r>
        <w:rPr>
          <w:rFonts w:hint="eastAsia" w:ascii="宋体" w:hAnsi="宋体"/>
          <w:color w:val="000000"/>
          <w:szCs w:val="21"/>
          <w:highlight w:val="none"/>
          <w:u w:val="single"/>
        </w:rPr>
        <w:t>（</w:t>
      </w:r>
      <w:r>
        <w:rPr>
          <w:rFonts w:hint="eastAsia" w:ascii="宋体" w:hAnsi="宋体"/>
          <w:color w:val="000000"/>
          <w:szCs w:val="21"/>
          <w:highlight w:val="none"/>
          <w:u w:val="single"/>
          <w:lang w:val="en-US" w:eastAsia="zh-CN"/>
        </w:rPr>
        <w:t>以在本工程所在地区设立的国有银行开具的</w:t>
      </w:r>
      <w:r>
        <w:rPr>
          <w:rFonts w:hint="eastAsia" w:ascii="宋体" w:hAnsi="宋体"/>
          <w:color w:val="000000"/>
          <w:szCs w:val="21"/>
          <w:highlight w:val="none"/>
          <w:u w:val="single"/>
        </w:rPr>
        <w:t>保险保函形式，</w:t>
      </w:r>
      <w:r>
        <w:rPr>
          <w:rFonts w:hint="eastAsia" w:ascii="宋体" w:hAnsi="宋体"/>
          <w:color w:val="000000"/>
          <w:szCs w:val="21"/>
          <w:highlight w:val="none"/>
          <w:u w:val="single"/>
          <w:lang w:val="en-US" w:eastAsia="zh-CN"/>
        </w:rPr>
        <w:t>并且</w:t>
      </w:r>
      <w:r>
        <w:rPr>
          <w:rFonts w:hint="eastAsia" w:ascii="宋体" w:hAnsi="宋体"/>
          <w:color w:val="000000"/>
          <w:szCs w:val="21"/>
          <w:highlight w:val="none"/>
          <w:u w:val="single"/>
        </w:rPr>
        <w:t>在项目竣工验收合格后</w:t>
      </w:r>
      <w:r>
        <w:rPr>
          <w:rFonts w:hint="eastAsia" w:ascii="宋体" w:hAnsi="宋体"/>
          <w:color w:val="000000"/>
          <w:szCs w:val="21"/>
          <w:highlight w:val="none"/>
          <w:u w:val="single"/>
          <w:lang w:val="en-US" w:eastAsia="zh-CN"/>
        </w:rPr>
        <w:t>不予</w:t>
      </w:r>
      <w:r>
        <w:rPr>
          <w:rFonts w:hint="eastAsia" w:ascii="宋体" w:hAnsi="宋体"/>
          <w:color w:val="000000"/>
          <w:szCs w:val="21"/>
          <w:highlight w:val="none"/>
          <w:u w:val="single"/>
        </w:rPr>
        <w:t>退还</w:t>
      </w:r>
      <w:r>
        <w:rPr>
          <w:rFonts w:hint="eastAsia" w:ascii="宋体" w:hAnsi="宋体"/>
          <w:color w:val="000000"/>
          <w:szCs w:val="21"/>
          <w:highlight w:val="none"/>
          <w:u w:val="single"/>
          <w:lang w:eastAsia="zh-CN"/>
        </w:rPr>
        <w:t>）</w:t>
      </w:r>
      <w:r>
        <w:rPr>
          <w:rFonts w:hint="eastAsia" w:ascii="宋体" w:hAnsi="宋体"/>
          <w:color w:val="000000"/>
          <w:szCs w:val="21"/>
          <w:highlight w:val="none"/>
          <w:u w:val="single"/>
        </w:rPr>
        <w:t>。</w:t>
      </w:r>
      <w:r>
        <w:rPr>
          <w:rFonts w:hint="eastAsia" w:ascii="宋体" w:hAnsi="宋体"/>
          <w:color w:val="000000"/>
          <w:szCs w:val="21"/>
          <w:highlight w:val="none"/>
          <w:u w:val="single"/>
          <w:lang w:val="en-US" w:eastAsia="zh-CN"/>
        </w:rPr>
        <w:t>履约保证金金额为中标价的10%。</w:t>
      </w:r>
    </w:p>
    <w:p>
      <w:pPr>
        <w:overflowPunct w:val="0"/>
        <w:snapToGrid w:val="0"/>
        <w:spacing w:line="360" w:lineRule="auto"/>
        <w:ind w:firstLine="420" w:firstLineChars="200"/>
        <w:jc w:val="left"/>
        <w:rPr>
          <w:rFonts w:ascii="宋体"/>
          <w:color w:val="000000"/>
          <w:szCs w:val="21"/>
          <w:highlight w:val="none"/>
        </w:rPr>
      </w:pPr>
      <w:bookmarkStart w:id="161" w:name="_Toc267251418"/>
      <w:bookmarkStart w:id="162" w:name="_Toc351203637"/>
      <w:r>
        <w:rPr>
          <w:rFonts w:ascii="宋体" w:hAnsi="宋体"/>
          <w:color w:val="000000"/>
          <w:szCs w:val="21"/>
          <w:highlight w:val="none"/>
        </w:rPr>
        <w:t>5</w:t>
      </w:r>
      <w:bookmarkEnd w:id="161"/>
      <w:bookmarkStart w:id="163" w:name="_Toc292559872"/>
      <w:bookmarkStart w:id="164" w:name="_Toc297120463"/>
      <w:bookmarkStart w:id="165" w:name="_Toc292559367"/>
      <w:bookmarkStart w:id="166" w:name="_Toc296890991"/>
      <w:bookmarkStart w:id="167" w:name="_Toc296346664"/>
      <w:bookmarkStart w:id="168" w:name="_Toc296944502"/>
      <w:bookmarkStart w:id="169" w:name="_Toc296503163"/>
      <w:bookmarkStart w:id="170" w:name="_Toc296347162"/>
      <w:bookmarkStart w:id="171" w:name="_Toc296891203"/>
      <w:bookmarkStart w:id="172" w:name="_Toc297048349"/>
      <w:r>
        <w:rPr>
          <w:rFonts w:ascii="宋体" w:hAnsi="宋体"/>
          <w:color w:val="000000"/>
          <w:szCs w:val="21"/>
          <w:highlight w:val="none"/>
        </w:rPr>
        <w:t xml:space="preserve">. </w:t>
      </w:r>
      <w:r>
        <w:rPr>
          <w:rFonts w:hint="eastAsia" w:ascii="宋体" w:hAnsi="宋体"/>
          <w:color w:val="000000"/>
          <w:szCs w:val="21"/>
          <w:highlight w:val="none"/>
        </w:rPr>
        <w:t>工程质量</w:t>
      </w:r>
      <w:bookmarkEnd w:id="162"/>
    </w:p>
    <w:p>
      <w:pPr>
        <w:overflowPunct w:val="0"/>
        <w:snapToGrid w:val="0"/>
        <w:spacing w:line="360" w:lineRule="auto"/>
        <w:ind w:firstLine="420" w:firstLineChars="200"/>
        <w:outlineLvl w:val="0"/>
        <w:rPr>
          <w:rFonts w:ascii="宋体"/>
          <w:color w:val="000000"/>
          <w:szCs w:val="21"/>
          <w:highlight w:val="none"/>
        </w:rPr>
      </w:pPr>
      <w:bookmarkStart w:id="173" w:name="_Toc28117"/>
      <w:bookmarkStart w:id="174" w:name="_Toc6357"/>
      <w:bookmarkStart w:id="175" w:name="_Toc17930"/>
      <w:bookmarkStart w:id="176" w:name="_Toc2953497"/>
      <w:bookmarkStart w:id="177" w:name="_Toc19910765"/>
      <w:bookmarkStart w:id="178" w:name="_Toc2953377"/>
      <w:r>
        <w:rPr>
          <w:rFonts w:ascii="宋体" w:hAnsi="宋体"/>
          <w:color w:val="000000"/>
          <w:szCs w:val="21"/>
          <w:highlight w:val="none"/>
        </w:rPr>
        <w:t xml:space="preserve">5.1 </w:t>
      </w:r>
      <w:r>
        <w:rPr>
          <w:rFonts w:hint="eastAsia" w:ascii="宋体" w:hAnsi="宋体"/>
          <w:color w:val="000000"/>
          <w:szCs w:val="21"/>
          <w:highlight w:val="none"/>
        </w:rPr>
        <w:t>质量要求</w:t>
      </w:r>
      <w:bookmarkEnd w:id="173"/>
      <w:bookmarkEnd w:id="174"/>
      <w:bookmarkEnd w:id="175"/>
      <w:bookmarkEnd w:id="176"/>
      <w:bookmarkEnd w:id="177"/>
      <w:bookmarkEnd w:id="178"/>
    </w:p>
    <w:p>
      <w:pPr>
        <w:overflowPunct w:val="0"/>
        <w:snapToGrid w:val="0"/>
        <w:spacing w:line="360" w:lineRule="auto"/>
        <w:ind w:firstLine="420" w:firstLineChars="200"/>
        <w:jc w:val="left"/>
        <w:rPr>
          <w:rFonts w:ascii="宋体"/>
          <w:color w:val="000000"/>
          <w:szCs w:val="21"/>
          <w:highlight w:val="none"/>
        </w:rPr>
      </w:pPr>
      <w:r>
        <w:rPr>
          <w:rFonts w:ascii="宋体" w:hAnsi="宋体"/>
          <w:color w:val="000000"/>
          <w:szCs w:val="21"/>
          <w:highlight w:val="none"/>
        </w:rPr>
        <w:t>5</w:t>
      </w:r>
      <w:bookmarkStart w:id="179" w:name="_Toc297216155"/>
      <w:bookmarkStart w:id="180" w:name="_Toc300934949"/>
      <w:bookmarkStart w:id="181" w:name="_Toc297123496"/>
      <w:bookmarkStart w:id="182" w:name="_Toc303539106"/>
      <w:bookmarkStart w:id="183" w:name="_Toc304295527"/>
      <w:bookmarkStart w:id="184" w:name="_Toc312677997"/>
      <w:bookmarkStart w:id="185" w:name="_Toc318581164"/>
      <w:r>
        <w:rPr>
          <w:rFonts w:ascii="宋体" w:hAnsi="宋体"/>
          <w:color w:val="000000"/>
          <w:szCs w:val="21"/>
          <w:highlight w:val="none"/>
        </w:rPr>
        <w:t xml:space="preserve">.1.1 </w:t>
      </w:r>
      <w:r>
        <w:rPr>
          <w:rFonts w:hint="eastAsia" w:ascii="宋体" w:hAnsi="宋体"/>
          <w:color w:val="000000"/>
          <w:szCs w:val="21"/>
          <w:highlight w:val="none"/>
        </w:rPr>
        <w:t>特殊质量标准和要求：</w:t>
      </w:r>
      <w:r>
        <w:rPr>
          <w:rFonts w:ascii="宋体" w:hAnsi="宋体"/>
          <w:color w:val="000000"/>
          <w:szCs w:val="21"/>
          <w:highlight w:val="none"/>
          <w:u w:val="single"/>
        </w:rPr>
        <w:t xml:space="preserve">      /     </w:t>
      </w:r>
      <w:r>
        <w:rPr>
          <w:rFonts w:hint="eastAsia" w:ascii="宋体" w:hAnsi="宋体"/>
          <w:color w:val="000000"/>
          <w:szCs w:val="21"/>
          <w:highlight w:val="none"/>
        </w:rPr>
        <w:t>。</w:t>
      </w:r>
    </w:p>
    <w:p>
      <w:pPr>
        <w:overflowPunct w:val="0"/>
        <w:snapToGrid w:val="0"/>
        <w:spacing w:line="360" w:lineRule="auto"/>
        <w:ind w:firstLine="420" w:firstLineChars="200"/>
        <w:jc w:val="left"/>
        <w:rPr>
          <w:rFonts w:ascii="宋体"/>
          <w:color w:val="000000"/>
          <w:szCs w:val="21"/>
          <w:highlight w:val="none"/>
        </w:rPr>
      </w:pPr>
      <w:r>
        <w:rPr>
          <w:rFonts w:hint="eastAsia" w:ascii="宋体" w:hAnsi="宋体"/>
          <w:color w:val="000000"/>
          <w:szCs w:val="21"/>
          <w:highlight w:val="none"/>
        </w:rPr>
        <w:t>关于工程奖项的约定：</w:t>
      </w:r>
      <w:r>
        <w:rPr>
          <w:rFonts w:ascii="宋体" w:hAnsi="宋体"/>
          <w:color w:val="000000"/>
          <w:szCs w:val="21"/>
          <w:highlight w:val="none"/>
          <w:u w:val="single"/>
        </w:rPr>
        <w:t xml:space="preserve">       /          </w:t>
      </w:r>
      <w:r>
        <w:rPr>
          <w:rFonts w:hint="eastAsia" w:ascii="宋体" w:hAnsi="宋体"/>
          <w:color w:val="000000"/>
          <w:szCs w:val="21"/>
          <w:highlight w:val="none"/>
        </w:rPr>
        <w:t>。</w:t>
      </w:r>
    </w:p>
    <w:p>
      <w:pPr>
        <w:overflowPunct w:val="0"/>
        <w:snapToGrid w:val="0"/>
        <w:spacing w:line="360" w:lineRule="auto"/>
        <w:ind w:firstLine="420" w:firstLineChars="200"/>
        <w:outlineLvl w:val="0"/>
        <w:rPr>
          <w:rFonts w:ascii="宋体"/>
          <w:color w:val="000000"/>
          <w:szCs w:val="21"/>
          <w:highlight w:val="none"/>
        </w:rPr>
      </w:pPr>
      <w:bookmarkStart w:id="186" w:name="_Toc13416"/>
      <w:bookmarkStart w:id="187" w:name="_Toc2953498"/>
      <w:bookmarkStart w:id="188" w:name="_Toc7815"/>
      <w:bookmarkStart w:id="189" w:name="_Toc32292"/>
      <w:bookmarkStart w:id="190" w:name="_Toc19910766"/>
      <w:bookmarkStart w:id="191" w:name="_Toc2953378"/>
      <w:r>
        <w:rPr>
          <w:rFonts w:ascii="宋体" w:hAnsi="宋体"/>
          <w:color w:val="000000"/>
          <w:szCs w:val="21"/>
          <w:highlight w:val="none"/>
        </w:rPr>
        <w:t xml:space="preserve">5.3 </w:t>
      </w:r>
      <w:r>
        <w:rPr>
          <w:rFonts w:hint="eastAsia" w:ascii="宋体" w:hAnsi="宋体"/>
          <w:color w:val="000000"/>
          <w:szCs w:val="21"/>
          <w:highlight w:val="none"/>
        </w:rPr>
        <w:t>隐蔽工程检查</w:t>
      </w:r>
      <w:bookmarkEnd w:id="186"/>
      <w:bookmarkEnd w:id="187"/>
      <w:bookmarkEnd w:id="188"/>
      <w:bookmarkEnd w:id="189"/>
      <w:bookmarkEnd w:id="190"/>
      <w:bookmarkEnd w:id="191"/>
    </w:p>
    <w:p>
      <w:pPr>
        <w:overflowPunct w:val="0"/>
        <w:snapToGrid w:val="0"/>
        <w:spacing w:line="360" w:lineRule="auto"/>
        <w:ind w:firstLine="420" w:firstLineChars="200"/>
        <w:jc w:val="left"/>
        <w:rPr>
          <w:rFonts w:ascii="宋体"/>
          <w:color w:val="000000"/>
          <w:szCs w:val="21"/>
          <w:highlight w:val="none"/>
        </w:rPr>
      </w:pPr>
      <w:r>
        <w:rPr>
          <w:rFonts w:ascii="宋体" w:hAnsi="宋体"/>
          <w:color w:val="000000"/>
          <w:szCs w:val="21"/>
          <w:highlight w:val="none"/>
        </w:rPr>
        <w:t>5.3.2</w:t>
      </w:r>
      <w:r>
        <w:rPr>
          <w:rFonts w:hint="eastAsia" w:ascii="宋体" w:hAnsi="宋体"/>
          <w:color w:val="000000"/>
          <w:szCs w:val="21"/>
          <w:highlight w:val="none"/>
        </w:rPr>
        <w:t>承包人提前通知监理人隐蔽工程检查的期限的约定：</w:t>
      </w:r>
      <w:r>
        <w:rPr>
          <w:rFonts w:hint="eastAsia" w:ascii="宋体" w:hAnsi="宋体"/>
          <w:color w:val="000000"/>
          <w:szCs w:val="21"/>
          <w:highlight w:val="none"/>
          <w:u w:val="single"/>
        </w:rPr>
        <w:t>隐蔽工程检查提前</w:t>
      </w:r>
      <w:r>
        <w:rPr>
          <w:rFonts w:ascii="宋体" w:hAnsi="宋体"/>
          <w:color w:val="000000"/>
          <w:szCs w:val="21"/>
          <w:highlight w:val="none"/>
          <w:u w:val="single"/>
        </w:rPr>
        <w:t>3</w:t>
      </w:r>
      <w:r>
        <w:rPr>
          <w:rFonts w:hint="eastAsia" w:ascii="宋体" w:hAnsi="宋体"/>
          <w:color w:val="000000"/>
          <w:szCs w:val="21"/>
          <w:highlight w:val="none"/>
          <w:u w:val="single"/>
        </w:rPr>
        <w:t>日内通知</w:t>
      </w:r>
      <w:r>
        <w:rPr>
          <w:rFonts w:hint="eastAsia" w:ascii="宋体" w:hAnsi="宋体"/>
          <w:color w:val="000000"/>
          <w:szCs w:val="21"/>
          <w:highlight w:val="none"/>
        </w:rPr>
        <w:t>。</w:t>
      </w:r>
    </w:p>
    <w:p>
      <w:pPr>
        <w:overflowPunct w:val="0"/>
        <w:snapToGrid w:val="0"/>
        <w:spacing w:line="360" w:lineRule="auto"/>
        <w:ind w:firstLine="420" w:firstLineChars="200"/>
        <w:jc w:val="left"/>
        <w:rPr>
          <w:rFonts w:ascii="宋体"/>
          <w:color w:val="000000"/>
          <w:szCs w:val="21"/>
          <w:highlight w:val="none"/>
        </w:rPr>
      </w:pPr>
      <w:r>
        <w:rPr>
          <w:rFonts w:hint="eastAsia" w:ascii="宋体" w:hAnsi="宋体"/>
          <w:color w:val="000000"/>
          <w:szCs w:val="21"/>
          <w:highlight w:val="none"/>
        </w:rPr>
        <w:t>监理人不能按时进行检查时，应提前</w:t>
      </w:r>
      <w:r>
        <w:rPr>
          <w:rFonts w:ascii="宋体" w:hAnsi="宋体"/>
          <w:color w:val="000000"/>
          <w:szCs w:val="21"/>
          <w:highlight w:val="none"/>
          <w:u w:val="single"/>
        </w:rPr>
        <w:t xml:space="preserve"> 24 </w:t>
      </w:r>
      <w:r>
        <w:rPr>
          <w:rFonts w:hint="eastAsia" w:ascii="宋体" w:hAnsi="宋体"/>
          <w:color w:val="000000"/>
          <w:szCs w:val="21"/>
          <w:highlight w:val="none"/>
        </w:rPr>
        <w:t>小时提交书面延期要求。</w:t>
      </w:r>
    </w:p>
    <w:p>
      <w:pPr>
        <w:overflowPunct w:val="0"/>
        <w:snapToGrid w:val="0"/>
        <w:spacing w:line="360" w:lineRule="auto"/>
        <w:ind w:firstLine="420" w:firstLineChars="200"/>
        <w:jc w:val="left"/>
        <w:rPr>
          <w:rFonts w:ascii="宋体"/>
          <w:color w:val="000000"/>
          <w:szCs w:val="21"/>
          <w:highlight w:val="none"/>
        </w:rPr>
      </w:pPr>
      <w:r>
        <w:rPr>
          <w:rFonts w:hint="eastAsia" w:ascii="宋体" w:hAnsi="宋体"/>
          <w:color w:val="000000"/>
          <w:szCs w:val="21"/>
          <w:highlight w:val="none"/>
        </w:rPr>
        <w:t>关于延期最长不得超过：</w:t>
      </w:r>
      <w:r>
        <w:rPr>
          <w:rFonts w:ascii="宋体" w:hAnsi="宋体"/>
          <w:color w:val="000000"/>
          <w:szCs w:val="21"/>
          <w:highlight w:val="none"/>
          <w:u w:val="single"/>
        </w:rPr>
        <w:t xml:space="preserve"> 48 </w:t>
      </w:r>
      <w:r>
        <w:rPr>
          <w:rFonts w:hint="eastAsia" w:ascii="宋体" w:hAnsi="宋体"/>
          <w:color w:val="000000"/>
          <w:szCs w:val="21"/>
          <w:highlight w:val="none"/>
        </w:rPr>
        <w:t>小时。</w:t>
      </w:r>
    </w:p>
    <w:p>
      <w:pPr>
        <w:pStyle w:val="6"/>
        <w:keepNext w:val="0"/>
        <w:keepLines w:val="0"/>
        <w:overflowPunct w:val="0"/>
        <w:snapToGrid w:val="0"/>
        <w:spacing w:before="0" w:after="0" w:line="360" w:lineRule="auto"/>
        <w:ind w:firstLine="420" w:firstLineChars="200"/>
        <w:rPr>
          <w:rFonts w:ascii="宋体" w:hAnsi="宋体"/>
          <w:b w:val="0"/>
          <w:color w:val="000000"/>
          <w:sz w:val="21"/>
          <w:szCs w:val="21"/>
          <w:highlight w:val="none"/>
        </w:rPr>
      </w:pPr>
      <w:bookmarkStart w:id="192" w:name="_Toc351203638"/>
      <w:r>
        <w:rPr>
          <w:rFonts w:ascii="宋体" w:hAnsi="宋体"/>
          <w:b w:val="0"/>
          <w:color w:val="000000"/>
          <w:sz w:val="21"/>
          <w:szCs w:val="21"/>
          <w:highlight w:val="none"/>
        </w:rPr>
        <w:t xml:space="preserve">6. </w:t>
      </w:r>
      <w:r>
        <w:rPr>
          <w:rFonts w:hint="eastAsia" w:ascii="宋体" w:hAnsi="宋体"/>
          <w:b w:val="0"/>
          <w:color w:val="000000"/>
          <w:sz w:val="21"/>
          <w:szCs w:val="21"/>
          <w:highlight w:val="none"/>
        </w:rPr>
        <w:t>安全文明施工与环境保护</w:t>
      </w:r>
      <w:bookmarkEnd w:id="192"/>
    </w:p>
    <w:p>
      <w:pPr>
        <w:overflowPunct w:val="0"/>
        <w:snapToGrid w:val="0"/>
        <w:spacing w:line="360" w:lineRule="auto"/>
        <w:ind w:firstLine="420" w:firstLineChars="200"/>
        <w:jc w:val="left"/>
        <w:rPr>
          <w:rFonts w:ascii="宋体"/>
          <w:color w:val="000000"/>
          <w:szCs w:val="21"/>
          <w:highlight w:val="none"/>
        </w:rPr>
      </w:pPr>
      <w:r>
        <w:rPr>
          <w:rFonts w:ascii="宋体" w:hAnsi="宋体"/>
          <w:color w:val="000000"/>
          <w:szCs w:val="21"/>
          <w:highlight w:val="none"/>
        </w:rPr>
        <w:t>6.1</w:t>
      </w:r>
      <w:r>
        <w:rPr>
          <w:rFonts w:hint="eastAsia" w:ascii="宋体" w:hAnsi="宋体"/>
          <w:color w:val="000000"/>
          <w:szCs w:val="21"/>
          <w:highlight w:val="none"/>
        </w:rPr>
        <w:t>安全文明施工</w:t>
      </w:r>
    </w:p>
    <w:p>
      <w:pPr>
        <w:overflowPunct w:val="0"/>
        <w:snapToGrid w:val="0"/>
        <w:spacing w:line="360" w:lineRule="auto"/>
        <w:ind w:firstLine="420" w:firstLineChars="200"/>
        <w:jc w:val="left"/>
        <w:rPr>
          <w:rFonts w:ascii="宋体"/>
          <w:color w:val="000000"/>
          <w:szCs w:val="21"/>
          <w:highlight w:val="none"/>
        </w:rPr>
      </w:pPr>
      <w:r>
        <w:rPr>
          <w:rFonts w:ascii="宋体" w:hAnsi="宋体"/>
          <w:color w:val="000000"/>
          <w:szCs w:val="21"/>
          <w:highlight w:val="none"/>
        </w:rPr>
        <w:t xml:space="preserve">6.1.1 </w:t>
      </w:r>
      <w:r>
        <w:rPr>
          <w:rFonts w:hint="eastAsia" w:ascii="宋体" w:hAnsi="宋体"/>
          <w:color w:val="000000"/>
          <w:szCs w:val="21"/>
          <w:highlight w:val="none"/>
        </w:rPr>
        <w:t>项目安全生产的达标目标及相应事项的约定：</w:t>
      </w:r>
      <w:r>
        <w:rPr>
          <w:rFonts w:hint="eastAsia" w:ascii="宋体" w:hAnsi="宋体"/>
          <w:color w:val="000000"/>
          <w:szCs w:val="21"/>
          <w:highlight w:val="none"/>
          <w:u w:val="single"/>
        </w:rPr>
        <w:t>承包人应按照国家、广东省、市相关规定履行好承包人的施工安全责任</w:t>
      </w:r>
      <w:r>
        <w:rPr>
          <w:rFonts w:hint="eastAsia" w:ascii="宋体" w:hAnsi="宋体"/>
          <w:color w:val="000000"/>
          <w:szCs w:val="21"/>
          <w:highlight w:val="none"/>
        </w:rPr>
        <w:t>。</w:t>
      </w:r>
    </w:p>
    <w:p>
      <w:pPr>
        <w:overflowPunct w:val="0"/>
        <w:snapToGrid w:val="0"/>
        <w:spacing w:line="360" w:lineRule="auto"/>
        <w:ind w:firstLine="420" w:firstLineChars="200"/>
        <w:jc w:val="left"/>
        <w:rPr>
          <w:rFonts w:ascii="宋体"/>
          <w:color w:val="000000"/>
          <w:szCs w:val="21"/>
          <w:highlight w:val="none"/>
        </w:rPr>
      </w:pPr>
      <w:r>
        <w:rPr>
          <w:rFonts w:ascii="宋体" w:hAnsi="宋体"/>
          <w:color w:val="000000"/>
          <w:szCs w:val="21"/>
          <w:highlight w:val="none"/>
        </w:rPr>
        <w:t xml:space="preserve">6.1.4 </w:t>
      </w:r>
      <w:r>
        <w:rPr>
          <w:rFonts w:hint="eastAsia" w:ascii="宋体" w:hAnsi="宋体"/>
          <w:color w:val="000000"/>
          <w:szCs w:val="21"/>
          <w:highlight w:val="none"/>
        </w:rPr>
        <w:t>关于治安保卫的特别约定：</w:t>
      </w:r>
      <w:r>
        <w:rPr>
          <w:rFonts w:hint="eastAsia" w:ascii="宋体" w:hAnsi="宋体"/>
          <w:color w:val="000000"/>
          <w:szCs w:val="21"/>
          <w:highlight w:val="none"/>
          <w:u w:val="single"/>
        </w:rPr>
        <w:t>现场治安管理机构或联防组织的组建及费用由承包人负责自身承担部分</w:t>
      </w:r>
      <w:r>
        <w:rPr>
          <w:rFonts w:hint="eastAsia" w:ascii="宋体" w:hAnsi="宋体"/>
          <w:color w:val="000000"/>
          <w:szCs w:val="21"/>
          <w:highlight w:val="none"/>
        </w:rPr>
        <w:t>。</w:t>
      </w:r>
    </w:p>
    <w:p>
      <w:pPr>
        <w:overflowPunct w:val="0"/>
        <w:snapToGrid w:val="0"/>
        <w:spacing w:line="360" w:lineRule="auto"/>
        <w:ind w:firstLine="420" w:firstLineChars="200"/>
        <w:jc w:val="left"/>
        <w:rPr>
          <w:rFonts w:ascii="宋体"/>
          <w:color w:val="000000"/>
          <w:szCs w:val="21"/>
          <w:highlight w:val="none"/>
        </w:rPr>
      </w:pPr>
      <w:r>
        <w:rPr>
          <w:rFonts w:hint="eastAsia" w:ascii="宋体" w:hAnsi="宋体"/>
          <w:color w:val="000000"/>
          <w:szCs w:val="21"/>
          <w:highlight w:val="none"/>
        </w:rPr>
        <w:t>关于编制施工场地治安管理计划的约定：</w:t>
      </w:r>
      <w:r>
        <w:rPr>
          <w:rFonts w:hint="eastAsia" w:ascii="宋体" w:hAnsi="宋体"/>
          <w:color w:val="000000"/>
          <w:szCs w:val="21"/>
          <w:highlight w:val="none"/>
          <w:u w:val="single"/>
        </w:rPr>
        <w:t>施工场地治安管理计划和突发治安事件紧急预案的编制：按《通用合同条款》执行，由承包人编制，发包人审核</w:t>
      </w:r>
      <w:r>
        <w:rPr>
          <w:rFonts w:hint="eastAsia" w:ascii="宋体" w:hAnsi="宋体"/>
          <w:color w:val="000000"/>
          <w:szCs w:val="21"/>
          <w:highlight w:val="none"/>
        </w:rPr>
        <w:t>。</w:t>
      </w:r>
    </w:p>
    <w:p>
      <w:pPr>
        <w:overflowPunct w:val="0"/>
        <w:snapToGrid w:val="0"/>
        <w:spacing w:line="360" w:lineRule="auto"/>
        <w:ind w:firstLine="420" w:firstLineChars="200"/>
        <w:jc w:val="left"/>
        <w:rPr>
          <w:rFonts w:ascii="宋体"/>
          <w:color w:val="000000"/>
          <w:szCs w:val="21"/>
          <w:highlight w:val="none"/>
        </w:rPr>
      </w:pPr>
      <w:r>
        <w:rPr>
          <w:rFonts w:ascii="宋体" w:hAnsi="宋体"/>
          <w:color w:val="000000"/>
          <w:szCs w:val="21"/>
          <w:highlight w:val="none"/>
        </w:rPr>
        <w:t xml:space="preserve">6.1.5 </w:t>
      </w:r>
      <w:r>
        <w:rPr>
          <w:rFonts w:hint="eastAsia" w:ascii="宋体" w:hAnsi="宋体"/>
          <w:color w:val="000000"/>
          <w:szCs w:val="21"/>
          <w:highlight w:val="none"/>
        </w:rPr>
        <w:t>文明施工</w:t>
      </w:r>
    </w:p>
    <w:p>
      <w:pPr>
        <w:keepNext w:val="0"/>
        <w:keepLines w:val="0"/>
        <w:widowControl/>
        <w:suppressLineNumbers w:val="0"/>
        <w:spacing w:line="360" w:lineRule="auto"/>
        <w:ind w:firstLine="420" w:firstLineChars="200"/>
        <w:jc w:val="left"/>
        <w:rPr>
          <w:rFonts w:hint="eastAsia" w:ascii="宋体" w:hAnsi="宋体" w:eastAsia="宋体" w:cs="Times New Roman"/>
          <w:color w:val="000000"/>
          <w:szCs w:val="21"/>
          <w:highlight w:val="none"/>
          <w:u w:val="single"/>
          <w:lang w:val="en-US" w:eastAsia="zh-CN"/>
        </w:rPr>
      </w:pPr>
      <w:r>
        <w:rPr>
          <w:rFonts w:hint="eastAsia" w:ascii="宋体" w:hAnsi="宋体"/>
          <w:color w:val="000000"/>
          <w:szCs w:val="21"/>
          <w:highlight w:val="none"/>
        </w:rPr>
        <w:t>合同当事人对文明施工的要求：</w:t>
      </w:r>
      <w:r>
        <w:rPr>
          <w:rFonts w:hint="eastAsia" w:ascii="宋体" w:hAnsi="宋体"/>
          <w:color w:val="000000"/>
          <w:szCs w:val="21"/>
          <w:highlight w:val="none"/>
          <w:u w:val="single"/>
          <w:lang w:val="en-US" w:eastAsia="zh-CN"/>
        </w:rPr>
        <w:t>承包方必须落实工程扬尘防治“6个100%”标准管理，以</w:t>
      </w:r>
      <w:r>
        <w:rPr>
          <w:rFonts w:hint="eastAsia" w:ascii="宋体" w:hAnsi="宋体" w:eastAsia="宋体" w:cs="Times New Roman"/>
          <w:color w:val="000000"/>
          <w:szCs w:val="21"/>
          <w:highlight w:val="none"/>
          <w:u w:val="single"/>
          <w:lang w:val="en-US" w:eastAsia="zh-CN"/>
        </w:rPr>
        <w:t>及按照《广州市建设工程绿色施工围蔽指导图集（V1.0试行版）》和《补充图集 V1.1版》的标准设置施工现场围闭，相关文明施工管理费已包含在合同价款中，不再增加。</w:t>
      </w:r>
    </w:p>
    <w:p>
      <w:pPr>
        <w:pStyle w:val="2"/>
        <w:ind w:left="63" w:leftChars="30" w:firstLine="357" w:firstLineChars="170"/>
        <w:jc w:val="left"/>
        <w:rPr>
          <w:rFonts w:hint="default"/>
          <w:highlight w:val="none"/>
          <w:lang w:val="en-US" w:eastAsia="zh-CN"/>
        </w:rPr>
      </w:pPr>
      <w:r>
        <w:rPr>
          <w:rFonts w:hint="eastAsia" w:ascii="宋体" w:hAnsi="宋体" w:eastAsia="宋体" w:cs="Times New Roman"/>
          <w:color w:val="000000"/>
          <w:szCs w:val="21"/>
          <w:highlight w:val="none"/>
          <w:u w:val="none"/>
          <w:lang w:val="en-US" w:eastAsia="zh-CN"/>
        </w:rPr>
        <w:t>6.1.6 安全文明施工费</w:t>
      </w:r>
    </w:p>
    <w:p>
      <w:pPr>
        <w:keepNext w:val="0"/>
        <w:keepLines w:val="0"/>
        <w:widowControl/>
        <w:suppressLineNumbers w:val="0"/>
        <w:spacing w:line="360" w:lineRule="auto"/>
        <w:ind w:firstLine="420" w:firstLineChars="200"/>
        <w:jc w:val="left"/>
        <w:rPr>
          <w:rFonts w:hint="default" w:ascii="宋体"/>
          <w:color w:val="000000"/>
          <w:szCs w:val="21"/>
          <w:highlight w:val="none"/>
          <w:lang w:val="en-US"/>
        </w:rPr>
      </w:pPr>
      <w:r>
        <w:rPr>
          <w:rFonts w:hint="eastAsia" w:ascii="宋体" w:hAnsi="宋体" w:eastAsia="宋体" w:cs="Times New Roman"/>
          <w:color w:val="000000"/>
          <w:szCs w:val="21"/>
          <w:highlight w:val="none"/>
          <w:u w:val="single"/>
          <w:lang w:val="en-US" w:eastAsia="zh-CN"/>
        </w:rPr>
        <w:t>工程安全文明施工施工费包含在工程进度歀中，随工程进度款支付。</w:t>
      </w:r>
    </w:p>
    <w:bookmarkEnd w:id="179"/>
    <w:bookmarkEnd w:id="180"/>
    <w:bookmarkEnd w:id="181"/>
    <w:bookmarkEnd w:id="182"/>
    <w:bookmarkEnd w:id="183"/>
    <w:bookmarkEnd w:id="184"/>
    <w:bookmarkEnd w:id="185"/>
    <w:p>
      <w:pPr>
        <w:pStyle w:val="6"/>
        <w:keepNext w:val="0"/>
        <w:keepLines w:val="0"/>
        <w:overflowPunct w:val="0"/>
        <w:snapToGrid w:val="0"/>
        <w:spacing w:before="0" w:after="0" w:line="360" w:lineRule="auto"/>
        <w:ind w:firstLine="420" w:firstLineChars="200"/>
        <w:rPr>
          <w:rFonts w:ascii="宋体" w:hAnsi="宋体"/>
          <w:b w:val="0"/>
          <w:color w:val="000000"/>
          <w:sz w:val="21"/>
          <w:szCs w:val="21"/>
          <w:highlight w:val="none"/>
        </w:rPr>
      </w:pPr>
      <w:bookmarkStart w:id="193" w:name="_Toc351203639"/>
      <w:r>
        <w:rPr>
          <w:rFonts w:ascii="宋体" w:hAnsi="宋体"/>
          <w:b w:val="0"/>
          <w:color w:val="000000"/>
          <w:sz w:val="21"/>
          <w:szCs w:val="21"/>
          <w:highlight w:val="none"/>
        </w:rPr>
        <w:t xml:space="preserve">7. </w:t>
      </w:r>
      <w:r>
        <w:rPr>
          <w:rFonts w:hint="eastAsia" w:ascii="宋体" w:hAnsi="宋体"/>
          <w:b w:val="0"/>
          <w:color w:val="000000"/>
          <w:sz w:val="21"/>
          <w:szCs w:val="21"/>
          <w:highlight w:val="none"/>
        </w:rPr>
        <w:t>工期和进度</w:t>
      </w:r>
      <w:bookmarkEnd w:id="193"/>
    </w:p>
    <w:p>
      <w:pPr>
        <w:overflowPunct w:val="0"/>
        <w:snapToGrid w:val="0"/>
        <w:spacing w:line="360" w:lineRule="auto"/>
        <w:ind w:firstLine="420" w:firstLineChars="200"/>
        <w:rPr>
          <w:rFonts w:ascii="宋体"/>
          <w:color w:val="000000"/>
          <w:szCs w:val="21"/>
          <w:highlight w:val="none"/>
        </w:rPr>
      </w:pPr>
      <w:r>
        <w:rPr>
          <w:rFonts w:ascii="宋体" w:hAnsi="宋体"/>
          <w:color w:val="000000"/>
          <w:szCs w:val="21"/>
          <w:highlight w:val="none"/>
        </w:rPr>
        <w:t xml:space="preserve">7.1 </w:t>
      </w:r>
      <w:r>
        <w:rPr>
          <w:rFonts w:hint="eastAsia" w:ascii="宋体" w:hAnsi="宋体"/>
          <w:color w:val="000000"/>
          <w:szCs w:val="21"/>
          <w:highlight w:val="none"/>
        </w:rPr>
        <w:t>施工组织设计</w:t>
      </w:r>
    </w:p>
    <w:p>
      <w:pPr>
        <w:overflowPunct w:val="0"/>
        <w:autoSpaceDE w:val="0"/>
        <w:autoSpaceDN w:val="0"/>
        <w:adjustRightInd w:val="0"/>
        <w:snapToGrid w:val="0"/>
        <w:spacing w:line="360" w:lineRule="auto"/>
        <w:ind w:firstLine="420" w:firstLineChars="200"/>
        <w:jc w:val="left"/>
        <w:rPr>
          <w:rFonts w:ascii="宋体"/>
          <w:color w:val="000000"/>
          <w:kern w:val="0"/>
          <w:szCs w:val="21"/>
          <w:highlight w:val="none"/>
        </w:rPr>
      </w:pPr>
      <w:r>
        <w:rPr>
          <w:rFonts w:ascii="宋体" w:hAnsi="宋体"/>
          <w:color w:val="000000"/>
          <w:szCs w:val="21"/>
          <w:highlight w:val="none"/>
        </w:rPr>
        <w:t xml:space="preserve">7.1.2 </w:t>
      </w:r>
      <w:r>
        <w:rPr>
          <w:rFonts w:hint="eastAsia" w:ascii="宋体" w:hAnsi="宋体"/>
          <w:color w:val="000000"/>
          <w:kern w:val="0"/>
          <w:szCs w:val="21"/>
          <w:highlight w:val="none"/>
        </w:rPr>
        <w:t>施工组织设计的提交和修改</w:t>
      </w:r>
    </w:p>
    <w:p>
      <w:pPr>
        <w:overflowPunct w:val="0"/>
        <w:snapToGrid w:val="0"/>
        <w:spacing w:line="360" w:lineRule="auto"/>
        <w:ind w:firstLine="420" w:firstLineChars="200"/>
        <w:jc w:val="left"/>
        <w:rPr>
          <w:rFonts w:ascii="宋体"/>
          <w:color w:val="000000"/>
          <w:szCs w:val="21"/>
          <w:highlight w:val="none"/>
        </w:rPr>
      </w:pPr>
      <w:r>
        <w:rPr>
          <w:rFonts w:hint="eastAsia" w:ascii="宋体" w:hAnsi="宋体"/>
          <w:color w:val="000000"/>
          <w:szCs w:val="21"/>
          <w:highlight w:val="none"/>
        </w:rPr>
        <w:t>发包人和监理人在收到详细的施工组织设计后确认或提出修改意见的期限：</w:t>
      </w:r>
      <w:r>
        <w:rPr>
          <w:rFonts w:hint="eastAsia" w:ascii="宋体" w:hAnsi="宋体"/>
          <w:color w:val="000000"/>
          <w:szCs w:val="21"/>
          <w:highlight w:val="none"/>
          <w:u w:val="single"/>
        </w:rPr>
        <w:t xml:space="preserve"> </w:t>
      </w:r>
      <w:r>
        <w:rPr>
          <w:rFonts w:hint="eastAsia" w:ascii="宋体" w:hAnsi="宋体"/>
          <w:color w:val="000000"/>
          <w:szCs w:val="21"/>
          <w:highlight w:val="none"/>
          <w:u w:val="single"/>
          <w:lang w:val="en-US" w:eastAsia="zh-CN"/>
        </w:rPr>
        <w:t>3天内</w:t>
      </w:r>
      <w:r>
        <w:rPr>
          <w:rFonts w:hint="eastAsia" w:ascii="宋体" w:hAnsi="宋体"/>
          <w:color w:val="000000"/>
          <w:szCs w:val="21"/>
          <w:highlight w:val="none"/>
          <w:u w:val="single"/>
        </w:rPr>
        <w:t xml:space="preserve"> </w:t>
      </w:r>
      <w:r>
        <w:rPr>
          <w:rFonts w:hint="eastAsia" w:ascii="宋体" w:hAnsi="宋体"/>
          <w:color w:val="000000"/>
          <w:szCs w:val="21"/>
          <w:highlight w:val="none"/>
        </w:rPr>
        <w:t>。</w:t>
      </w:r>
    </w:p>
    <w:p>
      <w:pPr>
        <w:overflowPunct w:val="0"/>
        <w:snapToGrid w:val="0"/>
        <w:spacing w:line="360" w:lineRule="auto"/>
        <w:ind w:firstLine="420" w:firstLineChars="200"/>
        <w:rPr>
          <w:rFonts w:ascii="宋体"/>
          <w:color w:val="000000"/>
          <w:szCs w:val="21"/>
          <w:highlight w:val="none"/>
        </w:rPr>
      </w:pPr>
      <w:r>
        <w:rPr>
          <w:rFonts w:ascii="宋体" w:hAnsi="宋体"/>
          <w:color w:val="000000"/>
          <w:szCs w:val="21"/>
          <w:highlight w:val="none"/>
        </w:rPr>
        <w:t>7</w:t>
      </w:r>
      <w:bookmarkStart w:id="194" w:name="_Toc312678005"/>
      <w:bookmarkStart w:id="195" w:name="_Toc300934966"/>
      <w:bookmarkStart w:id="196" w:name="_Toc297216173"/>
      <w:bookmarkStart w:id="197" w:name="_Toc312677479"/>
      <w:bookmarkStart w:id="198" w:name="_Toc297123514"/>
      <w:bookmarkStart w:id="199" w:name="_Toc303539123"/>
      <w:bookmarkStart w:id="200" w:name="_Toc304295541"/>
      <w:r>
        <w:rPr>
          <w:rFonts w:ascii="宋体" w:hAnsi="宋体"/>
          <w:color w:val="000000"/>
          <w:szCs w:val="21"/>
          <w:highlight w:val="none"/>
        </w:rPr>
        <w:t xml:space="preserve">.2 </w:t>
      </w:r>
      <w:r>
        <w:rPr>
          <w:rFonts w:hint="eastAsia" w:ascii="宋体" w:hAnsi="宋体"/>
          <w:color w:val="000000"/>
          <w:szCs w:val="21"/>
          <w:highlight w:val="none"/>
        </w:rPr>
        <w:t>施工进度计划</w:t>
      </w:r>
    </w:p>
    <w:p>
      <w:pPr>
        <w:overflowPunct w:val="0"/>
        <w:snapToGrid w:val="0"/>
        <w:spacing w:line="360" w:lineRule="auto"/>
        <w:ind w:firstLine="420" w:firstLineChars="200"/>
        <w:jc w:val="left"/>
        <w:rPr>
          <w:rFonts w:ascii="宋体"/>
          <w:color w:val="000000"/>
          <w:szCs w:val="21"/>
          <w:highlight w:val="none"/>
        </w:rPr>
      </w:pPr>
      <w:r>
        <w:rPr>
          <w:rFonts w:ascii="宋体" w:hAnsi="宋体"/>
          <w:color w:val="000000"/>
          <w:szCs w:val="21"/>
          <w:highlight w:val="none"/>
        </w:rPr>
        <w:t xml:space="preserve">7.2.2 </w:t>
      </w:r>
      <w:r>
        <w:rPr>
          <w:rFonts w:hint="eastAsia" w:ascii="宋体" w:hAnsi="宋体"/>
          <w:color w:val="000000"/>
          <w:szCs w:val="21"/>
          <w:highlight w:val="none"/>
        </w:rPr>
        <w:t>施工进度计划的修订</w:t>
      </w:r>
    </w:p>
    <w:p>
      <w:pPr>
        <w:overflowPunct w:val="0"/>
        <w:snapToGrid w:val="0"/>
        <w:spacing w:line="360" w:lineRule="auto"/>
        <w:ind w:firstLine="420" w:firstLineChars="200"/>
        <w:jc w:val="left"/>
        <w:rPr>
          <w:rFonts w:ascii="宋体"/>
          <w:color w:val="000000"/>
          <w:szCs w:val="21"/>
          <w:highlight w:val="none"/>
        </w:rPr>
      </w:pPr>
      <w:r>
        <w:rPr>
          <w:rFonts w:hint="eastAsia" w:ascii="宋体" w:hAnsi="宋体"/>
          <w:color w:val="000000"/>
          <w:szCs w:val="21"/>
          <w:highlight w:val="none"/>
        </w:rPr>
        <w:t>发包人和监理人在收到修订的施工进度计划后确认或提出修改意见的期限：</w:t>
      </w:r>
      <w:r>
        <w:rPr>
          <w:rFonts w:hint="eastAsia" w:ascii="宋体" w:hAnsi="宋体"/>
          <w:color w:val="000000"/>
          <w:szCs w:val="21"/>
          <w:highlight w:val="none"/>
          <w:u w:val="single"/>
        </w:rPr>
        <w:t xml:space="preserve"> 3天内 </w:t>
      </w:r>
      <w:r>
        <w:rPr>
          <w:rFonts w:hint="eastAsia" w:ascii="宋体" w:hAnsi="宋体"/>
          <w:color w:val="000000"/>
          <w:szCs w:val="21"/>
          <w:highlight w:val="none"/>
        </w:rPr>
        <w:t>。</w:t>
      </w:r>
    </w:p>
    <w:bookmarkEnd w:id="194"/>
    <w:bookmarkEnd w:id="195"/>
    <w:bookmarkEnd w:id="196"/>
    <w:bookmarkEnd w:id="197"/>
    <w:bookmarkEnd w:id="198"/>
    <w:bookmarkEnd w:id="199"/>
    <w:bookmarkEnd w:id="200"/>
    <w:p>
      <w:pPr>
        <w:overflowPunct w:val="0"/>
        <w:snapToGrid w:val="0"/>
        <w:spacing w:line="360" w:lineRule="auto"/>
        <w:ind w:firstLine="420" w:firstLineChars="200"/>
        <w:rPr>
          <w:rFonts w:ascii="宋体"/>
          <w:color w:val="000000"/>
          <w:szCs w:val="21"/>
          <w:highlight w:val="none"/>
        </w:rPr>
      </w:pPr>
      <w:r>
        <w:rPr>
          <w:rFonts w:ascii="宋体" w:hAnsi="宋体"/>
          <w:color w:val="000000"/>
          <w:szCs w:val="21"/>
          <w:highlight w:val="none"/>
        </w:rPr>
        <w:t xml:space="preserve">7.4 </w:t>
      </w:r>
      <w:r>
        <w:rPr>
          <w:rFonts w:hint="eastAsia" w:ascii="宋体" w:hAnsi="宋体"/>
          <w:color w:val="000000"/>
          <w:szCs w:val="21"/>
          <w:highlight w:val="none"/>
        </w:rPr>
        <w:t>测量放线</w:t>
      </w:r>
    </w:p>
    <w:p>
      <w:pPr>
        <w:overflowPunct w:val="0"/>
        <w:snapToGrid w:val="0"/>
        <w:spacing w:line="360" w:lineRule="auto"/>
        <w:ind w:firstLine="420" w:firstLineChars="200"/>
        <w:jc w:val="left"/>
        <w:rPr>
          <w:rFonts w:ascii="宋体"/>
          <w:color w:val="000000"/>
          <w:szCs w:val="21"/>
          <w:highlight w:val="none"/>
        </w:rPr>
      </w:pPr>
      <w:r>
        <w:rPr>
          <w:rFonts w:ascii="宋体" w:hAnsi="宋体"/>
          <w:color w:val="000000"/>
          <w:szCs w:val="21"/>
          <w:highlight w:val="none"/>
        </w:rPr>
        <w:t xml:space="preserve">7.4.3 </w:t>
      </w:r>
      <w:r>
        <w:rPr>
          <w:rFonts w:hint="eastAsia" w:ascii="宋体" w:hAnsi="宋体"/>
          <w:color w:val="000000"/>
          <w:szCs w:val="21"/>
          <w:highlight w:val="none"/>
        </w:rPr>
        <w:t>承包人必须于进场后</w:t>
      </w:r>
      <w:r>
        <w:rPr>
          <w:rFonts w:ascii="宋体" w:hAnsi="宋体"/>
          <w:color w:val="000000"/>
          <w:szCs w:val="21"/>
          <w:highlight w:val="none"/>
        </w:rPr>
        <w:t>7</w:t>
      </w:r>
      <w:r>
        <w:rPr>
          <w:rFonts w:hint="eastAsia" w:ascii="宋体" w:hAnsi="宋体"/>
          <w:color w:val="000000"/>
          <w:szCs w:val="21"/>
          <w:highlight w:val="none"/>
        </w:rPr>
        <w:t>日内复测原始地形图，并报发包人确认，若承包人不进行复测，则视为默认发包人提供的原始地形图。</w:t>
      </w:r>
    </w:p>
    <w:p>
      <w:pPr>
        <w:overflowPunct w:val="0"/>
        <w:snapToGrid w:val="0"/>
        <w:spacing w:line="360" w:lineRule="auto"/>
        <w:ind w:firstLine="420" w:firstLineChars="200"/>
        <w:rPr>
          <w:rFonts w:ascii="宋体"/>
          <w:color w:val="000000"/>
          <w:szCs w:val="21"/>
          <w:highlight w:val="none"/>
        </w:rPr>
      </w:pPr>
      <w:r>
        <w:rPr>
          <w:rFonts w:ascii="宋体" w:hAnsi="宋体"/>
          <w:color w:val="000000"/>
          <w:szCs w:val="21"/>
          <w:highlight w:val="none"/>
        </w:rPr>
        <w:t>7</w:t>
      </w:r>
      <w:bookmarkStart w:id="201" w:name="_Toc300934968"/>
      <w:bookmarkStart w:id="202" w:name="_Toc304295546"/>
      <w:bookmarkStart w:id="203" w:name="_Toc312677484"/>
      <w:bookmarkStart w:id="204" w:name="_Toc303539125"/>
      <w:bookmarkStart w:id="205" w:name="_Toc297123516"/>
      <w:bookmarkStart w:id="206" w:name="_Toc312678010"/>
      <w:bookmarkStart w:id="207" w:name="_Toc297216175"/>
      <w:r>
        <w:rPr>
          <w:rFonts w:ascii="宋体" w:hAnsi="宋体"/>
          <w:color w:val="000000"/>
          <w:szCs w:val="21"/>
          <w:highlight w:val="none"/>
        </w:rPr>
        <w:t xml:space="preserve">.5 </w:t>
      </w:r>
      <w:r>
        <w:rPr>
          <w:rFonts w:hint="eastAsia" w:ascii="宋体" w:hAnsi="宋体"/>
          <w:color w:val="000000"/>
          <w:szCs w:val="21"/>
          <w:highlight w:val="none"/>
        </w:rPr>
        <w:t>工期延误</w:t>
      </w:r>
    </w:p>
    <w:bookmarkEnd w:id="201"/>
    <w:bookmarkEnd w:id="202"/>
    <w:bookmarkEnd w:id="203"/>
    <w:bookmarkEnd w:id="204"/>
    <w:bookmarkEnd w:id="205"/>
    <w:bookmarkEnd w:id="206"/>
    <w:bookmarkEnd w:id="207"/>
    <w:p>
      <w:pPr>
        <w:overflowPunct w:val="0"/>
        <w:snapToGrid w:val="0"/>
        <w:spacing w:line="360" w:lineRule="auto"/>
        <w:ind w:firstLine="420" w:firstLineChars="200"/>
        <w:jc w:val="left"/>
        <w:rPr>
          <w:rFonts w:ascii="宋体"/>
          <w:color w:val="000000"/>
          <w:szCs w:val="21"/>
          <w:highlight w:val="none"/>
        </w:rPr>
      </w:pPr>
      <w:bookmarkStart w:id="208" w:name="_Toc318581171"/>
      <w:bookmarkStart w:id="209" w:name="_Toc312678014"/>
      <w:r>
        <w:rPr>
          <w:rFonts w:ascii="宋体" w:hAnsi="宋体"/>
          <w:color w:val="000000"/>
          <w:szCs w:val="21"/>
          <w:highlight w:val="none"/>
        </w:rPr>
        <w:t xml:space="preserve">7.5.1 </w:t>
      </w:r>
      <w:r>
        <w:rPr>
          <w:rFonts w:hint="eastAsia" w:ascii="宋体" w:hAnsi="宋体"/>
          <w:color w:val="000000"/>
          <w:szCs w:val="21"/>
          <w:highlight w:val="none"/>
        </w:rPr>
        <w:t>因发包人原因导致工期延误</w:t>
      </w:r>
    </w:p>
    <w:p>
      <w:pPr>
        <w:overflowPunct w:val="0"/>
        <w:snapToGrid w:val="0"/>
        <w:spacing w:line="360" w:lineRule="auto"/>
        <w:ind w:firstLine="420" w:firstLineChars="200"/>
        <w:jc w:val="left"/>
        <w:rPr>
          <w:rFonts w:ascii="宋体"/>
          <w:color w:val="000000"/>
          <w:szCs w:val="21"/>
          <w:highlight w:val="none"/>
        </w:rPr>
      </w:pPr>
      <w:r>
        <w:rPr>
          <w:rFonts w:ascii="宋体" w:hAnsi="宋体"/>
          <w:color w:val="000000"/>
          <w:szCs w:val="21"/>
          <w:highlight w:val="none"/>
        </w:rPr>
        <w:t>(7)</w:t>
      </w:r>
      <w:r>
        <w:rPr>
          <w:rFonts w:hint="eastAsia" w:ascii="宋体" w:hAnsi="宋体"/>
          <w:color w:val="000000"/>
          <w:szCs w:val="21"/>
          <w:highlight w:val="none"/>
        </w:rPr>
        <w:t>因发包人原因导致工期延误的其他情形：</w:t>
      </w:r>
      <w:r>
        <w:rPr>
          <w:rFonts w:hint="eastAsia" w:ascii="宋体" w:hAnsi="宋体"/>
          <w:color w:val="000000"/>
          <w:szCs w:val="21"/>
          <w:highlight w:val="none"/>
          <w:u w:val="single"/>
        </w:rPr>
        <w:t>发包人同意工期顺延，但承包人不得提出工期延误的费用赔偿要求</w:t>
      </w:r>
      <w:r>
        <w:rPr>
          <w:rFonts w:hint="eastAsia" w:ascii="宋体" w:hAnsi="宋体"/>
          <w:color w:val="000000"/>
          <w:szCs w:val="21"/>
          <w:highlight w:val="none"/>
        </w:rPr>
        <w:t>。</w:t>
      </w:r>
    </w:p>
    <w:p>
      <w:pPr>
        <w:overflowPunct w:val="0"/>
        <w:snapToGrid w:val="0"/>
        <w:spacing w:line="360" w:lineRule="auto"/>
        <w:ind w:firstLine="420" w:firstLineChars="200"/>
        <w:jc w:val="left"/>
        <w:rPr>
          <w:rFonts w:ascii="宋体"/>
          <w:color w:val="000000"/>
          <w:szCs w:val="21"/>
          <w:highlight w:val="none"/>
        </w:rPr>
      </w:pPr>
      <w:r>
        <w:rPr>
          <w:rFonts w:ascii="宋体" w:hAnsi="宋体"/>
          <w:color w:val="000000"/>
          <w:szCs w:val="21"/>
          <w:highlight w:val="none"/>
        </w:rPr>
        <w:t xml:space="preserve">7.5.2 </w:t>
      </w:r>
      <w:r>
        <w:rPr>
          <w:rFonts w:hint="eastAsia" w:ascii="宋体" w:hAnsi="宋体"/>
          <w:color w:val="000000"/>
          <w:szCs w:val="21"/>
          <w:highlight w:val="none"/>
        </w:rPr>
        <w:t>因承包人原因导致工期延误</w:t>
      </w:r>
    </w:p>
    <w:p>
      <w:pPr>
        <w:overflowPunct w:val="0"/>
        <w:snapToGrid w:val="0"/>
        <w:spacing w:line="360" w:lineRule="auto"/>
        <w:ind w:firstLine="420" w:firstLineChars="200"/>
        <w:jc w:val="left"/>
        <w:rPr>
          <w:rFonts w:ascii="宋体"/>
          <w:color w:val="000000"/>
          <w:szCs w:val="21"/>
          <w:highlight w:val="none"/>
        </w:rPr>
      </w:pPr>
      <w:r>
        <w:rPr>
          <w:rFonts w:hint="eastAsia" w:ascii="宋体" w:hAnsi="宋体"/>
          <w:color w:val="000000"/>
          <w:szCs w:val="21"/>
          <w:highlight w:val="none"/>
        </w:rPr>
        <w:t>因</w:t>
      </w:r>
      <w:bookmarkStart w:id="210" w:name="_Toc312677487"/>
      <w:bookmarkStart w:id="211" w:name="_Toc318581170"/>
      <w:bookmarkStart w:id="212" w:name="_Toc312678013"/>
      <w:r>
        <w:rPr>
          <w:rFonts w:hint="eastAsia" w:ascii="宋体" w:hAnsi="宋体"/>
          <w:color w:val="000000"/>
          <w:szCs w:val="21"/>
          <w:highlight w:val="none"/>
        </w:rPr>
        <w:t>承包人原因造成工期延误，逾期竣工违约金的计算方法为：</w:t>
      </w:r>
      <w:bookmarkEnd w:id="210"/>
      <w:bookmarkEnd w:id="211"/>
      <w:bookmarkEnd w:id="212"/>
      <w:r>
        <w:rPr>
          <w:rFonts w:hint="eastAsia" w:ascii="宋体" w:hAnsi="宋体"/>
          <w:color w:val="000000"/>
          <w:szCs w:val="21"/>
          <w:highlight w:val="none"/>
        </w:rPr>
        <w:t>从延期第一天起，每天向发包人偿付合同价万分之</w:t>
      </w:r>
      <w:r>
        <w:rPr>
          <w:rFonts w:hint="eastAsia" w:ascii="宋体" w:hAnsi="宋体"/>
          <w:color w:val="000000"/>
          <w:szCs w:val="21"/>
          <w:highlight w:val="none"/>
          <w:lang w:val="en-US" w:eastAsia="zh-CN"/>
        </w:rPr>
        <w:t>五</w:t>
      </w:r>
      <w:r>
        <w:rPr>
          <w:rFonts w:hint="eastAsia" w:ascii="宋体" w:hAnsi="宋体"/>
          <w:color w:val="000000"/>
          <w:szCs w:val="21"/>
          <w:highlight w:val="none"/>
        </w:rPr>
        <w:t>的罚金，罚金总额上限不超过合同价5%。</w:t>
      </w:r>
    </w:p>
    <w:bookmarkEnd w:id="208"/>
    <w:bookmarkEnd w:id="209"/>
    <w:p>
      <w:pPr>
        <w:overflowPunct w:val="0"/>
        <w:snapToGrid w:val="0"/>
        <w:spacing w:line="360" w:lineRule="auto"/>
        <w:ind w:firstLine="420" w:firstLineChars="200"/>
        <w:rPr>
          <w:rFonts w:ascii="宋体"/>
          <w:color w:val="000000"/>
          <w:szCs w:val="21"/>
          <w:highlight w:val="none"/>
        </w:rPr>
      </w:pPr>
      <w:r>
        <w:rPr>
          <w:rFonts w:ascii="宋体" w:hAnsi="宋体"/>
          <w:color w:val="000000"/>
          <w:szCs w:val="21"/>
          <w:highlight w:val="none"/>
        </w:rPr>
        <w:t>7</w:t>
      </w:r>
      <w:bookmarkStart w:id="213" w:name="_Toc304295551"/>
      <w:bookmarkStart w:id="214" w:name="_Toc297216180"/>
      <w:bookmarkStart w:id="215" w:name="_Toc312678017"/>
      <w:bookmarkStart w:id="216" w:name="_Toc303539130"/>
      <w:bookmarkStart w:id="217" w:name="_Toc297123521"/>
      <w:bookmarkStart w:id="218" w:name="_Toc300934973"/>
      <w:r>
        <w:rPr>
          <w:rFonts w:ascii="宋体" w:hAnsi="宋体"/>
          <w:color w:val="000000"/>
          <w:szCs w:val="21"/>
          <w:highlight w:val="none"/>
        </w:rPr>
        <w:t>.7</w:t>
      </w:r>
      <w:r>
        <w:rPr>
          <w:rFonts w:hint="eastAsia" w:ascii="宋体" w:hAnsi="宋体"/>
          <w:color w:val="000000"/>
          <w:szCs w:val="21"/>
          <w:highlight w:val="none"/>
        </w:rPr>
        <w:t>异常恶劣的气候条件</w:t>
      </w:r>
    </w:p>
    <w:bookmarkEnd w:id="213"/>
    <w:bookmarkEnd w:id="214"/>
    <w:bookmarkEnd w:id="215"/>
    <w:bookmarkEnd w:id="216"/>
    <w:bookmarkEnd w:id="217"/>
    <w:bookmarkEnd w:id="218"/>
    <w:p>
      <w:pPr>
        <w:overflowPunct w:val="0"/>
        <w:snapToGrid w:val="0"/>
        <w:spacing w:line="360" w:lineRule="auto"/>
        <w:ind w:firstLine="420" w:firstLineChars="200"/>
        <w:jc w:val="left"/>
        <w:rPr>
          <w:rFonts w:ascii="宋体"/>
          <w:color w:val="000000"/>
          <w:szCs w:val="21"/>
          <w:highlight w:val="none"/>
        </w:rPr>
      </w:pPr>
      <w:r>
        <w:rPr>
          <w:rFonts w:hint="eastAsia" w:ascii="宋体" w:hAnsi="宋体"/>
          <w:color w:val="000000"/>
          <w:szCs w:val="21"/>
          <w:highlight w:val="none"/>
        </w:rPr>
        <w:t>发包人和承包人同意以下情形视为异常恶劣的气候条件：</w:t>
      </w:r>
    </w:p>
    <w:p>
      <w:pPr>
        <w:overflowPunct w:val="0"/>
        <w:snapToGrid w:val="0"/>
        <w:spacing w:line="360" w:lineRule="auto"/>
        <w:ind w:firstLine="420" w:firstLineChars="200"/>
        <w:jc w:val="left"/>
        <w:rPr>
          <w:rFonts w:ascii="宋体"/>
          <w:color w:val="000000"/>
          <w:szCs w:val="21"/>
          <w:highlight w:val="none"/>
        </w:rPr>
      </w:pPr>
      <w:r>
        <w:rPr>
          <w:rFonts w:hint="eastAsia" w:ascii="宋体" w:hAnsi="宋体"/>
          <w:color w:val="000000"/>
          <w:szCs w:val="21"/>
          <w:highlight w:val="none"/>
        </w:rPr>
        <w:t>（</w:t>
      </w:r>
      <w:r>
        <w:rPr>
          <w:rFonts w:ascii="宋体" w:hAnsi="宋体"/>
          <w:color w:val="000000"/>
          <w:szCs w:val="21"/>
          <w:highlight w:val="none"/>
        </w:rPr>
        <w:t>1</w:t>
      </w:r>
      <w:r>
        <w:rPr>
          <w:rFonts w:hint="eastAsia" w:ascii="宋体" w:hAnsi="宋体"/>
          <w:color w:val="000000"/>
          <w:szCs w:val="21"/>
          <w:highlight w:val="none"/>
        </w:rPr>
        <w:t>）</w:t>
      </w:r>
      <w:r>
        <w:rPr>
          <w:rFonts w:ascii="宋体" w:hAnsi="宋体"/>
          <w:color w:val="000000"/>
          <w:szCs w:val="21"/>
          <w:highlight w:val="none"/>
          <w:u w:val="single"/>
        </w:rPr>
        <w:t xml:space="preserve"> 50</w:t>
      </w:r>
      <w:r>
        <w:rPr>
          <w:rFonts w:hint="eastAsia" w:ascii="宋体" w:hAnsi="宋体"/>
          <w:color w:val="000000"/>
          <w:szCs w:val="21"/>
          <w:highlight w:val="none"/>
          <w:u w:val="single"/>
        </w:rPr>
        <w:t>年一遇的暴雨、洪水、冰雹等自然灾害</w:t>
      </w:r>
      <w:r>
        <w:rPr>
          <w:rFonts w:hint="eastAsia" w:ascii="宋体" w:hAnsi="宋体"/>
          <w:color w:val="000000"/>
          <w:szCs w:val="21"/>
          <w:highlight w:val="none"/>
        </w:rPr>
        <w:t>；</w:t>
      </w:r>
    </w:p>
    <w:p>
      <w:pPr>
        <w:overflowPunct w:val="0"/>
        <w:snapToGrid w:val="0"/>
        <w:spacing w:line="360" w:lineRule="auto"/>
        <w:ind w:firstLine="420" w:firstLineChars="200"/>
        <w:jc w:val="left"/>
        <w:rPr>
          <w:rFonts w:hint="eastAsia" w:ascii="宋体" w:eastAsia="宋体"/>
          <w:color w:val="000000"/>
          <w:szCs w:val="21"/>
          <w:highlight w:val="none"/>
          <w:lang w:eastAsia="zh-CN"/>
        </w:rPr>
      </w:pPr>
      <w:r>
        <w:rPr>
          <w:rFonts w:hint="eastAsia" w:ascii="宋体" w:hAnsi="宋体"/>
          <w:color w:val="000000"/>
          <w:szCs w:val="21"/>
          <w:highlight w:val="none"/>
        </w:rPr>
        <w:t>（</w:t>
      </w:r>
      <w:r>
        <w:rPr>
          <w:rFonts w:ascii="宋体" w:hAnsi="宋体"/>
          <w:color w:val="000000"/>
          <w:szCs w:val="21"/>
          <w:highlight w:val="none"/>
        </w:rPr>
        <w:t>2</w:t>
      </w:r>
      <w:r>
        <w:rPr>
          <w:rFonts w:hint="eastAsia" w:ascii="宋体" w:hAnsi="宋体"/>
          <w:color w:val="000000"/>
          <w:szCs w:val="21"/>
          <w:highlight w:val="none"/>
        </w:rPr>
        <w:t>）</w:t>
      </w:r>
      <w:r>
        <w:rPr>
          <w:rFonts w:hint="eastAsia" w:ascii="宋体" w:hAnsi="宋体"/>
          <w:color w:val="000000"/>
          <w:szCs w:val="21"/>
          <w:highlight w:val="none"/>
          <w:u w:val="single"/>
        </w:rPr>
        <w:t>地震、火山爆发等</w:t>
      </w:r>
      <w:r>
        <w:rPr>
          <w:rFonts w:hint="eastAsia" w:ascii="宋体" w:hAnsi="宋体"/>
          <w:color w:val="000000"/>
          <w:szCs w:val="21"/>
          <w:highlight w:val="none"/>
          <w:u w:val="single"/>
          <w:lang w:eastAsia="zh-CN"/>
        </w:rPr>
        <w:t>。</w:t>
      </w:r>
    </w:p>
    <w:p>
      <w:pPr>
        <w:overflowPunct w:val="0"/>
        <w:snapToGrid w:val="0"/>
        <w:spacing w:line="360" w:lineRule="auto"/>
        <w:ind w:firstLine="420" w:firstLineChars="200"/>
        <w:outlineLvl w:val="0"/>
        <w:rPr>
          <w:rFonts w:ascii="宋体"/>
          <w:color w:val="000000"/>
          <w:szCs w:val="21"/>
          <w:highlight w:val="none"/>
        </w:rPr>
      </w:pPr>
      <w:bookmarkStart w:id="219" w:name="_Toc21664"/>
      <w:bookmarkStart w:id="220" w:name="_Toc4358"/>
      <w:bookmarkStart w:id="221" w:name="_Toc28911"/>
      <w:bookmarkStart w:id="222" w:name="_Toc2953379"/>
      <w:bookmarkStart w:id="223" w:name="_Toc2953499"/>
      <w:bookmarkStart w:id="224" w:name="_Toc19910767"/>
      <w:r>
        <w:rPr>
          <w:rFonts w:ascii="宋体" w:hAnsi="宋体"/>
          <w:color w:val="000000"/>
          <w:szCs w:val="21"/>
          <w:highlight w:val="none"/>
        </w:rPr>
        <w:t xml:space="preserve">7.9 </w:t>
      </w:r>
      <w:r>
        <w:rPr>
          <w:rFonts w:hint="eastAsia" w:ascii="宋体" w:hAnsi="宋体"/>
          <w:color w:val="000000"/>
          <w:szCs w:val="21"/>
          <w:highlight w:val="none"/>
        </w:rPr>
        <w:t>提前竣工的奖励</w:t>
      </w:r>
      <w:bookmarkEnd w:id="219"/>
      <w:bookmarkEnd w:id="220"/>
      <w:bookmarkEnd w:id="221"/>
      <w:bookmarkEnd w:id="222"/>
      <w:bookmarkEnd w:id="223"/>
      <w:bookmarkEnd w:id="224"/>
    </w:p>
    <w:p>
      <w:pPr>
        <w:overflowPunct w:val="0"/>
        <w:snapToGrid w:val="0"/>
        <w:spacing w:line="360" w:lineRule="auto"/>
        <w:ind w:firstLine="420" w:firstLineChars="200"/>
        <w:jc w:val="left"/>
        <w:rPr>
          <w:rFonts w:ascii="宋体"/>
          <w:color w:val="000000"/>
          <w:szCs w:val="21"/>
          <w:highlight w:val="none"/>
        </w:rPr>
      </w:pPr>
      <w:r>
        <w:rPr>
          <w:rFonts w:ascii="宋体" w:hAnsi="宋体"/>
          <w:color w:val="000000"/>
          <w:szCs w:val="21"/>
          <w:highlight w:val="none"/>
        </w:rPr>
        <w:t>7.9.2</w:t>
      </w:r>
      <w:r>
        <w:rPr>
          <w:rFonts w:hint="eastAsia" w:ascii="宋体" w:hAnsi="宋体"/>
          <w:color w:val="000000"/>
          <w:szCs w:val="21"/>
          <w:highlight w:val="none"/>
        </w:rPr>
        <w:t>提前竣工的奖励：无。</w:t>
      </w:r>
    </w:p>
    <w:p>
      <w:pPr>
        <w:pStyle w:val="6"/>
        <w:keepNext w:val="0"/>
        <w:keepLines w:val="0"/>
        <w:overflowPunct w:val="0"/>
        <w:snapToGrid w:val="0"/>
        <w:spacing w:before="0" w:after="0" w:line="360" w:lineRule="auto"/>
        <w:ind w:firstLine="420" w:firstLineChars="200"/>
        <w:rPr>
          <w:rFonts w:ascii="宋体" w:hAnsi="宋体"/>
          <w:b w:val="0"/>
          <w:color w:val="000000"/>
          <w:sz w:val="21"/>
          <w:szCs w:val="21"/>
          <w:highlight w:val="none"/>
        </w:rPr>
      </w:pPr>
      <w:bookmarkStart w:id="225" w:name="_Toc351203640"/>
      <w:r>
        <w:rPr>
          <w:rFonts w:ascii="宋体" w:hAnsi="宋体"/>
          <w:b w:val="0"/>
          <w:color w:val="000000"/>
          <w:sz w:val="21"/>
          <w:szCs w:val="21"/>
          <w:highlight w:val="none"/>
        </w:rPr>
        <w:t xml:space="preserve">8. </w:t>
      </w:r>
      <w:r>
        <w:rPr>
          <w:rFonts w:hint="eastAsia" w:ascii="宋体" w:hAnsi="宋体"/>
          <w:b w:val="0"/>
          <w:color w:val="000000"/>
          <w:sz w:val="21"/>
          <w:szCs w:val="21"/>
          <w:highlight w:val="none"/>
        </w:rPr>
        <w:t>材料与设备</w:t>
      </w:r>
      <w:bookmarkEnd w:id="225"/>
    </w:p>
    <w:bookmarkEnd w:id="163"/>
    <w:bookmarkEnd w:id="164"/>
    <w:bookmarkEnd w:id="165"/>
    <w:bookmarkEnd w:id="166"/>
    <w:bookmarkEnd w:id="167"/>
    <w:bookmarkEnd w:id="168"/>
    <w:bookmarkEnd w:id="169"/>
    <w:bookmarkEnd w:id="170"/>
    <w:bookmarkEnd w:id="171"/>
    <w:bookmarkEnd w:id="172"/>
    <w:p>
      <w:pPr>
        <w:overflowPunct w:val="0"/>
        <w:snapToGrid w:val="0"/>
        <w:spacing w:line="360" w:lineRule="auto"/>
        <w:ind w:firstLine="420" w:firstLineChars="200"/>
        <w:outlineLvl w:val="0"/>
        <w:rPr>
          <w:rFonts w:ascii="宋体"/>
          <w:color w:val="000000"/>
          <w:szCs w:val="21"/>
          <w:highlight w:val="none"/>
        </w:rPr>
      </w:pPr>
      <w:bookmarkStart w:id="226" w:name="_Toc8417"/>
      <w:bookmarkStart w:id="227" w:name="_Toc2953501"/>
      <w:bookmarkStart w:id="228" w:name="_Toc2953381"/>
      <w:bookmarkStart w:id="229" w:name="_Toc4877"/>
      <w:bookmarkStart w:id="230" w:name="_Toc7927"/>
      <w:bookmarkStart w:id="231" w:name="_Toc19910769"/>
      <w:bookmarkStart w:id="232" w:name="_Toc297123528"/>
      <w:bookmarkStart w:id="233" w:name="_Toc304295557"/>
      <w:bookmarkStart w:id="234" w:name="_Toc312677494"/>
      <w:bookmarkStart w:id="235" w:name="_Toc267251424"/>
      <w:bookmarkStart w:id="236" w:name="_Toc303539137"/>
      <w:bookmarkStart w:id="237" w:name="_Toc296346669"/>
      <w:bookmarkStart w:id="238" w:name="_Toc297216187"/>
      <w:bookmarkStart w:id="239" w:name="_Toc300934980"/>
      <w:bookmarkStart w:id="240" w:name="_Toc296944507"/>
      <w:bookmarkStart w:id="241" w:name="_Toc280868655"/>
      <w:bookmarkStart w:id="242" w:name="_Toc318581173"/>
      <w:bookmarkStart w:id="243" w:name="_Toc296891208"/>
      <w:bookmarkStart w:id="244" w:name="_Toc297120468"/>
      <w:bookmarkStart w:id="245" w:name="_Toc296503168"/>
      <w:bookmarkStart w:id="246" w:name="_Toc296347167"/>
      <w:bookmarkStart w:id="247" w:name="_Toc312678020"/>
      <w:bookmarkStart w:id="248" w:name="_Toc296890996"/>
      <w:bookmarkStart w:id="249" w:name="_Toc297048354"/>
      <w:bookmarkStart w:id="250" w:name="_Toc280868656"/>
      <w:r>
        <w:rPr>
          <w:rFonts w:ascii="宋体" w:hAnsi="宋体"/>
          <w:color w:val="000000"/>
          <w:szCs w:val="21"/>
          <w:highlight w:val="none"/>
        </w:rPr>
        <w:t xml:space="preserve">8.8 </w:t>
      </w:r>
      <w:r>
        <w:rPr>
          <w:rFonts w:hint="eastAsia" w:ascii="宋体" w:hAnsi="宋体"/>
          <w:color w:val="000000"/>
          <w:szCs w:val="21"/>
          <w:highlight w:val="none"/>
        </w:rPr>
        <w:t>施工设备和临时设施</w:t>
      </w:r>
      <w:bookmarkEnd w:id="226"/>
      <w:bookmarkEnd w:id="227"/>
      <w:bookmarkEnd w:id="228"/>
      <w:bookmarkEnd w:id="229"/>
      <w:bookmarkEnd w:id="230"/>
      <w:bookmarkEnd w:id="231"/>
    </w:p>
    <w:p>
      <w:pPr>
        <w:overflowPunct w:val="0"/>
        <w:autoSpaceDE w:val="0"/>
        <w:autoSpaceDN w:val="0"/>
        <w:adjustRightInd w:val="0"/>
        <w:snapToGrid w:val="0"/>
        <w:spacing w:line="360" w:lineRule="auto"/>
        <w:ind w:firstLine="420" w:firstLineChars="200"/>
        <w:jc w:val="left"/>
        <w:rPr>
          <w:rFonts w:ascii="宋体"/>
          <w:color w:val="000000"/>
          <w:szCs w:val="21"/>
          <w:highlight w:val="none"/>
        </w:rPr>
      </w:pPr>
      <w:r>
        <w:rPr>
          <w:rFonts w:ascii="宋体" w:hAnsi="宋体"/>
          <w:color w:val="000000"/>
          <w:szCs w:val="21"/>
          <w:highlight w:val="none"/>
        </w:rPr>
        <w:t xml:space="preserve">8.8.1 </w:t>
      </w:r>
      <w:r>
        <w:rPr>
          <w:rFonts w:hint="eastAsia" w:ascii="宋体" w:hAnsi="宋体"/>
          <w:color w:val="000000"/>
          <w:szCs w:val="21"/>
          <w:highlight w:val="none"/>
        </w:rPr>
        <w:t>承包人提供的施工设备和临时设施</w:t>
      </w:r>
    </w:p>
    <w:p>
      <w:pPr>
        <w:overflowPunct w:val="0"/>
        <w:autoSpaceDE w:val="0"/>
        <w:autoSpaceDN w:val="0"/>
        <w:adjustRightInd w:val="0"/>
        <w:snapToGrid w:val="0"/>
        <w:spacing w:line="360" w:lineRule="auto"/>
        <w:ind w:firstLine="420" w:firstLineChars="200"/>
        <w:jc w:val="left"/>
        <w:rPr>
          <w:rFonts w:ascii="宋体"/>
          <w:color w:val="000000"/>
          <w:szCs w:val="21"/>
          <w:highlight w:val="none"/>
        </w:rPr>
      </w:pPr>
      <w:r>
        <w:rPr>
          <w:rFonts w:hint="eastAsia" w:ascii="宋体" w:hAnsi="宋体"/>
          <w:color w:val="000000"/>
          <w:szCs w:val="21"/>
          <w:highlight w:val="none"/>
        </w:rPr>
        <w:t>关于修建临时设施费用承担的约定：</w:t>
      </w:r>
      <w:r>
        <w:rPr>
          <w:rFonts w:hint="eastAsia" w:ascii="宋体" w:hAnsi="宋体"/>
          <w:color w:val="000000"/>
          <w:szCs w:val="21"/>
          <w:highlight w:val="none"/>
          <w:u w:val="single"/>
        </w:rPr>
        <w:t xml:space="preserve"> </w:t>
      </w:r>
      <w:r>
        <w:rPr>
          <w:rFonts w:hint="eastAsia" w:ascii="宋体" w:hAnsi="宋体"/>
          <w:color w:val="000000"/>
          <w:szCs w:val="21"/>
          <w:highlight w:val="none"/>
          <w:u w:val="single"/>
          <w:lang w:val="en-US" w:eastAsia="zh-CN"/>
        </w:rPr>
        <w:t>由承包人负责，费用已包含在合同价款内，不再增加</w:t>
      </w:r>
      <w:r>
        <w:rPr>
          <w:rFonts w:hint="eastAsia" w:ascii="宋体" w:hAnsi="宋体"/>
          <w:color w:val="000000"/>
          <w:szCs w:val="21"/>
          <w:highlight w:val="none"/>
          <w:u w:val="single"/>
        </w:rPr>
        <w:t xml:space="preserve"> </w:t>
      </w:r>
      <w:r>
        <w:rPr>
          <w:rFonts w:hint="eastAsia" w:ascii="宋体" w:hAnsi="宋体"/>
          <w:color w:val="000000"/>
          <w:szCs w:val="21"/>
          <w:highlight w:val="none"/>
        </w:rPr>
        <w:t xml:space="preserve"> 。</w:t>
      </w:r>
    </w:p>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p>
      <w:pPr>
        <w:pStyle w:val="6"/>
        <w:keepNext w:val="0"/>
        <w:keepLines w:val="0"/>
        <w:overflowPunct w:val="0"/>
        <w:snapToGrid w:val="0"/>
        <w:spacing w:before="0" w:after="0" w:line="360" w:lineRule="auto"/>
        <w:ind w:firstLine="420" w:firstLineChars="200"/>
        <w:rPr>
          <w:rFonts w:ascii="宋体" w:hAnsi="宋体"/>
          <w:b w:val="0"/>
          <w:color w:val="000000"/>
          <w:sz w:val="21"/>
          <w:szCs w:val="21"/>
          <w:highlight w:val="none"/>
        </w:rPr>
      </w:pPr>
      <w:bookmarkStart w:id="251" w:name="_Toc292559883"/>
      <w:bookmarkStart w:id="252" w:name="_Toc296891213"/>
      <w:bookmarkStart w:id="253" w:name="_Toc297120473"/>
      <w:bookmarkStart w:id="254" w:name="_Toc296503173"/>
      <w:bookmarkStart w:id="255" w:name="_Toc296944512"/>
      <w:bookmarkStart w:id="256" w:name="_Toc267251428"/>
      <w:bookmarkStart w:id="257" w:name="_Toc296346674"/>
      <w:bookmarkStart w:id="258" w:name="_Toc292559378"/>
      <w:bookmarkStart w:id="259" w:name="_Toc267251427"/>
      <w:bookmarkStart w:id="260" w:name="_Toc296891001"/>
      <w:bookmarkStart w:id="261" w:name="_Toc296347172"/>
      <w:bookmarkStart w:id="262" w:name="_Toc297048359"/>
      <w:bookmarkStart w:id="263" w:name="_Toc351203642"/>
      <w:r>
        <w:rPr>
          <w:rFonts w:ascii="宋体" w:hAnsi="宋体"/>
          <w:b w:val="0"/>
          <w:color w:val="000000"/>
          <w:sz w:val="21"/>
          <w:szCs w:val="21"/>
          <w:highlight w:val="none"/>
        </w:rPr>
        <w:t>1</w:t>
      </w:r>
      <w:bookmarkEnd w:id="251"/>
      <w:bookmarkEnd w:id="252"/>
      <w:bookmarkEnd w:id="253"/>
      <w:bookmarkEnd w:id="254"/>
      <w:bookmarkEnd w:id="255"/>
      <w:bookmarkEnd w:id="256"/>
      <w:bookmarkEnd w:id="257"/>
      <w:bookmarkEnd w:id="258"/>
      <w:bookmarkEnd w:id="259"/>
      <w:bookmarkEnd w:id="260"/>
      <w:bookmarkEnd w:id="261"/>
      <w:bookmarkEnd w:id="262"/>
      <w:bookmarkStart w:id="264" w:name="_Toc296891021"/>
      <w:bookmarkStart w:id="265" w:name="_Toc296503193"/>
      <w:bookmarkStart w:id="266" w:name="_Toc292559903"/>
      <w:bookmarkStart w:id="267" w:name="_Toc300934989"/>
      <w:bookmarkStart w:id="268" w:name="_Toc296346694"/>
      <w:bookmarkStart w:id="269" w:name="_Toc297123540"/>
      <w:bookmarkStart w:id="270" w:name="_Toc303539146"/>
      <w:bookmarkStart w:id="271" w:name="_Toc292559398"/>
      <w:bookmarkStart w:id="272" w:name="_Toc296891233"/>
      <w:bookmarkStart w:id="273" w:name="_Toc296944532"/>
      <w:bookmarkStart w:id="274" w:name="_Toc297048379"/>
      <w:bookmarkStart w:id="275" w:name="_Toc297216199"/>
      <w:bookmarkStart w:id="276" w:name="_Toc297120493"/>
      <w:bookmarkStart w:id="277" w:name="_Toc296347192"/>
      <w:bookmarkStart w:id="278" w:name="_Toc304295566"/>
      <w:bookmarkStart w:id="279" w:name="_Toc312677499"/>
      <w:bookmarkStart w:id="280" w:name="_Toc312678025"/>
      <w:bookmarkStart w:id="281" w:name="_Toc267251433"/>
      <w:bookmarkStart w:id="282" w:name="_Toc267251439"/>
      <w:bookmarkStart w:id="283" w:name="_Toc267251435"/>
      <w:bookmarkStart w:id="284" w:name="_Toc267251440"/>
      <w:bookmarkStart w:id="285" w:name="_Toc267251441"/>
      <w:bookmarkStart w:id="286" w:name="_Toc267251437"/>
      <w:bookmarkStart w:id="287" w:name="_Toc267251442"/>
      <w:r>
        <w:rPr>
          <w:rFonts w:ascii="宋体" w:hAnsi="宋体"/>
          <w:b w:val="0"/>
          <w:color w:val="000000"/>
          <w:sz w:val="21"/>
          <w:szCs w:val="21"/>
          <w:highlight w:val="none"/>
        </w:rPr>
        <w:t xml:space="preserve">0. </w:t>
      </w:r>
      <w:r>
        <w:rPr>
          <w:rFonts w:hint="eastAsia" w:ascii="宋体" w:hAnsi="宋体"/>
          <w:b w:val="0"/>
          <w:color w:val="000000"/>
          <w:sz w:val="21"/>
          <w:szCs w:val="21"/>
          <w:highlight w:val="none"/>
        </w:rPr>
        <w:t>变更</w:t>
      </w:r>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p>
    <w:bookmarkEnd w:id="279"/>
    <w:bookmarkEnd w:id="280"/>
    <w:p>
      <w:pPr>
        <w:overflowPunct w:val="0"/>
        <w:snapToGrid w:val="0"/>
        <w:spacing w:line="360" w:lineRule="auto"/>
        <w:ind w:firstLine="420" w:firstLineChars="200"/>
        <w:rPr>
          <w:rFonts w:ascii="宋体"/>
          <w:color w:val="000000"/>
          <w:szCs w:val="21"/>
          <w:highlight w:val="none"/>
        </w:rPr>
      </w:pPr>
      <w:r>
        <w:rPr>
          <w:rFonts w:ascii="宋体" w:hAnsi="宋体"/>
          <w:color w:val="000000"/>
          <w:szCs w:val="21"/>
          <w:highlight w:val="none"/>
        </w:rPr>
        <w:t>1</w:t>
      </w:r>
      <w:bookmarkStart w:id="288" w:name="_Toc297123541"/>
      <w:bookmarkStart w:id="289" w:name="_Toc300934990"/>
      <w:bookmarkStart w:id="290" w:name="_Toc297120494"/>
      <w:bookmarkStart w:id="291" w:name="_Toc296944533"/>
      <w:bookmarkStart w:id="292" w:name="_Toc296503194"/>
      <w:bookmarkStart w:id="293" w:name="_Toc296346695"/>
      <w:bookmarkStart w:id="294" w:name="_Toc303539147"/>
      <w:bookmarkStart w:id="295" w:name="_Toc312677500"/>
      <w:bookmarkStart w:id="296" w:name="_Toc292559399"/>
      <w:bookmarkStart w:id="297" w:name="_Toc304295567"/>
      <w:bookmarkStart w:id="298" w:name="_Toc292559904"/>
      <w:bookmarkStart w:id="299" w:name="_Toc297216200"/>
      <w:bookmarkStart w:id="300" w:name="_Toc296891234"/>
      <w:bookmarkStart w:id="301" w:name="_Toc296891022"/>
      <w:bookmarkStart w:id="302" w:name="_Toc296347193"/>
      <w:bookmarkStart w:id="303" w:name="_Toc297048380"/>
      <w:bookmarkStart w:id="304" w:name="_Toc312678026"/>
      <w:r>
        <w:rPr>
          <w:rFonts w:ascii="宋体" w:hAnsi="宋体"/>
          <w:color w:val="000000"/>
          <w:szCs w:val="21"/>
          <w:highlight w:val="none"/>
        </w:rPr>
        <w:t>0.1</w:t>
      </w:r>
      <w:r>
        <w:rPr>
          <w:rFonts w:hint="eastAsia" w:ascii="宋体" w:hAnsi="宋体"/>
          <w:color w:val="000000"/>
          <w:szCs w:val="21"/>
          <w:highlight w:val="none"/>
        </w:rPr>
        <w:t>变更的范围</w:t>
      </w:r>
    </w:p>
    <w:p>
      <w:pPr>
        <w:tabs>
          <w:tab w:val="left" w:pos="2700"/>
        </w:tabs>
        <w:spacing w:line="360" w:lineRule="auto"/>
        <w:ind w:firstLine="420" w:firstLineChars="200"/>
        <w:rPr>
          <w:rFonts w:ascii="宋体"/>
          <w:color w:val="000000"/>
          <w:szCs w:val="21"/>
          <w:highlight w:val="none"/>
        </w:rPr>
      </w:pPr>
      <w:r>
        <w:rPr>
          <w:rFonts w:hint="eastAsia" w:ascii="宋体" w:hAnsi="宋体"/>
          <w:color w:val="000000"/>
          <w:szCs w:val="21"/>
          <w:highlight w:val="none"/>
        </w:rPr>
        <w:t>关于变更的范围的约定：合同工程实施过程中由发包人提出或由监理人提出经发包人批准的合同工程任何一项工作的增、减、取消或施工工艺、顺序、时间的改变，设计图纸的修改均属于工程变更。</w:t>
      </w:r>
      <w:r>
        <w:rPr>
          <w:rFonts w:hint="eastAsia" w:ascii="宋体" w:hAnsi="宋体"/>
          <w:color w:val="000000"/>
          <w:szCs w:val="21"/>
          <w:highlight w:val="none"/>
          <w:lang w:val="en-US" w:eastAsia="zh-CN"/>
        </w:rPr>
        <w:t>但由于</w:t>
      </w:r>
      <w:r>
        <w:rPr>
          <w:rFonts w:hint="eastAsia" w:ascii="宋体" w:hAnsi="宋体"/>
          <w:color w:val="000000"/>
          <w:szCs w:val="21"/>
          <w:highlight w:val="none"/>
        </w:rPr>
        <w:t>工程量清单的错、漏从而引起合同条件的改变或工程量的增减变化</w:t>
      </w:r>
      <w:r>
        <w:rPr>
          <w:rFonts w:hint="eastAsia" w:ascii="宋体" w:hAnsi="宋体"/>
          <w:color w:val="000000"/>
          <w:szCs w:val="21"/>
          <w:highlight w:val="none"/>
          <w:lang w:val="en-US" w:eastAsia="zh-CN"/>
        </w:rPr>
        <w:t>的不属于工程变更范围。</w:t>
      </w:r>
      <w:r>
        <w:rPr>
          <w:rFonts w:hint="eastAsia" w:ascii="宋体" w:hAnsi="宋体"/>
          <w:color w:val="000000"/>
          <w:szCs w:val="21"/>
          <w:highlight w:val="none"/>
        </w:rPr>
        <w:t>所有工程变更必须征得发包人的书面同意确认后，才可以实施。承包人不得直接向设计单位提出设计变更，确需进行设计变更的，承包人向监理工程师和发包人提出，经监理工程师和发包人同意后，由发包人向设计单位提出进行设计变更。本工程的变更，最终以评审机构核算结果为准。</w:t>
      </w:r>
    </w:p>
    <w:p>
      <w:pPr>
        <w:overflowPunct w:val="0"/>
        <w:snapToGrid w:val="0"/>
        <w:spacing w:line="360" w:lineRule="auto"/>
        <w:ind w:firstLine="420" w:firstLineChars="200"/>
        <w:outlineLvl w:val="0"/>
        <w:rPr>
          <w:rFonts w:ascii="宋体"/>
          <w:color w:val="000000"/>
          <w:szCs w:val="21"/>
          <w:highlight w:val="none"/>
        </w:rPr>
      </w:pPr>
      <w:bookmarkStart w:id="305" w:name="_Toc3856"/>
      <w:bookmarkStart w:id="306" w:name="_Toc2953503"/>
      <w:bookmarkStart w:id="307" w:name="_Toc27261"/>
      <w:bookmarkStart w:id="308" w:name="_Toc2953383"/>
      <w:bookmarkStart w:id="309" w:name="_Toc19910771"/>
      <w:bookmarkStart w:id="310" w:name="_Toc9468"/>
      <w:r>
        <w:rPr>
          <w:rFonts w:ascii="宋体" w:hAnsi="宋体"/>
          <w:color w:val="000000"/>
          <w:szCs w:val="21"/>
          <w:highlight w:val="none"/>
        </w:rPr>
        <w:t xml:space="preserve">10.4 </w:t>
      </w:r>
      <w:r>
        <w:rPr>
          <w:rFonts w:hint="eastAsia" w:ascii="宋体" w:hAnsi="宋体"/>
          <w:color w:val="000000"/>
          <w:szCs w:val="21"/>
          <w:highlight w:val="none"/>
        </w:rPr>
        <w:t>变更估价</w:t>
      </w:r>
      <w:bookmarkEnd w:id="305"/>
      <w:bookmarkEnd w:id="306"/>
      <w:bookmarkEnd w:id="307"/>
      <w:bookmarkEnd w:id="308"/>
      <w:bookmarkEnd w:id="309"/>
      <w:bookmarkEnd w:id="310"/>
    </w:p>
    <w:p>
      <w:pPr>
        <w:overflowPunct w:val="0"/>
        <w:snapToGrid w:val="0"/>
        <w:spacing w:line="360" w:lineRule="auto"/>
        <w:ind w:firstLine="420" w:firstLineChars="200"/>
        <w:jc w:val="left"/>
        <w:rPr>
          <w:rFonts w:hint="eastAsia" w:ascii="宋体" w:hAnsi="宋体"/>
          <w:color w:val="000000"/>
          <w:szCs w:val="21"/>
          <w:highlight w:val="none"/>
          <w:lang w:eastAsia="zh-CN"/>
        </w:rPr>
      </w:pPr>
      <w:r>
        <w:rPr>
          <w:rFonts w:ascii="宋体" w:hAnsi="宋体"/>
          <w:color w:val="000000"/>
          <w:szCs w:val="21"/>
          <w:highlight w:val="none"/>
        </w:rPr>
        <w:t xml:space="preserve">10.4.1 </w:t>
      </w:r>
      <w:r>
        <w:rPr>
          <w:rFonts w:hint="eastAsia" w:ascii="宋体" w:hAnsi="宋体"/>
          <w:color w:val="000000"/>
          <w:szCs w:val="21"/>
          <w:highlight w:val="none"/>
        </w:rPr>
        <w:t>变更估价原则</w:t>
      </w:r>
      <w:r>
        <w:rPr>
          <w:rFonts w:hint="eastAsia" w:ascii="宋体" w:hAnsi="宋体"/>
          <w:color w:val="000000"/>
          <w:szCs w:val="21"/>
          <w:highlight w:val="none"/>
          <w:lang w:eastAsia="zh-CN"/>
        </w:rPr>
        <w:t>：</w:t>
      </w:r>
    </w:p>
    <w:p>
      <w:pPr>
        <w:pStyle w:val="2"/>
        <w:ind w:left="63" w:leftChars="30" w:firstLine="357" w:firstLineChars="170"/>
        <w:jc w:val="left"/>
        <w:rPr>
          <w:rFonts w:hint="default"/>
          <w:highlight w:val="none"/>
          <w:lang w:val="en-US" w:eastAsia="zh-CN"/>
        </w:rPr>
      </w:pPr>
      <w:r>
        <w:rPr>
          <w:rFonts w:hint="eastAsia"/>
          <w:highlight w:val="none"/>
          <w:lang w:val="en-US" w:eastAsia="zh-CN"/>
        </w:rPr>
        <w:t>（1）</w:t>
      </w:r>
      <w:r>
        <w:rPr>
          <w:rFonts w:hint="default"/>
          <w:highlight w:val="none"/>
          <w:lang w:val="en-US" w:eastAsia="zh-CN"/>
        </w:rPr>
        <w:t>财政评审工程量清单中已有相同项目的适用综合单价，则沿用；</w:t>
      </w:r>
    </w:p>
    <w:p>
      <w:pPr>
        <w:pStyle w:val="2"/>
        <w:ind w:left="63" w:leftChars="30" w:firstLine="357" w:firstLineChars="170"/>
        <w:jc w:val="left"/>
        <w:rPr>
          <w:rFonts w:hint="default"/>
          <w:highlight w:val="none"/>
          <w:lang w:val="en-US" w:eastAsia="zh-CN"/>
        </w:rPr>
      </w:pPr>
      <w:r>
        <w:rPr>
          <w:rFonts w:hint="eastAsia"/>
          <w:highlight w:val="none"/>
          <w:lang w:val="en-US" w:eastAsia="zh-CN"/>
        </w:rPr>
        <w:t>（2）</w:t>
      </w:r>
      <w:r>
        <w:rPr>
          <w:rFonts w:hint="default"/>
          <w:highlight w:val="none"/>
          <w:lang w:val="en-US" w:eastAsia="zh-CN"/>
        </w:rPr>
        <w:t>财政评审工程量清单中已有类似项目的综合单价，则按类似项目的综合单价对相应子目、消耗量、单价等进行调整换算，原管理费、利润水平不变。如财政评审工程量清单中类似项目的综合单价有两个以上，则由财政评审按消耗量最少、管理费和利润取费最低的优先顺序选择类似项目综合单价进行换算。如换算时出现类似项目中没有的材料单价，按广州市造价管理站同期《广州地区建设工程常用材料税前综合价格》计算，《广州地区建设工程常用材料税前综合价格》没有的材料单价，由财政评审依法确定计价方式。</w:t>
      </w:r>
    </w:p>
    <w:p>
      <w:pPr>
        <w:pStyle w:val="2"/>
        <w:ind w:left="63" w:leftChars="30" w:firstLine="357" w:firstLineChars="170"/>
        <w:jc w:val="left"/>
        <w:rPr>
          <w:rFonts w:hint="default"/>
          <w:highlight w:val="none"/>
          <w:lang w:val="en-US" w:eastAsia="zh-CN"/>
        </w:rPr>
      </w:pPr>
      <w:r>
        <w:rPr>
          <w:rFonts w:hint="eastAsia"/>
          <w:highlight w:val="none"/>
          <w:lang w:val="en-US" w:eastAsia="zh-CN"/>
        </w:rPr>
        <w:t>（3）</w:t>
      </w:r>
      <w:r>
        <w:rPr>
          <w:rFonts w:hint="default"/>
          <w:highlight w:val="none"/>
          <w:lang w:val="en-US" w:eastAsia="zh-CN"/>
        </w:rPr>
        <w:t>财政评审工程量清单中没有相同项目或类似项目的，如可套取相关定额（如下），则以相关定额计算单价。</w:t>
      </w:r>
    </w:p>
    <w:p>
      <w:pPr>
        <w:pStyle w:val="2"/>
        <w:ind w:left="63" w:leftChars="30" w:firstLine="567" w:firstLineChars="270"/>
        <w:jc w:val="left"/>
        <w:rPr>
          <w:rFonts w:hint="default"/>
          <w:highlight w:val="none"/>
          <w:lang w:val="en-US" w:eastAsia="zh-CN"/>
        </w:rPr>
      </w:pPr>
      <w:r>
        <w:rPr>
          <w:rFonts w:hint="default"/>
          <w:highlight w:val="none"/>
          <w:lang w:val="en-US" w:eastAsia="zh-CN"/>
        </w:rPr>
        <w:t>1</w:t>
      </w:r>
      <w:r>
        <w:rPr>
          <w:rFonts w:hint="eastAsia"/>
          <w:highlight w:val="none"/>
          <w:lang w:val="en-US" w:eastAsia="zh-CN"/>
        </w:rPr>
        <w:t>）</w:t>
      </w:r>
      <w:r>
        <w:rPr>
          <w:rFonts w:hint="default"/>
          <w:highlight w:val="none"/>
          <w:lang w:val="en-US" w:eastAsia="zh-CN"/>
        </w:rPr>
        <w:t>建筑工程：《广东省建筑工程综合定额（2018年）》、《广东省建筑工程计价办法（2018年）》等有关规定。</w:t>
      </w:r>
    </w:p>
    <w:p>
      <w:pPr>
        <w:pStyle w:val="2"/>
        <w:ind w:left="63" w:leftChars="30" w:firstLine="567" w:firstLineChars="270"/>
        <w:jc w:val="left"/>
        <w:rPr>
          <w:rFonts w:hint="default"/>
          <w:highlight w:val="none"/>
          <w:lang w:val="en-US" w:eastAsia="zh-CN"/>
        </w:rPr>
      </w:pPr>
      <w:r>
        <w:rPr>
          <w:rFonts w:hint="default"/>
          <w:highlight w:val="none"/>
          <w:lang w:val="en-US" w:eastAsia="zh-CN"/>
        </w:rPr>
        <w:t>2</w:t>
      </w:r>
      <w:r>
        <w:rPr>
          <w:rFonts w:hint="eastAsia"/>
          <w:highlight w:val="none"/>
          <w:lang w:val="en-US" w:eastAsia="zh-CN"/>
        </w:rPr>
        <w:t>）</w:t>
      </w:r>
      <w:r>
        <w:rPr>
          <w:rFonts w:hint="default"/>
          <w:highlight w:val="none"/>
          <w:lang w:val="en-US" w:eastAsia="zh-CN"/>
        </w:rPr>
        <w:t>装饰装修工程：《广东省装饰装修工程综合定额（2018年）》、《广东省装饰装修工程计价办法（2018年）》等有关规定。</w:t>
      </w:r>
    </w:p>
    <w:p>
      <w:pPr>
        <w:pStyle w:val="2"/>
        <w:ind w:left="63" w:leftChars="30" w:firstLine="567" w:firstLineChars="270"/>
        <w:jc w:val="left"/>
        <w:rPr>
          <w:rFonts w:hint="default"/>
          <w:highlight w:val="none"/>
          <w:lang w:val="en-US" w:eastAsia="zh-CN"/>
        </w:rPr>
      </w:pPr>
      <w:r>
        <w:rPr>
          <w:rFonts w:hint="default"/>
          <w:highlight w:val="none"/>
          <w:lang w:val="en-US" w:eastAsia="zh-CN"/>
        </w:rPr>
        <w:t>3</w:t>
      </w:r>
      <w:r>
        <w:rPr>
          <w:rFonts w:hint="eastAsia"/>
          <w:highlight w:val="none"/>
          <w:lang w:val="en-US" w:eastAsia="zh-CN"/>
        </w:rPr>
        <w:t>）</w:t>
      </w:r>
      <w:r>
        <w:rPr>
          <w:rFonts w:hint="default"/>
          <w:highlight w:val="none"/>
          <w:lang w:val="en-US" w:eastAsia="zh-CN"/>
        </w:rPr>
        <w:t>安装工程：《广东省安装工程综合定额（2018年）》、《广东省安装工程计价办法（2018年）》等有关规定。</w:t>
      </w:r>
    </w:p>
    <w:p>
      <w:pPr>
        <w:pStyle w:val="2"/>
        <w:ind w:left="63" w:leftChars="30" w:firstLine="567" w:firstLineChars="270"/>
        <w:jc w:val="left"/>
        <w:rPr>
          <w:rFonts w:hint="default"/>
          <w:highlight w:val="none"/>
          <w:lang w:val="en-US" w:eastAsia="zh-CN"/>
        </w:rPr>
      </w:pPr>
      <w:r>
        <w:rPr>
          <w:rFonts w:hint="default"/>
          <w:highlight w:val="none"/>
          <w:lang w:val="en-US" w:eastAsia="zh-CN"/>
        </w:rPr>
        <w:t>4</w:t>
      </w:r>
      <w:r>
        <w:rPr>
          <w:rFonts w:hint="eastAsia"/>
          <w:highlight w:val="none"/>
          <w:lang w:val="en-US" w:eastAsia="zh-CN"/>
        </w:rPr>
        <w:t>）</w:t>
      </w:r>
      <w:r>
        <w:rPr>
          <w:rFonts w:hint="default"/>
          <w:highlight w:val="none"/>
          <w:lang w:val="en-US" w:eastAsia="zh-CN"/>
        </w:rPr>
        <w:t>市政工程：《广东省市政工程综合定额（2018年）》、《广东省市政工程计价办法（2018年）》、《广州市市政工程补充综合定额（2018）》等有关规定。</w:t>
      </w:r>
    </w:p>
    <w:p>
      <w:pPr>
        <w:pStyle w:val="2"/>
        <w:ind w:left="63" w:leftChars="30" w:firstLine="567" w:firstLineChars="270"/>
        <w:jc w:val="left"/>
        <w:rPr>
          <w:rFonts w:hint="default"/>
          <w:highlight w:val="none"/>
          <w:lang w:val="en-US" w:eastAsia="zh-CN"/>
        </w:rPr>
      </w:pPr>
      <w:r>
        <w:rPr>
          <w:rFonts w:hint="default"/>
          <w:highlight w:val="none"/>
          <w:lang w:val="en-US" w:eastAsia="zh-CN"/>
        </w:rPr>
        <w:t>5</w:t>
      </w:r>
      <w:r>
        <w:rPr>
          <w:rFonts w:hint="eastAsia"/>
          <w:highlight w:val="none"/>
          <w:lang w:val="en-US" w:eastAsia="zh-CN"/>
        </w:rPr>
        <w:t>）</w:t>
      </w:r>
      <w:r>
        <w:rPr>
          <w:rFonts w:hint="default"/>
          <w:highlight w:val="none"/>
          <w:lang w:val="en-US" w:eastAsia="zh-CN"/>
        </w:rPr>
        <w:t>园林绿化工程：《广东省园林建筑绿化工程综合定额（2018年）》、《广东省园林建筑绿化工程计价办法（2018年）》等有关规定。</w:t>
      </w:r>
    </w:p>
    <w:p>
      <w:pPr>
        <w:pStyle w:val="2"/>
        <w:ind w:left="63" w:leftChars="30" w:firstLine="567" w:firstLineChars="270"/>
        <w:jc w:val="left"/>
        <w:rPr>
          <w:rFonts w:hint="default"/>
          <w:highlight w:val="none"/>
          <w:lang w:val="en-US" w:eastAsia="zh-CN"/>
        </w:rPr>
      </w:pPr>
      <w:r>
        <w:rPr>
          <w:rFonts w:hint="default"/>
          <w:highlight w:val="none"/>
          <w:lang w:val="en-US" w:eastAsia="zh-CN"/>
        </w:rPr>
        <w:t>6</w:t>
      </w:r>
      <w:r>
        <w:rPr>
          <w:rFonts w:hint="eastAsia"/>
          <w:highlight w:val="none"/>
          <w:lang w:val="en-US" w:eastAsia="zh-CN"/>
        </w:rPr>
        <w:t>）</w:t>
      </w:r>
      <w:r>
        <w:rPr>
          <w:rFonts w:hint="default"/>
          <w:highlight w:val="none"/>
          <w:lang w:val="en-US" w:eastAsia="zh-CN"/>
        </w:rPr>
        <w:t>人工、材料、机械台班价格执行穗建造价〔2018〕91号文件《2019年第4月份广州地区建设工程常用材料税前综合价格》等有关价格文件。</w:t>
      </w:r>
    </w:p>
    <w:p>
      <w:pPr>
        <w:pStyle w:val="2"/>
        <w:ind w:left="63" w:leftChars="30" w:firstLine="567" w:firstLineChars="270"/>
        <w:jc w:val="left"/>
        <w:rPr>
          <w:rFonts w:hint="default"/>
          <w:highlight w:val="none"/>
          <w:lang w:val="en-US" w:eastAsia="zh-CN"/>
        </w:rPr>
      </w:pPr>
      <w:r>
        <w:rPr>
          <w:rFonts w:hint="default"/>
          <w:highlight w:val="none"/>
          <w:lang w:val="en-US" w:eastAsia="zh-CN"/>
        </w:rPr>
        <w:t>7</w:t>
      </w:r>
      <w:r>
        <w:rPr>
          <w:rFonts w:hint="eastAsia"/>
          <w:highlight w:val="none"/>
          <w:lang w:val="en-US" w:eastAsia="zh-CN"/>
        </w:rPr>
        <w:t>）</w:t>
      </w:r>
      <w:r>
        <w:rPr>
          <w:rFonts w:hint="default"/>
          <w:highlight w:val="none"/>
          <w:lang w:val="en-US" w:eastAsia="zh-CN"/>
        </w:rPr>
        <w:t>依据《广州市建设工程造价管理站关于建设工程施工扬尘污染防治措施和用工实名管理费用计价有关事项的通知》(穗建造价〔2018〕64号), 施工扬尘污染防治费按17.5％计取，用工实名管理费按6％计取，绿色施工措施费按0.25％计取。</w:t>
      </w:r>
    </w:p>
    <w:p>
      <w:pPr>
        <w:pStyle w:val="2"/>
        <w:ind w:left="63" w:leftChars="30" w:firstLine="567" w:firstLineChars="270"/>
        <w:jc w:val="left"/>
        <w:rPr>
          <w:rFonts w:hint="default"/>
          <w:highlight w:val="none"/>
          <w:lang w:val="en-US" w:eastAsia="zh-CN"/>
        </w:rPr>
      </w:pPr>
      <w:r>
        <w:rPr>
          <w:rFonts w:hint="default"/>
          <w:highlight w:val="none"/>
          <w:lang w:val="en-US" w:eastAsia="zh-CN"/>
        </w:rPr>
        <w:t>8</w:t>
      </w:r>
      <w:r>
        <w:rPr>
          <w:rFonts w:hint="eastAsia"/>
          <w:highlight w:val="none"/>
          <w:lang w:val="en-US" w:eastAsia="zh-CN"/>
        </w:rPr>
        <w:t>）</w:t>
      </w:r>
      <w:r>
        <w:rPr>
          <w:rFonts w:hint="default"/>
          <w:highlight w:val="none"/>
          <w:lang w:val="en-US" w:eastAsia="zh-CN"/>
        </w:rPr>
        <w:t>按上述计费依据计算，并经财政评审后计取。</w:t>
      </w:r>
    </w:p>
    <w:p>
      <w:pPr>
        <w:pStyle w:val="2"/>
        <w:ind w:left="63" w:leftChars="30" w:firstLine="357" w:firstLineChars="170"/>
        <w:jc w:val="left"/>
        <w:rPr>
          <w:rFonts w:hint="default"/>
          <w:highlight w:val="none"/>
          <w:lang w:val="en-US" w:eastAsia="zh-CN"/>
        </w:rPr>
      </w:pPr>
      <w:r>
        <w:rPr>
          <w:rFonts w:hint="eastAsia"/>
          <w:highlight w:val="none"/>
          <w:lang w:val="en-US" w:eastAsia="zh-CN"/>
        </w:rPr>
        <w:t>（4）</w:t>
      </w:r>
      <w:r>
        <w:rPr>
          <w:rFonts w:hint="default"/>
          <w:highlight w:val="none"/>
          <w:lang w:val="en-US" w:eastAsia="zh-CN"/>
        </w:rPr>
        <w:t>如相关定额没有相应子目的，其计价方式由双方协商约定。</w:t>
      </w:r>
    </w:p>
    <w:p>
      <w:pPr>
        <w:overflowPunct w:val="0"/>
        <w:snapToGrid w:val="0"/>
        <w:spacing w:line="360" w:lineRule="auto"/>
        <w:ind w:firstLine="420" w:firstLineChars="200"/>
        <w:rPr>
          <w:rFonts w:ascii="宋体"/>
          <w:color w:val="000000"/>
          <w:szCs w:val="21"/>
          <w:highlight w:val="none"/>
        </w:rPr>
      </w:pPr>
      <w:r>
        <w:rPr>
          <w:rFonts w:ascii="宋体" w:hAnsi="宋体"/>
          <w:color w:val="000000"/>
          <w:szCs w:val="21"/>
          <w:highlight w:val="none"/>
        </w:rPr>
        <w:t>1</w:t>
      </w:r>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Start w:id="311" w:name="_Toc297048383"/>
      <w:bookmarkStart w:id="312" w:name="_Toc292559907"/>
      <w:bookmarkStart w:id="313" w:name="_Toc300934993"/>
      <w:bookmarkStart w:id="314" w:name="_Toc303539150"/>
      <w:bookmarkStart w:id="315" w:name="_Toc297120497"/>
      <w:bookmarkStart w:id="316" w:name="_Toc297216203"/>
      <w:bookmarkStart w:id="317" w:name="_Toc296944536"/>
      <w:bookmarkStart w:id="318" w:name="_Toc296891237"/>
      <w:bookmarkStart w:id="319" w:name="_Toc297123544"/>
      <w:bookmarkStart w:id="320" w:name="_Toc296503197"/>
      <w:bookmarkStart w:id="321" w:name="_Toc296347196"/>
      <w:bookmarkStart w:id="322" w:name="_Toc296346698"/>
      <w:bookmarkStart w:id="323" w:name="_Toc296891025"/>
      <w:bookmarkStart w:id="324" w:name="_Toc292559402"/>
      <w:bookmarkStart w:id="325" w:name="_Toc312678029"/>
      <w:bookmarkStart w:id="326" w:name="_Toc304295570"/>
      <w:bookmarkStart w:id="327" w:name="_Toc312677503"/>
      <w:r>
        <w:rPr>
          <w:rFonts w:ascii="宋体" w:hAnsi="宋体"/>
          <w:color w:val="000000"/>
          <w:szCs w:val="21"/>
          <w:highlight w:val="none"/>
        </w:rPr>
        <w:t>0.5</w:t>
      </w:r>
      <w:r>
        <w:rPr>
          <w:rFonts w:hint="eastAsia" w:ascii="宋体" w:hAnsi="宋体"/>
          <w:color w:val="000000"/>
          <w:szCs w:val="21"/>
          <w:highlight w:val="none"/>
        </w:rPr>
        <w:t>承</w:t>
      </w:r>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Start w:id="328" w:name="_Toc292559913"/>
      <w:bookmarkStart w:id="329" w:name="_Toc292559408"/>
      <w:bookmarkStart w:id="330" w:name="_Toc296347202"/>
      <w:bookmarkStart w:id="331" w:name="_Toc296346704"/>
      <w:bookmarkStart w:id="332" w:name="_Toc300934994"/>
      <w:bookmarkStart w:id="333" w:name="_Toc296891243"/>
      <w:bookmarkStart w:id="334" w:name="_Toc296503203"/>
      <w:bookmarkStart w:id="335" w:name="_Toc297120503"/>
      <w:bookmarkStart w:id="336" w:name="_Toc297048389"/>
      <w:bookmarkStart w:id="337" w:name="_Toc296944542"/>
      <w:bookmarkStart w:id="338" w:name="_Toc303539151"/>
      <w:bookmarkStart w:id="339" w:name="_Toc296891031"/>
      <w:bookmarkStart w:id="340" w:name="_Toc297216204"/>
      <w:bookmarkStart w:id="341" w:name="_Toc297123545"/>
      <w:r>
        <w:rPr>
          <w:rFonts w:hint="eastAsia" w:ascii="宋体" w:hAnsi="宋体"/>
          <w:color w:val="000000"/>
          <w:szCs w:val="21"/>
          <w:highlight w:val="none"/>
        </w:rPr>
        <w:t>包人的合理化建议</w:t>
      </w:r>
    </w:p>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p>
      <w:pPr>
        <w:overflowPunct w:val="0"/>
        <w:snapToGrid w:val="0"/>
        <w:spacing w:line="360" w:lineRule="auto"/>
        <w:ind w:firstLine="420" w:firstLineChars="200"/>
        <w:jc w:val="left"/>
        <w:rPr>
          <w:rFonts w:ascii="宋体"/>
          <w:color w:val="000000"/>
          <w:szCs w:val="21"/>
          <w:highlight w:val="none"/>
          <w:u w:val="single"/>
        </w:rPr>
      </w:pPr>
      <w:r>
        <w:rPr>
          <w:rFonts w:hint="eastAsia" w:ascii="宋体" w:hAnsi="宋体"/>
          <w:color w:val="000000"/>
          <w:szCs w:val="21"/>
          <w:highlight w:val="none"/>
        </w:rPr>
        <w:t>承</w:t>
      </w:r>
      <w:bookmarkStart w:id="342" w:name="_Toc296347203"/>
      <w:bookmarkStart w:id="343" w:name="_Toc292559914"/>
      <w:bookmarkStart w:id="344" w:name="_Toc312677504"/>
      <w:bookmarkStart w:id="345" w:name="_Toc300934995"/>
      <w:bookmarkStart w:id="346" w:name="_Toc296891244"/>
      <w:bookmarkStart w:id="347" w:name="_Toc303539152"/>
      <w:bookmarkStart w:id="348" w:name="_Toc297216205"/>
      <w:bookmarkStart w:id="349" w:name="_Toc297123546"/>
      <w:bookmarkStart w:id="350" w:name="_Toc296346705"/>
      <w:bookmarkStart w:id="351" w:name="_Toc304295571"/>
      <w:bookmarkStart w:id="352" w:name="_Toc296891032"/>
      <w:bookmarkStart w:id="353" w:name="_Toc296503204"/>
      <w:bookmarkStart w:id="354" w:name="_Toc312678030"/>
      <w:bookmarkStart w:id="355" w:name="_Toc297048390"/>
      <w:bookmarkStart w:id="356" w:name="_Toc296944543"/>
      <w:bookmarkStart w:id="357" w:name="_Toc297120504"/>
      <w:bookmarkStart w:id="358" w:name="_Toc292559409"/>
      <w:bookmarkStart w:id="359" w:name="_Toc318581175"/>
      <w:r>
        <w:rPr>
          <w:rFonts w:hint="eastAsia" w:ascii="宋体" w:hAnsi="宋体"/>
          <w:color w:val="000000"/>
          <w:szCs w:val="21"/>
          <w:highlight w:val="none"/>
        </w:rPr>
        <w:t>包人提出的合理化建议降低了合同价格或者提高了工程经济效益的奖励的方法和金额为：</w:t>
      </w:r>
      <w:r>
        <w:rPr>
          <w:rFonts w:hint="eastAsia" w:ascii="宋体" w:hAnsi="宋体"/>
          <w:color w:val="000000"/>
          <w:szCs w:val="21"/>
          <w:highlight w:val="none"/>
          <w:u w:val="single"/>
          <w:lang w:val="en-US" w:eastAsia="zh-CN"/>
        </w:rPr>
        <w:t>无</w:t>
      </w:r>
      <w:r>
        <w:rPr>
          <w:rFonts w:hint="eastAsia" w:ascii="宋体" w:hAnsi="宋体"/>
          <w:color w:val="000000"/>
          <w:szCs w:val="21"/>
          <w:highlight w:val="none"/>
        </w:rPr>
        <w:t>。</w:t>
      </w:r>
    </w:p>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p>
      <w:pPr>
        <w:overflowPunct w:val="0"/>
        <w:snapToGrid w:val="0"/>
        <w:spacing w:line="360" w:lineRule="auto"/>
        <w:ind w:firstLine="420" w:firstLineChars="200"/>
        <w:outlineLvl w:val="0"/>
        <w:rPr>
          <w:rFonts w:ascii="宋体"/>
          <w:color w:val="000000"/>
          <w:szCs w:val="21"/>
          <w:highlight w:val="none"/>
        </w:rPr>
      </w:pPr>
      <w:bookmarkStart w:id="360" w:name="_Toc2953504"/>
      <w:bookmarkStart w:id="361" w:name="_Toc19910772"/>
      <w:bookmarkStart w:id="362" w:name="_Toc30457"/>
      <w:bookmarkStart w:id="363" w:name="_Toc5657"/>
      <w:bookmarkStart w:id="364" w:name="_Toc2953384"/>
      <w:bookmarkStart w:id="365" w:name="_Toc6491"/>
      <w:r>
        <w:rPr>
          <w:rFonts w:ascii="宋体" w:hAnsi="宋体"/>
          <w:color w:val="000000"/>
          <w:szCs w:val="21"/>
          <w:highlight w:val="none"/>
        </w:rPr>
        <w:t>1</w:t>
      </w:r>
      <w:bookmarkStart w:id="366" w:name="_Toc296891239"/>
      <w:bookmarkStart w:id="367" w:name="_Toc292559909"/>
      <w:bookmarkStart w:id="368" w:name="_Toc296891027"/>
      <w:bookmarkStart w:id="369" w:name="_Toc297048385"/>
      <w:bookmarkStart w:id="370" w:name="_Toc304295574"/>
      <w:bookmarkStart w:id="371" w:name="_Toc296944538"/>
      <w:bookmarkStart w:id="372" w:name="_Toc296346700"/>
      <w:bookmarkStart w:id="373" w:name="_Toc297216207"/>
      <w:bookmarkStart w:id="374" w:name="_Toc303539154"/>
      <w:bookmarkStart w:id="375" w:name="_Toc296503199"/>
      <w:bookmarkStart w:id="376" w:name="_Toc312677507"/>
      <w:bookmarkStart w:id="377" w:name="_Toc296347198"/>
      <w:bookmarkStart w:id="378" w:name="_Toc312678033"/>
      <w:bookmarkStart w:id="379" w:name="_Toc297120499"/>
      <w:bookmarkStart w:id="380" w:name="_Toc297123548"/>
      <w:bookmarkStart w:id="381" w:name="_Toc300934997"/>
      <w:bookmarkStart w:id="382" w:name="_Toc292559404"/>
      <w:r>
        <w:rPr>
          <w:rFonts w:ascii="宋体" w:hAnsi="宋体"/>
          <w:color w:val="000000"/>
          <w:szCs w:val="21"/>
          <w:highlight w:val="none"/>
        </w:rPr>
        <w:t xml:space="preserve">0.7 </w:t>
      </w:r>
      <w:r>
        <w:rPr>
          <w:rFonts w:hint="eastAsia" w:ascii="宋体" w:hAnsi="宋体"/>
          <w:color w:val="000000"/>
          <w:szCs w:val="21"/>
          <w:highlight w:val="none"/>
        </w:rPr>
        <w:t>暂估价</w:t>
      </w:r>
      <w:bookmarkEnd w:id="360"/>
      <w:bookmarkEnd w:id="361"/>
      <w:bookmarkEnd w:id="362"/>
      <w:bookmarkEnd w:id="363"/>
      <w:bookmarkEnd w:id="364"/>
      <w:bookmarkEnd w:id="365"/>
    </w:p>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p>
      <w:pPr>
        <w:overflowPunct w:val="0"/>
        <w:snapToGrid w:val="0"/>
        <w:spacing w:line="360" w:lineRule="auto"/>
        <w:ind w:firstLine="420" w:firstLineChars="200"/>
        <w:jc w:val="left"/>
        <w:rPr>
          <w:rFonts w:ascii="宋体"/>
          <w:color w:val="000000"/>
          <w:szCs w:val="21"/>
          <w:highlight w:val="none"/>
        </w:rPr>
      </w:pPr>
      <w:r>
        <w:rPr>
          <w:rFonts w:hint="eastAsia" w:ascii="宋体" w:hAnsi="宋体"/>
          <w:color w:val="000000"/>
          <w:kern w:val="0"/>
          <w:szCs w:val="21"/>
          <w:highlight w:val="none"/>
        </w:rPr>
        <w:t>暂</w:t>
      </w:r>
      <w:bookmarkStart w:id="383" w:name="_Toc312677508"/>
      <w:bookmarkStart w:id="384" w:name="_Toc312678034"/>
      <w:bookmarkStart w:id="385" w:name="_Toc318581176"/>
      <w:r>
        <w:rPr>
          <w:rFonts w:hint="eastAsia" w:ascii="宋体" w:hAnsi="宋体"/>
          <w:color w:val="000000"/>
          <w:kern w:val="0"/>
          <w:szCs w:val="21"/>
          <w:highlight w:val="none"/>
        </w:rPr>
        <w:t>估价材料和工程设备的明细详见：</w:t>
      </w:r>
      <w:r>
        <w:rPr>
          <w:rFonts w:hint="eastAsia" w:ascii="宋体" w:hAnsi="宋体"/>
          <w:color w:val="000000"/>
          <w:kern w:val="0"/>
          <w:szCs w:val="21"/>
          <w:highlight w:val="none"/>
          <w:u w:val="single"/>
          <w:lang w:val="en-US" w:eastAsia="zh-CN"/>
        </w:rPr>
        <w:t>无</w:t>
      </w:r>
      <w:r>
        <w:rPr>
          <w:rFonts w:hint="eastAsia" w:ascii="宋体" w:hAnsi="宋体"/>
          <w:color w:val="000000"/>
          <w:kern w:val="0"/>
          <w:szCs w:val="21"/>
          <w:highlight w:val="none"/>
        </w:rPr>
        <w:t>。</w:t>
      </w:r>
    </w:p>
    <w:bookmarkEnd w:id="383"/>
    <w:bookmarkEnd w:id="384"/>
    <w:bookmarkEnd w:id="385"/>
    <w:p>
      <w:pPr>
        <w:overflowPunct w:val="0"/>
        <w:snapToGrid w:val="0"/>
        <w:spacing w:line="360" w:lineRule="auto"/>
        <w:ind w:firstLine="420" w:firstLineChars="200"/>
        <w:rPr>
          <w:rFonts w:ascii="宋体"/>
          <w:color w:val="000000"/>
          <w:szCs w:val="21"/>
          <w:highlight w:val="none"/>
        </w:rPr>
      </w:pPr>
      <w:r>
        <w:rPr>
          <w:rFonts w:ascii="宋体" w:hAnsi="宋体"/>
          <w:color w:val="000000"/>
          <w:szCs w:val="21"/>
          <w:highlight w:val="none"/>
        </w:rPr>
        <w:t xml:space="preserve">10.8 </w:t>
      </w:r>
      <w:r>
        <w:rPr>
          <w:rFonts w:hint="eastAsia" w:ascii="宋体" w:hAnsi="宋体"/>
          <w:color w:val="000000"/>
          <w:szCs w:val="21"/>
          <w:highlight w:val="none"/>
        </w:rPr>
        <w:t>暂列金额</w:t>
      </w:r>
    </w:p>
    <w:p>
      <w:pPr>
        <w:overflowPunct w:val="0"/>
        <w:autoSpaceDE w:val="0"/>
        <w:autoSpaceDN w:val="0"/>
        <w:adjustRightInd w:val="0"/>
        <w:snapToGrid w:val="0"/>
        <w:spacing w:line="360" w:lineRule="auto"/>
        <w:ind w:firstLine="420" w:firstLineChars="200"/>
        <w:jc w:val="left"/>
        <w:rPr>
          <w:rFonts w:ascii="宋体"/>
          <w:color w:val="000000"/>
          <w:kern w:val="0"/>
          <w:szCs w:val="21"/>
          <w:highlight w:val="none"/>
        </w:rPr>
      </w:pPr>
      <w:r>
        <w:rPr>
          <w:rFonts w:hint="eastAsia" w:ascii="宋体" w:hAnsi="宋体"/>
          <w:color w:val="000000"/>
          <w:kern w:val="0"/>
          <w:szCs w:val="21"/>
          <w:highlight w:val="none"/>
        </w:rPr>
        <w:t>合同当事人关于暂列金额使用的约定：</w:t>
      </w:r>
      <w:r>
        <w:rPr>
          <w:rFonts w:hint="eastAsia" w:ascii="宋体" w:hAnsi="宋体"/>
          <w:color w:val="000000"/>
          <w:kern w:val="0"/>
          <w:szCs w:val="21"/>
          <w:highlight w:val="none"/>
          <w:u w:val="single"/>
          <w:lang w:val="en-US" w:eastAsia="zh-CN"/>
        </w:rPr>
        <w:t>无</w:t>
      </w:r>
      <w:r>
        <w:rPr>
          <w:rFonts w:hint="eastAsia" w:ascii="宋体" w:hAnsi="宋体"/>
          <w:color w:val="000000"/>
          <w:kern w:val="0"/>
          <w:szCs w:val="21"/>
          <w:highlight w:val="none"/>
        </w:rPr>
        <w:t>。</w:t>
      </w:r>
    </w:p>
    <w:p>
      <w:pPr>
        <w:pStyle w:val="6"/>
        <w:keepNext w:val="0"/>
        <w:keepLines w:val="0"/>
        <w:overflowPunct w:val="0"/>
        <w:snapToGrid w:val="0"/>
        <w:spacing w:before="0" w:after="0" w:line="360" w:lineRule="auto"/>
        <w:ind w:firstLine="420" w:firstLineChars="200"/>
        <w:rPr>
          <w:rFonts w:ascii="宋体" w:hAnsi="宋体"/>
          <w:b w:val="0"/>
          <w:color w:val="000000"/>
          <w:sz w:val="21"/>
          <w:szCs w:val="21"/>
          <w:highlight w:val="none"/>
        </w:rPr>
      </w:pPr>
      <w:bookmarkStart w:id="386" w:name="_Toc351203643"/>
      <w:r>
        <w:rPr>
          <w:rFonts w:ascii="宋体" w:hAnsi="宋体"/>
          <w:b w:val="0"/>
          <w:color w:val="000000"/>
          <w:sz w:val="21"/>
          <w:szCs w:val="21"/>
          <w:highlight w:val="none"/>
        </w:rPr>
        <w:t xml:space="preserve">11. </w:t>
      </w:r>
      <w:r>
        <w:rPr>
          <w:rFonts w:hint="eastAsia" w:ascii="宋体" w:hAnsi="宋体"/>
          <w:b w:val="0"/>
          <w:color w:val="000000"/>
          <w:sz w:val="21"/>
          <w:szCs w:val="21"/>
          <w:highlight w:val="none"/>
        </w:rPr>
        <w:t>价格调整</w:t>
      </w:r>
      <w:bookmarkEnd w:id="386"/>
    </w:p>
    <w:p>
      <w:pPr>
        <w:overflowPunct w:val="0"/>
        <w:snapToGrid w:val="0"/>
        <w:spacing w:line="360" w:lineRule="auto"/>
        <w:ind w:firstLine="420" w:firstLineChars="200"/>
        <w:rPr>
          <w:rFonts w:ascii="宋体"/>
          <w:color w:val="000000"/>
          <w:szCs w:val="21"/>
          <w:highlight w:val="none"/>
        </w:rPr>
      </w:pPr>
      <w:bookmarkStart w:id="387" w:name="_Toc292559406"/>
      <w:bookmarkStart w:id="388" w:name="_Toc304295577"/>
      <w:bookmarkStart w:id="389" w:name="_Toc297048387"/>
      <w:bookmarkStart w:id="390" w:name="_Toc296346702"/>
      <w:bookmarkStart w:id="391" w:name="_Toc297120501"/>
      <w:bookmarkStart w:id="392" w:name="_Toc296347200"/>
      <w:bookmarkStart w:id="393" w:name="_Toc297123550"/>
      <w:bookmarkStart w:id="394" w:name="_Toc303539157"/>
      <w:bookmarkStart w:id="395" w:name="_Toc297216209"/>
      <w:bookmarkStart w:id="396" w:name="_Toc300935000"/>
      <w:bookmarkStart w:id="397" w:name="_Toc312678039"/>
      <w:bookmarkStart w:id="398" w:name="_Toc296944540"/>
      <w:bookmarkStart w:id="399" w:name="_Toc296891241"/>
      <w:bookmarkStart w:id="400" w:name="_Toc296891029"/>
      <w:bookmarkStart w:id="401" w:name="_Toc292559911"/>
      <w:bookmarkStart w:id="402" w:name="_Toc296503201"/>
      <w:r>
        <w:rPr>
          <w:rFonts w:ascii="宋体" w:hAnsi="宋体"/>
          <w:color w:val="000000"/>
          <w:szCs w:val="21"/>
          <w:highlight w:val="none"/>
        </w:rPr>
        <w:t xml:space="preserve">11.1 </w:t>
      </w:r>
      <w:r>
        <w:rPr>
          <w:rFonts w:hint="eastAsia" w:ascii="宋体" w:hAnsi="宋体"/>
          <w:color w:val="000000"/>
          <w:szCs w:val="21"/>
          <w:highlight w:val="none"/>
        </w:rPr>
        <w:t>市场价格波动引起的调整</w:t>
      </w:r>
    </w:p>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p>
      <w:pPr>
        <w:overflowPunct w:val="0"/>
        <w:snapToGrid w:val="0"/>
        <w:spacing w:line="360" w:lineRule="auto"/>
        <w:ind w:firstLine="420" w:firstLineChars="200"/>
        <w:jc w:val="left"/>
        <w:rPr>
          <w:rFonts w:ascii="宋体"/>
          <w:color w:val="000000"/>
          <w:szCs w:val="21"/>
          <w:highlight w:val="none"/>
        </w:rPr>
      </w:pPr>
      <w:r>
        <w:rPr>
          <w:rFonts w:hint="eastAsia" w:ascii="宋体" w:hAnsi="宋体"/>
          <w:color w:val="000000"/>
          <w:kern w:val="0"/>
          <w:szCs w:val="21"/>
          <w:highlight w:val="none"/>
        </w:rPr>
        <w:t>市场价格波动是否调整合同价格的约定：</w:t>
      </w:r>
      <w:r>
        <w:rPr>
          <w:rFonts w:hint="eastAsia" w:ascii="宋体" w:hAnsi="宋体"/>
          <w:color w:val="000000"/>
          <w:szCs w:val="21"/>
          <w:highlight w:val="none"/>
          <w:u w:val="single"/>
        </w:rPr>
        <w:t>不调整</w:t>
      </w:r>
      <w:r>
        <w:rPr>
          <w:rFonts w:hint="eastAsia" w:ascii="宋体" w:hAnsi="宋体"/>
          <w:color w:val="000000"/>
          <w:szCs w:val="21"/>
          <w:highlight w:val="none"/>
        </w:rPr>
        <w:t>。</w:t>
      </w:r>
    </w:p>
    <w:bookmarkEnd w:id="281"/>
    <w:bookmarkEnd w:id="282"/>
    <w:bookmarkEnd w:id="283"/>
    <w:bookmarkEnd w:id="284"/>
    <w:bookmarkEnd w:id="285"/>
    <w:bookmarkEnd w:id="286"/>
    <w:p>
      <w:pPr>
        <w:pStyle w:val="6"/>
        <w:keepNext w:val="0"/>
        <w:keepLines w:val="0"/>
        <w:overflowPunct w:val="0"/>
        <w:snapToGrid w:val="0"/>
        <w:spacing w:before="0" w:after="0" w:line="360" w:lineRule="auto"/>
        <w:ind w:firstLine="420" w:firstLineChars="200"/>
        <w:rPr>
          <w:rFonts w:ascii="宋体" w:hAnsi="宋体"/>
          <w:b w:val="0"/>
          <w:color w:val="000000"/>
          <w:sz w:val="21"/>
          <w:szCs w:val="21"/>
          <w:highlight w:val="none"/>
        </w:rPr>
      </w:pPr>
      <w:bookmarkStart w:id="403" w:name="_Toc296346706"/>
      <w:bookmarkStart w:id="404" w:name="_Toc296944544"/>
      <w:bookmarkStart w:id="405" w:name="_Toc292559410"/>
      <w:bookmarkStart w:id="406" w:name="_Toc296347204"/>
      <w:bookmarkStart w:id="407" w:name="_Toc297048391"/>
      <w:bookmarkStart w:id="408" w:name="_Toc296503205"/>
      <w:bookmarkStart w:id="409" w:name="_Toc292559915"/>
      <w:bookmarkStart w:id="410" w:name="_Toc297120505"/>
      <w:bookmarkStart w:id="411" w:name="_Toc296891245"/>
      <w:bookmarkStart w:id="412" w:name="_Toc296891033"/>
      <w:bookmarkStart w:id="413" w:name="_Toc351203644"/>
      <w:bookmarkStart w:id="414" w:name="_Toc303539159"/>
      <w:bookmarkStart w:id="415" w:name="_Toc304295579"/>
      <w:bookmarkStart w:id="416" w:name="_Toc297123552"/>
      <w:bookmarkStart w:id="417" w:name="_Toc297216211"/>
      <w:bookmarkStart w:id="418" w:name="_Toc312678040"/>
      <w:bookmarkStart w:id="419" w:name="_Toc300935002"/>
      <w:r>
        <w:rPr>
          <w:rFonts w:ascii="宋体" w:hAnsi="宋体"/>
          <w:b w:val="0"/>
          <w:color w:val="000000"/>
          <w:sz w:val="21"/>
          <w:szCs w:val="21"/>
          <w:highlight w:val="none"/>
        </w:rPr>
        <w:t xml:space="preserve">12. </w:t>
      </w:r>
      <w:bookmarkEnd w:id="403"/>
      <w:bookmarkEnd w:id="404"/>
      <w:bookmarkEnd w:id="405"/>
      <w:bookmarkEnd w:id="406"/>
      <w:bookmarkEnd w:id="407"/>
      <w:bookmarkEnd w:id="408"/>
      <w:bookmarkEnd w:id="409"/>
      <w:bookmarkEnd w:id="410"/>
      <w:bookmarkEnd w:id="411"/>
      <w:bookmarkEnd w:id="412"/>
      <w:r>
        <w:rPr>
          <w:rFonts w:hint="eastAsia" w:ascii="宋体" w:hAnsi="宋体"/>
          <w:b w:val="0"/>
          <w:color w:val="000000"/>
          <w:sz w:val="21"/>
          <w:szCs w:val="21"/>
          <w:highlight w:val="none"/>
        </w:rPr>
        <w:t>合同价格、计量与支付</w:t>
      </w:r>
      <w:bookmarkEnd w:id="413"/>
    </w:p>
    <w:bookmarkEnd w:id="414"/>
    <w:bookmarkEnd w:id="415"/>
    <w:bookmarkEnd w:id="416"/>
    <w:bookmarkEnd w:id="417"/>
    <w:bookmarkEnd w:id="418"/>
    <w:bookmarkEnd w:id="419"/>
    <w:p>
      <w:pPr>
        <w:overflowPunct w:val="0"/>
        <w:snapToGrid w:val="0"/>
        <w:spacing w:line="360" w:lineRule="auto"/>
        <w:ind w:firstLine="420" w:firstLineChars="200"/>
        <w:rPr>
          <w:rFonts w:ascii="宋体"/>
          <w:color w:val="000000"/>
          <w:szCs w:val="21"/>
          <w:highlight w:val="none"/>
        </w:rPr>
      </w:pPr>
      <w:bookmarkStart w:id="420" w:name="_Toc292559916"/>
      <w:bookmarkStart w:id="421" w:name="_Toc267251461"/>
      <w:bookmarkStart w:id="422" w:name="_Toc292559411"/>
      <w:bookmarkStart w:id="423" w:name="_Toc296891246"/>
      <w:bookmarkStart w:id="424" w:name="_Toc297120506"/>
      <w:bookmarkStart w:id="425" w:name="_Toc296891034"/>
      <w:bookmarkStart w:id="426" w:name="_Toc296944545"/>
      <w:bookmarkStart w:id="427" w:name="_Toc296346707"/>
      <w:bookmarkStart w:id="428" w:name="_Toc296347205"/>
      <w:bookmarkStart w:id="429" w:name="_Toc297048392"/>
      <w:bookmarkStart w:id="430" w:name="_Toc296503206"/>
      <w:bookmarkStart w:id="431" w:name="_Toc297216212"/>
      <w:bookmarkStart w:id="432" w:name="_Toc303539160"/>
      <w:bookmarkStart w:id="433" w:name="_Toc297123553"/>
      <w:bookmarkStart w:id="434" w:name="_Toc300935003"/>
      <w:bookmarkStart w:id="435" w:name="_Toc312678041"/>
      <w:bookmarkStart w:id="436" w:name="_Toc304295580"/>
      <w:r>
        <w:rPr>
          <w:rFonts w:ascii="宋体" w:hAnsi="宋体"/>
          <w:color w:val="000000"/>
          <w:szCs w:val="21"/>
          <w:highlight w:val="none"/>
        </w:rPr>
        <w:t xml:space="preserve">12.1 </w:t>
      </w:r>
      <w:r>
        <w:rPr>
          <w:rFonts w:hint="eastAsia" w:ascii="宋体" w:hAnsi="宋体"/>
          <w:color w:val="000000"/>
          <w:szCs w:val="21"/>
          <w:highlight w:val="none"/>
        </w:rPr>
        <w:t>合</w:t>
      </w:r>
      <w:bookmarkEnd w:id="420"/>
      <w:bookmarkEnd w:id="421"/>
      <w:bookmarkEnd w:id="422"/>
      <w:r>
        <w:rPr>
          <w:rFonts w:hint="eastAsia" w:ascii="宋体" w:hAnsi="宋体"/>
          <w:color w:val="000000"/>
          <w:szCs w:val="21"/>
          <w:highlight w:val="none"/>
        </w:rPr>
        <w:t>同价</w:t>
      </w:r>
      <w:bookmarkEnd w:id="423"/>
      <w:bookmarkEnd w:id="424"/>
      <w:bookmarkEnd w:id="425"/>
      <w:bookmarkEnd w:id="426"/>
      <w:bookmarkEnd w:id="427"/>
      <w:bookmarkEnd w:id="428"/>
      <w:bookmarkEnd w:id="429"/>
      <w:bookmarkEnd w:id="430"/>
      <w:r>
        <w:rPr>
          <w:rFonts w:hint="eastAsia" w:ascii="宋体" w:hAnsi="宋体"/>
          <w:color w:val="000000"/>
          <w:szCs w:val="21"/>
          <w:highlight w:val="none"/>
        </w:rPr>
        <w:t>格形式</w:t>
      </w:r>
    </w:p>
    <w:p>
      <w:pPr>
        <w:overflowPunct w:val="0"/>
        <w:snapToGrid w:val="0"/>
        <w:spacing w:line="360" w:lineRule="auto"/>
        <w:ind w:firstLine="422" w:firstLineChars="200"/>
        <w:rPr>
          <w:rFonts w:hint="eastAsia" w:ascii="宋体" w:eastAsia="宋体"/>
          <w:color w:val="000000"/>
          <w:szCs w:val="21"/>
          <w:highlight w:val="none"/>
          <w:lang w:val="en-US" w:eastAsia="zh-CN"/>
        </w:rPr>
      </w:pPr>
      <w:r>
        <w:rPr>
          <w:rFonts w:hint="eastAsia" w:ascii="宋体" w:hAnsi="宋体"/>
          <w:b/>
          <w:color w:val="000000"/>
          <w:szCs w:val="21"/>
          <w:highlight w:val="none"/>
        </w:rPr>
        <w:t>本工程项目承包方式：包工、包料、包工期、包质量、包安全、包文明施工、包税金、总价包干、图纸总价大包干、项目措施费包干</w:t>
      </w:r>
      <w:r>
        <w:rPr>
          <w:rFonts w:hint="eastAsia" w:ascii="宋体" w:hAnsi="宋体"/>
          <w:b/>
          <w:color w:val="000000"/>
          <w:szCs w:val="21"/>
          <w:highlight w:val="none"/>
          <w:lang w:eastAsia="zh-CN"/>
        </w:rPr>
        <w:t>。</w:t>
      </w:r>
    </w:p>
    <w:bookmarkEnd w:id="431"/>
    <w:bookmarkEnd w:id="432"/>
    <w:bookmarkEnd w:id="433"/>
    <w:bookmarkEnd w:id="434"/>
    <w:bookmarkEnd w:id="435"/>
    <w:bookmarkEnd w:id="436"/>
    <w:p>
      <w:pPr>
        <w:overflowPunct w:val="0"/>
        <w:snapToGrid w:val="0"/>
        <w:spacing w:line="360" w:lineRule="auto"/>
        <w:ind w:firstLine="420" w:firstLineChars="200"/>
        <w:rPr>
          <w:rFonts w:ascii="宋体"/>
          <w:color w:val="000000"/>
          <w:szCs w:val="21"/>
          <w:highlight w:val="none"/>
        </w:rPr>
      </w:pPr>
      <w:bookmarkStart w:id="437" w:name="_Toc312678042"/>
      <w:bookmarkStart w:id="438" w:name="_Toc297123554"/>
      <w:bookmarkStart w:id="439" w:name="_Toc300935004"/>
      <w:bookmarkStart w:id="440" w:name="_Toc303539161"/>
      <w:bookmarkStart w:id="441" w:name="_Toc297216213"/>
      <w:bookmarkStart w:id="442" w:name="_Toc304295581"/>
      <w:bookmarkStart w:id="443" w:name="_Toc296891247"/>
      <w:bookmarkStart w:id="444" w:name="_Toc292559917"/>
      <w:bookmarkStart w:id="445" w:name="_Toc292559412"/>
      <w:bookmarkStart w:id="446" w:name="_Toc296891035"/>
      <w:bookmarkStart w:id="447" w:name="_Toc296503207"/>
      <w:bookmarkStart w:id="448" w:name="_Toc296346708"/>
      <w:bookmarkStart w:id="449" w:name="_Toc297048393"/>
      <w:bookmarkStart w:id="450" w:name="_Toc296944546"/>
      <w:bookmarkStart w:id="451" w:name="_Toc297120507"/>
      <w:bookmarkStart w:id="452" w:name="_Toc296347206"/>
      <w:r>
        <w:rPr>
          <w:rFonts w:ascii="宋体" w:hAnsi="宋体"/>
          <w:color w:val="000000"/>
          <w:szCs w:val="21"/>
          <w:highlight w:val="none"/>
        </w:rPr>
        <w:t xml:space="preserve">12.2 </w:t>
      </w:r>
      <w:r>
        <w:rPr>
          <w:rFonts w:hint="eastAsia" w:ascii="宋体" w:hAnsi="宋体"/>
          <w:color w:val="000000"/>
          <w:szCs w:val="21"/>
          <w:highlight w:val="none"/>
        </w:rPr>
        <w:t>预付款</w:t>
      </w:r>
    </w:p>
    <w:bookmarkEnd w:id="437"/>
    <w:bookmarkEnd w:id="438"/>
    <w:bookmarkEnd w:id="439"/>
    <w:bookmarkEnd w:id="440"/>
    <w:bookmarkEnd w:id="441"/>
    <w:bookmarkEnd w:id="442"/>
    <w:p>
      <w:pPr>
        <w:overflowPunct w:val="0"/>
        <w:snapToGrid w:val="0"/>
        <w:spacing w:line="360" w:lineRule="auto"/>
        <w:ind w:firstLine="420" w:firstLineChars="200"/>
        <w:jc w:val="left"/>
        <w:rPr>
          <w:rFonts w:ascii="宋体"/>
          <w:color w:val="000000"/>
          <w:szCs w:val="21"/>
          <w:highlight w:val="none"/>
        </w:rPr>
      </w:pPr>
      <w:r>
        <w:rPr>
          <w:rFonts w:ascii="宋体" w:hAnsi="宋体"/>
          <w:color w:val="000000"/>
          <w:szCs w:val="21"/>
          <w:highlight w:val="none"/>
        </w:rPr>
        <w:t xml:space="preserve">12.2.1 </w:t>
      </w:r>
      <w:r>
        <w:rPr>
          <w:rFonts w:hint="eastAsia" w:ascii="宋体" w:hAnsi="宋体"/>
          <w:color w:val="000000"/>
          <w:szCs w:val="21"/>
          <w:highlight w:val="none"/>
        </w:rPr>
        <w:t>预付款的支付</w:t>
      </w:r>
    </w:p>
    <w:p>
      <w:pPr>
        <w:overflowPunct w:val="0"/>
        <w:snapToGrid w:val="0"/>
        <w:spacing w:line="360" w:lineRule="auto"/>
        <w:ind w:firstLine="422" w:firstLineChars="200"/>
        <w:jc w:val="left"/>
        <w:rPr>
          <w:rFonts w:hint="eastAsia" w:ascii="宋体" w:hAnsi="宋体"/>
          <w:b/>
          <w:color w:val="000000"/>
          <w:szCs w:val="21"/>
          <w:highlight w:val="none"/>
          <w:lang w:val="en-US" w:eastAsia="zh-CN"/>
        </w:rPr>
      </w:pPr>
      <w:r>
        <w:rPr>
          <w:rFonts w:hint="eastAsia" w:ascii="宋体" w:hAnsi="宋体"/>
          <w:b/>
          <w:color w:val="000000"/>
          <w:szCs w:val="21"/>
          <w:highlight w:val="none"/>
        </w:rPr>
        <w:t>预付款支付比例或金额：</w:t>
      </w:r>
      <w:r>
        <w:rPr>
          <w:rFonts w:hint="eastAsia" w:ascii="宋体" w:hAnsi="宋体"/>
          <w:b/>
          <w:color w:val="000000"/>
          <w:szCs w:val="21"/>
          <w:highlight w:val="none"/>
          <w:lang w:val="en-US" w:eastAsia="zh-CN"/>
        </w:rPr>
        <w:t>合同价的10% 。</w:t>
      </w:r>
    </w:p>
    <w:p>
      <w:pPr>
        <w:pStyle w:val="2"/>
        <w:jc w:val="both"/>
        <w:rPr>
          <w:rFonts w:hint="default"/>
          <w:highlight w:val="none"/>
          <w:lang w:val="en-US" w:eastAsia="zh-CN"/>
        </w:rPr>
      </w:pPr>
      <w:r>
        <w:rPr>
          <w:rFonts w:hint="eastAsia" w:ascii="宋体" w:hAnsi="宋体"/>
          <w:b/>
          <w:color w:val="000000"/>
          <w:szCs w:val="21"/>
          <w:highlight w:val="none"/>
          <w:lang w:val="en-US" w:eastAsia="zh-CN"/>
        </w:rPr>
        <w:t xml:space="preserve">   预付款支付：</w:t>
      </w:r>
      <w:r>
        <w:rPr>
          <w:rFonts w:hint="eastAsia" w:ascii="宋体" w:hAnsi="宋体"/>
          <w:bCs w:val="0"/>
          <w:color w:val="000000"/>
          <w:sz w:val="21"/>
          <w:szCs w:val="21"/>
          <w:highlight w:val="none"/>
        </w:rPr>
        <w:t>合同已签定，承包人已完成进场，具备开工条件，且监理和发包人已在开工报告上签署开工意见，且承包人向发包人提供</w:t>
      </w:r>
      <w:r>
        <w:rPr>
          <w:rFonts w:hint="eastAsia" w:ascii="宋体" w:hAnsi="宋体"/>
          <w:bCs w:val="0"/>
          <w:color w:val="000000"/>
          <w:sz w:val="21"/>
          <w:szCs w:val="21"/>
          <w:highlight w:val="none"/>
          <w:lang w:val="en-US" w:eastAsia="zh-CN"/>
        </w:rPr>
        <w:t>工程履约</w:t>
      </w:r>
      <w:r>
        <w:rPr>
          <w:rFonts w:hint="eastAsia" w:ascii="宋体" w:hAnsi="宋体"/>
          <w:bCs w:val="0"/>
          <w:color w:val="000000"/>
          <w:sz w:val="21"/>
          <w:szCs w:val="21"/>
          <w:highlight w:val="none"/>
        </w:rPr>
        <w:t>保函，发包人在受理之日起20工作日，发包人向承包人预付合同价的10%</w:t>
      </w:r>
      <w:r>
        <w:rPr>
          <w:rFonts w:hint="eastAsia" w:ascii="宋体" w:hAnsi="宋体"/>
          <w:bCs w:val="0"/>
          <w:color w:val="000000"/>
          <w:sz w:val="21"/>
          <w:szCs w:val="21"/>
          <w:highlight w:val="none"/>
          <w:lang w:eastAsia="zh-CN"/>
        </w:rPr>
        <w:t>，</w:t>
      </w:r>
      <w:r>
        <w:rPr>
          <w:rFonts w:hint="eastAsia" w:ascii="宋体" w:hAnsi="宋体"/>
          <w:bCs w:val="0"/>
          <w:color w:val="000000"/>
          <w:sz w:val="21"/>
          <w:szCs w:val="21"/>
          <w:highlight w:val="none"/>
          <w:lang w:val="en-US" w:eastAsia="zh-CN"/>
        </w:rPr>
        <w:t>并在下一次工程进度款中进行抵扣</w:t>
      </w:r>
      <w:r>
        <w:rPr>
          <w:rFonts w:hint="eastAsia" w:ascii="宋体" w:hAnsi="宋体"/>
          <w:bCs w:val="0"/>
          <w:color w:val="000000"/>
          <w:sz w:val="21"/>
          <w:szCs w:val="21"/>
          <w:highlight w:val="none"/>
        </w:rPr>
        <w:t>。</w:t>
      </w:r>
    </w:p>
    <w:bookmarkEnd w:id="443"/>
    <w:bookmarkEnd w:id="444"/>
    <w:bookmarkEnd w:id="445"/>
    <w:bookmarkEnd w:id="446"/>
    <w:bookmarkEnd w:id="447"/>
    <w:bookmarkEnd w:id="448"/>
    <w:bookmarkEnd w:id="449"/>
    <w:bookmarkEnd w:id="450"/>
    <w:bookmarkEnd w:id="451"/>
    <w:bookmarkEnd w:id="452"/>
    <w:p>
      <w:pPr>
        <w:overflowPunct w:val="0"/>
        <w:snapToGrid w:val="0"/>
        <w:spacing w:line="360" w:lineRule="auto"/>
        <w:ind w:firstLine="420" w:firstLineChars="200"/>
        <w:rPr>
          <w:rFonts w:ascii="宋体"/>
          <w:color w:val="000000"/>
          <w:szCs w:val="21"/>
          <w:highlight w:val="none"/>
        </w:rPr>
      </w:pPr>
      <w:r>
        <w:rPr>
          <w:rFonts w:ascii="宋体" w:hAnsi="宋体"/>
          <w:color w:val="000000"/>
          <w:szCs w:val="21"/>
          <w:highlight w:val="none"/>
        </w:rPr>
        <w:t xml:space="preserve">12.4 </w:t>
      </w:r>
      <w:r>
        <w:rPr>
          <w:rFonts w:hint="eastAsia" w:ascii="宋体" w:hAnsi="宋体"/>
          <w:color w:val="000000"/>
          <w:szCs w:val="21"/>
          <w:highlight w:val="none"/>
        </w:rPr>
        <w:t>工程进度款支付</w:t>
      </w:r>
    </w:p>
    <w:p>
      <w:pPr>
        <w:spacing w:line="360" w:lineRule="auto"/>
        <w:ind w:firstLine="420" w:firstLineChars="200"/>
        <w:rPr>
          <w:rFonts w:hint="eastAsia" w:ascii="宋体" w:hAnsi="宋体"/>
          <w:bCs w:val="0"/>
          <w:color w:val="000000"/>
          <w:sz w:val="21"/>
          <w:szCs w:val="21"/>
          <w:highlight w:val="none"/>
        </w:rPr>
      </w:pPr>
      <w:r>
        <w:rPr>
          <w:rFonts w:hint="eastAsia" w:ascii="宋体" w:hAnsi="宋体"/>
          <w:color w:val="000000"/>
          <w:szCs w:val="21"/>
          <w:highlight w:val="none"/>
        </w:rPr>
        <w:t>（</w:t>
      </w:r>
      <w:r>
        <w:rPr>
          <w:rFonts w:ascii="宋体" w:hAnsi="宋体"/>
          <w:color w:val="000000"/>
          <w:szCs w:val="21"/>
          <w:highlight w:val="none"/>
        </w:rPr>
        <w:t>1</w:t>
      </w:r>
      <w:r>
        <w:rPr>
          <w:rFonts w:hint="eastAsia" w:ascii="宋体" w:hAnsi="宋体"/>
          <w:color w:val="000000"/>
          <w:szCs w:val="21"/>
          <w:highlight w:val="none"/>
        </w:rPr>
        <w:t>）本工程项目承包方式：</w:t>
      </w:r>
      <w:r>
        <w:rPr>
          <w:rFonts w:hint="eastAsia" w:ascii="宋体" w:hAnsi="宋体"/>
          <w:b/>
          <w:color w:val="000000"/>
          <w:szCs w:val="21"/>
          <w:highlight w:val="none"/>
        </w:rPr>
        <w:t>包工、包料、包工期、包质量、包安全、包文明施工、包税金、总价包干、图纸总价大包干、项目措施费包干</w:t>
      </w:r>
      <w:r>
        <w:rPr>
          <w:rFonts w:hint="eastAsia" w:ascii="宋体" w:hAnsi="宋体"/>
          <w:b/>
          <w:color w:val="000000"/>
          <w:szCs w:val="21"/>
          <w:highlight w:val="none"/>
          <w:lang w:eastAsia="zh-CN"/>
        </w:rPr>
        <w:t>。</w:t>
      </w:r>
      <w:bookmarkEnd w:id="287"/>
      <w:bookmarkStart w:id="453" w:name="_Toc351203645"/>
      <w:bookmarkStart w:id="454" w:name="_Toc296346720"/>
      <w:bookmarkStart w:id="455" w:name="_Toc304295593"/>
      <w:bookmarkStart w:id="456" w:name="_Toc297048405"/>
      <w:bookmarkStart w:id="457" w:name="_Toc312678053"/>
      <w:bookmarkStart w:id="458" w:name="_Toc300935015"/>
      <w:bookmarkStart w:id="459" w:name="_Toc296891047"/>
      <w:bookmarkStart w:id="460" w:name="_Toc303539172"/>
      <w:bookmarkStart w:id="461" w:name="_Toc297216223"/>
      <w:bookmarkStart w:id="462" w:name="_Toc292559929"/>
      <w:bookmarkStart w:id="463" w:name="_Toc292559424"/>
      <w:bookmarkStart w:id="464" w:name="_Toc296891259"/>
      <w:bookmarkStart w:id="465" w:name="_Toc297120519"/>
      <w:bookmarkStart w:id="466" w:name="_Toc296347218"/>
      <w:bookmarkStart w:id="467" w:name="_Toc296944558"/>
      <w:bookmarkStart w:id="468" w:name="_Toc296503219"/>
      <w:bookmarkStart w:id="469" w:name="_Toc297123564"/>
    </w:p>
    <w:p>
      <w:pPr>
        <w:pStyle w:val="6"/>
        <w:keepNext w:val="0"/>
        <w:keepLines w:val="0"/>
        <w:overflowPunct w:val="0"/>
        <w:snapToGrid w:val="0"/>
        <w:spacing w:before="0" w:after="0" w:line="360" w:lineRule="auto"/>
        <w:ind w:firstLine="422" w:firstLineChars="200"/>
        <w:rPr>
          <w:rFonts w:hint="default" w:ascii="宋体" w:hAnsi="宋体" w:eastAsia="宋体"/>
          <w:bCs w:val="0"/>
          <w:color w:val="000000"/>
          <w:sz w:val="21"/>
          <w:szCs w:val="21"/>
          <w:highlight w:val="none"/>
          <w:lang w:val="en-US" w:eastAsia="zh-CN"/>
        </w:rPr>
      </w:pPr>
      <w:r>
        <w:rPr>
          <w:rFonts w:hint="eastAsia" w:ascii="宋体" w:hAnsi="宋体"/>
          <w:bCs w:val="0"/>
          <w:color w:val="000000"/>
          <w:sz w:val="21"/>
          <w:szCs w:val="21"/>
          <w:highlight w:val="none"/>
        </w:rPr>
        <w:t>（2) 完成工程量50%支付至合同价的</w:t>
      </w:r>
      <w:r>
        <w:rPr>
          <w:rFonts w:hint="eastAsia" w:ascii="宋体" w:hAnsi="宋体"/>
          <w:bCs w:val="0"/>
          <w:color w:val="000000"/>
          <w:sz w:val="21"/>
          <w:szCs w:val="21"/>
          <w:highlight w:val="none"/>
          <w:lang w:val="en-US" w:eastAsia="zh-CN"/>
        </w:rPr>
        <w:t>4</w:t>
      </w:r>
      <w:r>
        <w:rPr>
          <w:rFonts w:hint="eastAsia" w:ascii="宋体" w:hAnsi="宋体"/>
          <w:bCs w:val="0"/>
          <w:color w:val="000000"/>
          <w:sz w:val="21"/>
          <w:szCs w:val="21"/>
          <w:highlight w:val="none"/>
        </w:rPr>
        <w:t>0%</w:t>
      </w:r>
      <w:r>
        <w:rPr>
          <w:rFonts w:hint="eastAsia" w:ascii="宋体" w:hAnsi="宋体"/>
          <w:bCs w:val="0"/>
          <w:color w:val="000000"/>
          <w:sz w:val="21"/>
          <w:szCs w:val="21"/>
          <w:highlight w:val="none"/>
          <w:lang w:eastAsia="zh-CN"/>
        </w:rPr>
        <w:t>，</w:t>
      </w:r>
      <w:r>
        <w:rPr>
          <w:rFonts w:hint="eastAsia" w:ascii="宋体" w:hAnsi="宋体"/>
          <w:bCs w:val="0"/>
          <w:color w:val="000000"/>
          <w:sz w:val="21"/>
          <w:szCs w:val="21"/>
          <w:highlight w:val="none"/>
          <w:lang w:val="en-US" w:eastAsia="zh-CN"/>
        </w:rPr>
        <w:t>并抵扣预付款。</w:t>
      </w:r>
    </w:p>
    <w:p>
      <w:pPr>
        <w:pStyle w:val="6"/>
        <w:keepNext w:val="0"/>
        <w:keepLines w:val="0"/>
        <w:overflowPunct w:val="0"/>
        <w:snapToGrid w:val="0"/>
        <w:spacing w:before="0" w:after="0" w:line="360" w:lineRule="auto"/>
        <w:ind w:firstLine="422" w:firstLineChars="200"/>
        <w:rPr>
          <w:rFonts w:hint="eastAsia" w:ascii="宋体" w:hAnsi="宋体"/>
          <w:bCs w:val="0"/>
          <w:color w:val="000000"/>
          <w:sz w:val="21"/>
          <w:szCs w:val="21"/>
          <w:highlight w:val="none"/>
        </w:rPr>
      </w:pPr>
      <w:r>
        <w:rPr>
          <w:rFonts w:hint="eastAsia" w:ascii="宋体" w:hAnsi="宋体"/>
          <w:bCs w:val="0"/>
          <w:color w:val="000000"/>
          <w:sz w:val="21"/>
          <w:szCs w:val="21"/>
          <w:highlight w:val="none"/>
        </w:rPr>
        <w:t>（3) 完成工程量80%支付至合同价的</w:t>
      </w:r>
      <w:r>
        <w:rPr>
          <w:rFonts w:hint="eastAsia" w:ascii="宋体" w:hAnsi="宋体"/>
          <w:bCs w:val="0"/>
          <w:color w:val="000000"/>
          <w:sz w:val="21"/>
          <w:szCs w:val="21"/>
          <w:highlight w:val="none"/>
          <w:lang w:val="en-US" w:eastAsia="zh-CN"/>
        </w:rPr>
        <w:t>64</w:t>
      </w:r>
      <w:r>
        <w:rPr>
          <w:rFonts w:hint="eastAsia" w:ascii="宋体" w:hAnsi="宋体"/>
          <w:bCs w:val="0"/>
          <w:color w:val="000000"/>
          <w:sz w:val="21"/>
          <w:szCs w:val="21"/>
          <w:highlight w:val="none"/>
        </w:rPr>
        <w:t>%；</w:t>
      </w:r>
    </w:p>
    <w:p>
      <w:pPr>
        <w:pStyle w:val="6"/>
        <w:keepNext w:val="0"/>
        <w:keepLines w:val="0"/>
        <w:overflowPunct w:val="0"/>
        <w:snapToGrid w:val="0"/>
        <w:spacing w:before="0" w:after="0" w:line="360" w:lineRule="auto"/>
        <w:ind w:firstLine="422" w:firstLineChars="200"/>
        <w:rPr>
          <w:rFonts w:hint="eastAsia" w:ascii="宋体" w:hAnsi="宋体"/>
          <w:bCs w:val="0"/>
          <w:color w:val="000000"/>
          <w:sz w:val="21"/>
          <w:szCs w:val="21"/>
          <w:highlight w:val="none"/>
        </w:rPr>
      </w:pPr>
      <w:r>
        <w:rPr>
          <w:rFonts w:hint="eastAsia" w:ascii="宋体" w:hAnsi="宋体"/>
          <w:bCs w:val="0"/>
          <w:color w:val="000000"/>
          <w:sz w:val="21"/>
          <w:szCs w:val="21"/>
          <w:highlight w:val="none"/>
        </w:rPr>
        <w:t>（4）完工后支付至合同价的80%；</w:t>
      </w:r>
    </w:p>
    <w:p>
      <w:pPr>
        <w:pStyle w:val="6"/>
        <w:keepNext w:val="0"/>
        <w:keepLines w:val="0"/>
        <w:overflowPunct w:val="0"/>
        <w:snapToGrid w:val="0"/>
        <w:spacing w:before="0" w:after="0" w:line="360" w:lineRule="auto"/>
        <w:ind w:firstLine="422" w:firstLineChars="200"/>
        <w:rPr>
          <w:rFonts w:hint="eastAsia" w:ascii="宋体" w:hAnsi="宋体"/>
          <w:bCs w:val="0"/>
          <w:color w:val="000000"/>
          <w:sz w:val="21"/>
          <w:szCs w:val="21"/>
          <w:highlight w:val="none"/>
        </w:rPr>
      </w:pPr>
      <w:r>
        <w:rPr>
          <w:rFonts w:hint="eastAsia" w:ascii="宋体" w:hAnsi="宋体"/>
          <w:bCs w:val="0"/>
          <w:color w:val="000000"/>
          <w:sz w:val="21"/>
          <w:szCs w:val="21"/>
          <w:highlight w:val="none"/>
        </w:rPr>
        <w:t>（5) 工程竣工验收合格</w:t>
      </w:r>
      <w:r>
        <w:rPr>
          <w:rFonts w:hint="eastAsia" w:ascii="宋体" w:hAnsi="宋体"/>
          <w:bCs w:val="0"/>
          <w:color w:val="000000"/>
          <w:sz w:val="21"/>
          <w:szCs w:val="21"/>
          <w:highlight w:val="none"/>
          <w:lang w:eastAsia="zh-CN"/>
        </w:rPr>
        <w:t>，</w:t>
      </w:r>
      <w:r>
        <w:rPr>
          <w:rFonts w:hint="eastAsia" w:ascii="宋体" w:hAnsi="宋体"/>
          <w:bCs w:val="0"/>
          <w:color w:val="000000"/>
          <w:sz w:val="21"/>
          <w:szCs w:val="21"/>
          <w:highlight w:val="none"/>
          <w:lang w:val="en-US" w:eastAsia="zh-CN"/>
        </w:rPr>
        <w:t>并</w:t>
      </w:r>
      <w:r>
        <w:rPr>
          <w:rFonts w:hint="eastAsia" w:ascii="宋体" w:hAnsi="宋体"/>
          <w:bCs w:val="0"/>
          <w:color w:val="000000"/>
          <w:sz w:val="21"/>
          <w:szCs w:val="21"/>
          <w:highlight w:val="none"/>
        </w:rPr>
        <w:t>经财政结算评审后，支付至结算价的97％;</w:t>
      </w:r>
    </w:p>
    <w:p>
      <w:pPr>
        <w:pStyle w:val="6"/>
        <w:keepNext w:val="0"/>
        <w:keepLines w:val="0"/>
        <w:overflowPunct w:val="0"/>
        <w:snapToGrid w:val="0"/>
        <w:spacing w:before="0" w:after="0" w:line="360" w:lineRule="auto"/>
        <w:ind w:firstLine="422" w:firstLineChars="200"/>
        <w:rPr>
          <w:rFonts w:hint="eastAsia" w:ascii="宋体" w:hAnsi="宋体"/>
          <w:bCs w:val="0"/>
          <w:color w:val="000000"/>
          <w:sz w:val="21"/>
          <w:szCs w:val="21"/>
          <w:highlight w:val="none"/>
        </w:rPr>
      </w:pPr>
      <w:r>
        <w:rPr>
          <w:rFonts w:hint="eastAsia" w:ascii="宋体" w:hAnsi="宋体"/>
          <w:bCs w:val="0"/>
          <w:color w:val="000000"/>
          <w:sz w:val="21"/>
          <w:szCs w:val="21"/>
          <w:highlight w:val="none"/>
        </w:rPr>
        <w:t>（6) 剩余结算总价的3%作为工程质量保证金，工程质量保证期满后且完成保修项目并验收合格后14天内，将剩余的工程质量保证金无息付清。</w:t>
      </w:r>
    </w:p>
    <w:p>
      <w:pPr>
        <w:pStyle w:val="6"/>
        <w:keepNext w:val="0"/>
        <w:keepLines w:val="0"/>
        <w:overflowPunct w:val="0"/>
        <w:snapToGrid w:val="0"/>
        <w:spacing w:before="0" w:after="0" w:line="360" w:lineRule="auto"/>
        <w:ind w:firstLine="420" w:firstLineChars="200"/>
        <w:rPr>
          <w:rFonts w:ascii="宋体" w:hAnsi="宋体"/>
          <w:b w:val="0"/>
          <w:color w:val="000000"/>
          <w:sz w:val="21"/>
          <w:szCs w:val="21"/>
          <w:highlight w:val="none"/>
        </w:rPr>
      </w:pPr>
      <w:r>
        <w:rPr>
          <w:rFonts w:ascii="宋体" w:hAnsi="宋体"/>
          <w:b w:val="0"/>
          <w:color w:val="000000"/>
          <w:sz w:val="21"/>
          <w:szCs w:val="21"/>
          <w:highlight w:val="none"/>
        </w:rPr>
        <w:t xml:space="preserve">13. </w:t>
      </w:r>
      <w:r>
        <w:rPr>
          <w:rFonts w:hint="eastAsia" w:ascii="宋体" w:hAnsi="宋体"/>
          <w:b w:val="0"/>
          <w:color w:val="000000"/>
          <w:sz w:val="21"/>
          <w:szCs w:val="21"/>
          <w:highlight w:val="none"/>
        </w:rPr>
        <w:t>验收和工程试车</w:t>
      </w:r>
      <w:bookmarkEnd w:id="453"/>
    </w:p>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p>
      <w:pPr>
        <w:overflowPunct w:val="0"/>
        <w:snapToGrid w:val="0"/>
        <w:spacing w:line="360" w:lineRule="auto"/>
        <w:ind w:firstLine="420" w:firstLineChars="200"/>
        <w:rPr>
          <w:rFonts w:ascii="宋体"/>
          <w:color w:val="000000"/>
          <w:szCs w:val="21"/>
          <w:highlight w:val="none"/>
        </w:rPr>
      </w:pPr>
      <w:r>
        <w:rPr>
          <w:rFonts w:ascii="宋体" w:hAnsi="宋体"/>
          <w:color w:val="000000"/>
          <w:szCs w:val="21"/>
          <w:highlight w:val="none"/>
        </w:rPr>
        <w:t xml:space="preserve">13.1 </w:t>
      </w:r>
      <w:r>
        <w:rPr>
          <w:rFonts w:hint="eastAsia" w:ascii="宋体" w:hAnsi="宋体"/>
          <w:color w:val="000000"/>
          <w:szCs w:val="21"/>
          <w:highlight w:val="none"/>
        </w:rPr>
        <w:t>分部分项工程验收</w:t>
      </w:r>
    </w:p>
    <w:p>
      <w:pPr>
        <w:overflowPunct w:val="0"/>
        <w:snapToGrid w:val="0"/>
        <w:spacing w:line="360" w:lineRule="auto"/>
        <w:ind w:firstLine="420" w:firstLineChars="200"/>
        <w:jc w:val="left"/>
        <w:rPr>
          <w:rFonts w:ascii="宋体"/>
          <w:color w:val="000000"/>
          <w:szCs w:val="21"/>
          <w:highlight w:val="none"/>
        </w:rPr>
      </w:pPr>
      <w:r>
        <w:rPr>
          <w:rFonts w:ascii="宋体" w:hAnsi="宋体"/>
          <w:color w:val="000000"/>
          <w:szCs w:val="21"/>
          <w:highlight w:val="none"/>
        </w:rPr>
        <w:t>13.1.2</w:t>
      </w:r>
      <w:r>
        <w:rPr>
          <w:rFonts w:hint="eastAsia" w:ascii="宋体" w:hAnsi="宋体"/>
          <w:color w:val="000000"/>
          <w:szCs w:val="21"/>
          <w:highlight w:val="none"/>
        </w:rPr>
        <w:t>监理人不能按时进行验收时，应提前</w:t>
      </w:r>
      <w:r>
        <w:rPr>
          <w:rFonts w:ascii="宋体" w:hAnsi="宋体"/>
          <w:color w:val="000000"/>
          <w:szCs w:val="21"/>
          <w:highlight w:val="none"/>
          <w:u w:val="single"/>
        </w:rPr>
        <w:t xml:space="preserve">  24  </w:t>
      </w:r>
      <w:r>
        <w:rPr>
          <w:rFonts w:hint="eastAsia" w:ascii="宋体" w:hAnsi="宋体"/>
          <w:color w:val="000000"/>
          <w:szCs w:val="21"/>
          <w:highlight w:val="none"/>
        </w:rPr>
        <w:t>小时提交书面延期要求。</w:t>
      </w:r>
    </w:p>
    <w:p>
      <w:pPr>
        <w:overflowPunct w:val="0"/>
        <w:snapToGrid w:val="0"/>
        <w:spacing w:line="360" w:lineRule="auto"/>
        <w:ind w:firstLine="420" w:firstLineChars="200"/>
        <w:jc w:val="left"/>
        <w:rPr>
          <w:rFonts w:ascii="宋体"/>
          <w:b/>
          <w:color w:val="000000"/>
          <w:szCs w:val="21"/>
          <w:highlight w:val="none"/>
        </w:rPr>
      </w:pPr>
      <w:r>
        <w:rPr>
          <w:rFonts w:hint="eastAsia" w:ascii="宋体" w:hAnsi="宋体"/>
          <w:color w:val="000000"/>
          <w:szCs w:val="21"/>
          <w:highlight w:val="none"/>
        </w:rPr>
        <w:t>关于延期最长不得超过：</w:t>
      </w:r>
      <w:r>
        <w:rPr>
          <w:rFonts w:ascii="宋体" w:hAnsi="宋体"/>
          <w:color w:val="000000"/>
          <w:szCs w:val="21"/>
          <w:highlight w:val="none"/>
          <w:u w:val="single"/>
        </w:rPr>
        <w:t xml:space="preserve"> 48 </w:t>
      </w:r>
      <w:r>
        <w:rPr>
          <w:rFonts w:hint="eastAsia" w:ascii="宋体" w:hAnsi="宋体"/>
          <w:color w:val="000000"/>
          <w:szCs w:val="21"/>
          <w:highlight w:val="none"/>
        </w:rPr>
        <w:t>小时。</w:t>
      </w:r>
    </w:p>
    <w:p>
      <w:pPr>
        <w:overflowPunct w:val="0"/>
        <w:snapToGrid w:val="0"/>
        <w:spacing w:line="360" w:lineRule="auto"/>
        <w:ind w:firstLine="420" w:firstLineChars="200"/>
        <w:rPr>
          <w:rFonts w:ascii="宋体"/>
          <w:color w:val="000000"/>
          <w:szCs w:val="21"/>
          <w:highlight w:val="none"/>
        </w:rPr>
      </w:pPr>
      <w:bookmarkStart w:id="470" w:name="_Toc304295596"/>
      <w:bookmarkStart w:id="471" w:name="_Toc312678056"/>
      <w:bookmarkStart w:id="472" w:name="_Toc296347222"/>
      <w:bookmarkStart w:id="473" w:name="_Toc296346724"/>
      <w:bookmarkStart w:id="474" w:name="_Toc297216224"/>
      <w:bookmarkStart w:id="475" w:name="_Toc296891051"/>
      <w:bookmarkStart w:id="476" w:name="_Toc297120523"/>
      <w:bookmarkStart w:id="477" w:name="_Toc297048409"/>
      <w:bookmarkStart w:id="478" w:name="_Toc300935016"/>
      <w:bookmarkStart w:id="479" w:name="_Toc292559428"/>
      <w:bookmarkStart w:id="480" w:name="_Toc296891263"/>
      <w:bookmarkStart w:id="481" w:name="_Toc296944562"/>
      <w:bookmarkStart w:id="482" w:name="_Toc296503223"/>
      <w:bookmarkStart w:id="483" w:name="_Toc292559933"/>
      <w:bookmarkStart w:id="484" w:name="_Toc303539173"/>
      <w:bookmarkStart w:id="485" w:name="_Toc297123565"/>
      <w:bookmarkStart w:id="486" w:name="_Toc267251472"/>
      <w:bookmarkStart w:id="487" w:name="_Toc267251470"/>
      <w:bookmarkStart w:id="488" w:name="_Toc267251476"/>
      <w:bookmarkStart w:id="489" w:name="_Toc267251471"/>
      <w:bookmarkStart w:id="490" w:name="_Toc267251475"/>
      <w:bookmarkStart w:id="491" w:name="_Toc267251474"/>
      <w:bookmarkStart w:id="492" w:name="_Toc267251473"/>
      <w:r>
        <w:rPr>
          <w:rFonts w:ascii="宋体" w:hAnsi="宋体"/>
          <w:color w:val="000000"/>
          <w:szCs w:val="21"/>
          <w:highlight w:val="none"/>
        </w:rPr>
        <w:t xml:space="preserve">13.2 </w:t>
      </w:r>
      <w:r>
        <w:rPr>
          <w:rFonts w:hint="eastAsia" w:ascii="宋体" w:hAnsi="宋体"/>
          <w:color w:val="000000"/>
          <w:szCs w:val="21"/>
          <w:highlight w:val="none"/>
        </w:rPr>
        <w:t>竣工验收</w:t>
      </w:r>
    </w:p>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p>
      <w:pPr>
        <w:overflowPunct w:val="0"/>
        <w:snapToGrid w:val="0"/>
        <w:spacing w:line="360" w:lineRule="auto"/>
        <w:ind w:firstLine="420" w:firstLineChars="200"/>
        <w:jc w:val="left"/>
        <w:rPr>
          <w:rFonts w:ascii="宋体"/>
          <w:color w:val="000000"/>
          <w:szCs w:val="21"/>
          <w:highlight w:val="none"/>
        </w:rPr>
      </w:pPr>
      <w:bookmarkStart w:id="493" w:name="_Toc280868704"/>
      <w:bookmarkStart w:id="494" w:name="_Toc280868705"/>
      <w:bookmarkStart w:id="495" w:name="_Toc280868706"/>
      <w:bookmarkStart w:id="496" w:name="_Toc280868707"/>
      <w:bookmarkStart w:id="497" w:name="_Toc280868708"/>
      <w:bookmarkStart w:id="498" w:name="_Toc280868709"/>
      <w:r>
        <w:rPr>
          <w:rFonts w:ascii="宋体" w:hAnsi="宋体"/>
          <w:color w:val="000000"/>
          <w:szCs w:val="21"/>
          <w:highlight w:val="none"/>
        </w:rPr>
        <w:t>13.2.2</w:t>
      </w:r>
      <w:r>
        <w:rPr>
          <w:rFonts w:hint="eastAsia" w:ascii="宋体" w:hAnsi="宋体"/>
          <w:color w:val="000000"/>
          <w:szCs w:val="21"/>
          <w:highlight w:val="none"/>
        </w:rPr>
        <w:t>竣工验收程序</w:t>
      </w:r>
    </w:p>
    <w:bookmarkEnd w:id="493"/>
    <w:p>
      <w:pPr>
        <w:overflowPunct w:val="0"/>
        <w:snapToGrid w:val="0"/>
        <w:spacing w:line="360" w:lineRule="auto"/>
        <w:ind w:firstLine="420" w:firstLineChars="200"/>
        <w:jc w:val="left"/>
        <w:rPr>
          <w:rFonts w:ascii="宋体"/>
          <w:color w:val="000000"/>
          <w:szCs w:val="21"/>
          <w:highlight w:val="none"/>
        </w:rPr>
      </w:pPr>
      <w:r>
        <w:rPr>
          <w:rFonts w:hint="eastAsia" w:ascii="宋体" w:hAnsi="宋体"/>
          <w:color w:val="000000"/>
          <w:szCs w:val="21"/>
          <w:highlight w:val="none"/>
        </w:rPr>
        <w:t>关于竣工验收程序的约定：承包人提出竣工验收申请，经监理人签字同意后，由发包人组织相关部门进行竣工验收。</w:t>
      </w:r>
    </w:p>
    <w:bookmarkEnd w:id="494"/>
    <w:p>
      <w:pPr>
        <w:overflowPunct w:val="0"/>
        <w:snapToGrid w:val="0"/>
        <w:spacing w:line="360" w:lineRule="auto"/>
        <w:ind w:firstLine="420" w:firstLineChars="200"/>
        <w:jc w:val="left"/>
        <w:rPr>
          <w:rFonts w:ascii="宋体"/>
          <w:color w:val="000000"/>
          <w:szCs w:val="21"/>
          <w:highlight w:val="none"/>
        </w:rPr>
      </w:pPr>
      <w:r>
        <w:rPr>
          <w:rFonts w:ascii="宋体" w:hAnsi="宋体"/>
          <w:color w:val="000000"/>
          <w:szCs w:val="21"/>
          <w:highlight w:val="none"/>
        </w:rPr>
        <w:t>13.2.5</w:t>
      </w:r>
      <w:r>
        <w:rPr>
          <w:rFonts w:hint="eastAsia" w:ascii="宋体" w:hAnsi="宋体"/>
          <w:color w:val="000000"/>
          <w:szCs w:val="21"/>
          <w:highlight w:val="none"/>
        </w:rPr>
        <w:t>移交、接收全部与部分工程</w:t>
      </w:r>
    </w:p>
    <w:bookmarkEnd w:id="495"/>
    <w:p>
      <w:pPr>
        <w:overflowPunct w:val="0"/>
        <w:snapToGrid w:val="0"/>
        <w:spacing w:line="360" w:lineRule="auto"/>
        <w:ind w:firstLine="420" w:firstLineChars="200"/>
        <w:jc w:val="left"/>
        <w:rPr>
          <w:rFonts w:ascii="宋体"/>
          <w:color w:val="000000"/>
          <w:kern w:val="0"/>
          <w:szCs w:val="21"/>
          <w:highlight w:val="none"/>
        </w:rPr>
      </w:pPr>
      <w:r>
        <w:rPr>
          <w:rFonts w:hint="eastAsia" w:ascii="宋体" w:hAnsi="宋体"/>
          <w:color w:val="000000"/>
          <w:kern w:val="0"/>
          <w:szCs w:val="21"/>
          <w:highlight w:val="none"/>
        </w:rPr>
        <w:t>承包人向发包人移交工程的期限：竣工验收合格后</w:t>
      </w:r>
      <w:r>
        <w:rPr>
          <w:rFonts w:ascii="宋体" w:hAnsi="宋体"/>
          <w:color w:val="000000"/>
          <w:kern w:val="0"/>
          <w:szCs w:val="21"/>
          <w:highlight w:val="none"/>
        </w:rPr>
        <w:t>10</w:t>
      </w:r>
      <w:r>
        <w:rPr>
          <w:rFonts w:hint="eastAsia" w:ascii="宋体" w:hAnsi="宋体"/>
          <w:color w:val="000000"/>
          <w:kern w:val="0"/>
          <w:szCs w:val="21"/>
          <w:highlight w:val="none"/>
        </w:rPr>
        <w:t>日内</w:t>
      </w:r>
      <w:r>
        <w:rPr>
          <w:rFonts w:hint="eastAsia" w:ascii="宋体" w:hAnsi="宋体"/>
          <w:color w:val="000000"/>
          <w:szCs w:val="21"/>
          <w:highlight w:val="none"/>
        </w:rPr>
        <w:t>。</w:t>
      </w:r>
    </w:p>
    <w:bookmarkEnd w:id="496"/>
    <w:p>
      <w:pPr>
        <w:overflowPunct w:val="0"/>
        <w:snapToGrid w:val="0"/>
        <w:spacing w:line="360" w:lineRule="auto"/>
        <w:ind w:firstLine="420" w:firstLineChars="200"/>
        <w:jc w:val="left"/>
        <w:rPr>
          <w:rFonts w:ascii="宋体"/>
          <w:color w:val="000000"/>
          <w:szCs w:val="21"/>
          <w:highlight w:val="none"/>
          <w:u w:val="single"/>
        </w:rPr>
      </w:pPr>
      <w:r>
        <w:rPr>
          <w:rFonts w:hint="eastAsia" w:ascii="宋体" w:hAnsi="宋体"/>
          <w:color w:val="000000"/>
          <w:szCs w:val="21"/>
          <w:highlight w:val="none"/>
        </w:rPr>
        <w:t>承包人未按时移交工程的，违约金的计算方法为：</w:t>
      </w:r>
      <w:r>
        <w:rPr>
          <w:rFonts w:hint="eastAsia" w:ascii="宋体" w:hAnsi="宋体"/>
          <w:color w:val="000000"/>
          <w:szCs w:val="21"/>
          <w:highlight w:val="none"/>
          <w:u w:val="single"/>
        </w:rPr>
        <w:t>除按通用条款承担工程照管、成品保护、保管等与工程有关的各项费用外，每逾期一天，须另行支付违约金</w:t>
      </w:r>
      <w:r>
        <w:rPr>
          <w:rFonts w:hint="eastAsia" w:ascii="宋体" w:hAnsi="宋体"/>
          <w:color w:val="000000"/>
          <w:szCs w:val="21"/>
          <w:highlight w:val="none"/>
          <w:u w:val="single"/>
          <w:lang w:val="en-US" w:eastAsia="zh-CN"/>
        </w:rPr>
        <w:t>5</w:t>
      </w:r>
      <w:r>
        <w:rPr>
          <w:rFonts w:ascii="宋体" w:hAnsi="宋体"/>
          <w:color w:val="000000"/>
          <w:szCs w:val="21"/>
          <w:highlight w:val="none"/>
          <w:u w:val="single"/>
        </w:rPr>
        <w:t>00</w:t>
      </w:r>
      <w:r>
        <w:rPr>
          <w:rFonts w:hint="eastAsia" w:ascii="宋体" w:hAnsi="宋体"/>
          <w:color w:val="000000"/>
          <w:szCs w:val="21"/>
          <w:highlight w:val="none"/>
          <w:u w:val="single"/>
        </w:rPr>
        <w:t>元</w:t>
      </w:r>
      <w:r>
        <w:rPr>
          <w:rFonts w:hint="eastAsia" w:ascii="宋体" w:hAnsi="宋体"/>
          <w:color w:val="000000"/>
          <w:szCs w:val="21"/>
          <w:highlight w:val="none"/>
          <w:u w:val="single"/>
          <w:lang w:eastAsia="zh-CN"/>
        </w:rPr>
        <w:t>，</w:t>
      </w:r>
      <w:r>
        <w:rPr>
          <w:rFonts w:hint="eastAsia" w:ascii="宋体" w:hAnsi="宋体"/>
          <w:color w:val="000000"/>
          <w:kern w:val="0"/>
          <w:szCs w:val="21"/>
          <w:highlight w:val="none"/>
          <w:u w:val="single"/>
          <w:lang w:eastAsia="zh-CN"/>
        </w:rPr>
        <w:t>违约金最高处罚累计不超过</w:t>
      </w:r>
      <w:r>
        <w:rPr>
          <w:rFonts w:hint="eastAsia" w:ascii="宋体" w:hAnsi="宋体"/>
          <w:color w:val="000000"/>
          <w:kern w:val="0"/>
          <w:szCs w:val="21"/>
          <w:highlight w:val="none"/>
          <w:u w:val="single"/>
          <w:lang w:val="en-US" w:eastAsia="zh-CN"/>
        </w:rPr>
        <w:t>1</w:t>
      </w:r>
      <w:r>
        <w:rPr>
          <w:rFonts w:hint="eastAsia" w:ascii="宋体" w:hAnsi="宋体"/>
          <w:color w:val="000000"/>
          <w:kern w:val="0"/>
          <w:szCs w:val="21"/>
          <w:highlight w:val="none"/>
          <w:u w:val="single"/>
          <w:lang w:eastAsia="zh-CN"/>
        </w:rPr>
        <w:t>万元</w:t>
      </w:r>
      <w:r>
        <w:rPr>
          <w:rFonts w:hint="eastAsia" w:ascii="宋体" w:hAnsi="宋体"/>
          <w:color w:val="000000"/>
          <w:szCs w:val="21"/>
          <w:highlight w:val="none"/>
          <w:u w:val="single"/>
        </w:rPr>
        <w:t>。</w:t>
      </w:r>
    </w:p>
    <w:bookmarkEnd w:id="497"/>
    <w:p>
      <w:pPr>
        <w:overflowPunct w:val="0"/>
        <w:snapToGrid w:val="0"/>
        <w:spacing w:line="360" w:lineRule="auto"/>
        <w:ind w:firstLine="420" w:firstLineChars="200"/>
        <w:outlineLvl w:val="0"/>
        <w:rPr>
          <w:rFonts w:ascii="宋体"/>
          <w:color w:val="000000"/>
          <w:szCs w:val="21"/>
          <w:highlight w:val="none"/>
        </w:rPr>
      </w:pPr>
      <w:bookmarkStart w:id="499" w:name="_Toc26724"/>
      <w:bookmarkStart w:id="500" w:name="_Toc19910773"/>
      <w:bookmarkStart w:id="501" w:name="_Toc2953505"/>
      <w:bookmarkStart w:id="502" w:name="_Toc30801"/>
      <w:bookmarkStart w:id="503" w:name="_Toc2953385"/>
      <w:bookmarkStart w:id="504" w:name="_Toc16679"/>
      <w:r>
        <w:rPr>
          <w:rFonts w:ascii="宋体" w:hAnsi="宋体"/>
          <w:color w:val="000000"/>
          <w:szCs w:val="21"/>
          <w:highlight w:val="none"/>
        </w:rPr>
        <w:t xml:space="preserve">13.6 </w:t>
      </w:r>
      <w:r>
        <w:rPr>
          <w:rFonts w:hint="eastAsia" w:ascii="宋体" w:hAnsi="宋体"/>
          <w:color w:val="000000"/>
          <w:szCs w:val="21"/>
          <w:highlight w:val="none"/>
        </w:rPr>
        <w:t>竣工退场</w:t>
      </w:r>
      <w:bookmarkEnd w:id="499"/>
      <w:bookmarkEnd w:id="500"/>
      <w:bookmarkEnd w:id="501"/>
      <w:bookmarkEnd w:id="502"/>
      <w:bookmarkEnd w:id="503"/>
      <w:bookmarkEnd w:id="504"/>
    </w:p>
    <w:p>
      <w:pPr>
        <w:overflowPunct w:val="0"/>
        <w:snapToGrid w:val="0"/>
        <w:spacing w:line="360" w:lineRule="auto"/>
        <w:ind w:firstLine="420" w:firstLineChars="200"/>
        <w:jc w:val="left"/>
        <w:rPr>
          <w:rFonts w:ascii="宋体"/>
          <w:color w:val="000000"/>
          <w:kern w:val="0"/>
          <w:szCs w:val="21"/>
          <w:highlight w:val="none"/>
        </w:rPr>
      </w:pPr>
      <w:r>
        <w:rPr>
          <w:rFonts w:ascii="宋体" w:hAnsi="宋体"/>
          <w:color w:val="000000"/>
          <w:kern w:val="0"/>
          <w:szCs w:val="21"/>
          <w:highlight w:val="none"/>
        </w:rPr>
        <w:t xml:space="preserve">13.6.1 </w:t>
      </w:r>
      <w:r>
        <w:rPr>
          <w:rFonts w:hint="eastAsia" w:ascii="宋体" w:hAnsi="宋体"/>
          <w:color w:val="000000"/>
          <w:kern w:val="0"/>
          <w:szCs w:val="21"/>
          <w:highlight w:val="none"/>
        </w:rPr>
        <w:t>竣工退场</w:t>
      </w:r>
    </w:p>
    <w:p>
      <w:pPr>
        <w:overflowPunct w:val="0"/>
        <w:snapToGrid w:val="0"/>
        <w:spacing w:line="360" w:lineRule="auto"/>
        <w:ind w:firstLine="420" w:firstLineChars="200"/>
        <w:jc w:val="left"/>
        <w:rPr>
          <w:rFonts w:ascii="宋体"/>
          <w:color w:val="000000"/>
          <w:kern w:val="0"/>
          <w:szCs w:val="21"/>
          <w:highlight w:val="none"/>
        </w:rPr>
      </w:pPr>
      <w:r>
        <w:rPr>
          <w:rFonts w:hint="eastAsia" w:ascii="宋体" w:hAnsi="宋体"/>
          <w:color w:val="000000"/>
          <w:kern w:val="0"/>
          <w:szCs w:val="21"/>
          <w:highlight w:val="none"/>
        </w:rPr>
        <w:t>承包人完成竣工退场的期限：</w:t>
      </w:r>
      <w:r>
        <w:rPr>
          <w:rFonts w:hint="eastAsia" w:ascii="宋体" w:hAnsi="宋体"/>
          <w:color w:val="000000"/>
          <w:szCs w:val="21"/>
          <w:highlight w:val="none"/>
          <w:u w:val="single"/>
        </w:rPr>
        <w:t>承包人必须在竣工验收合格后</w:t>
      </w:r>
      <w:r>
        <w:rPr>
          <w:rFonts w:ascii="宋体" w:hAnsi="宋体"/>
          <w:color w:val="000000"/>
          <w:szCs w:val="21"/>
          <w:highlight w:val="none"/>
          <w:u w:val="single"/>
        </w:rPr>
        <w:t>10</w:t>
      </w:r>
      <w:r>
        <w:rPr>
          <w:rFonts w:hint="eastAsia" w:ascii="宋体" w:hAnsi="宋体"/>
          <w:color w:val="000000"/>
          <w:szCs w:val="21"/>
          <w:highlight w:val="none"/>
          <w:u w:val="single"/>
        </w:rPr>
        <w:t>日内场清、料清，并向发包人移交施工场地和工程。否则，发包人有权不予退还履约保证金及拒收竣工结算报告，由此造成的结算和支付延误，概由承包人负责。若承包人不能按时移交施工场地和工程，则由承包人向发包人按每延期一日支付</w:t>
      </w:r>
      <w:r>
        <w:rPr>
          <w:rFonts w:hint="eastAsia" w:ascii="宋体" w:hAnsi="宋体"/>
          <w:color w:val="000000"/>
          <w:szCs w:val="21"/>
          <w:highlight w:val="none"/>
          <w:u w:val="single"/>
          <w:lang w:val="en-US" w:eastAsia="zh-CN"/>
        </w:rPr>
        <w:t>5</w:t>
      </w:r>
      <w:r>
        <w:rPr>
          <w:rFonts w:ascii="宋体" w:hAnsi="宋体"/>
          <w:color w:val="000000"/>
          <w:szCs w:val="21"/>
          <w:highlight w:val="none"/>
          <w:u w:val="single"/>
        </w:rPr>
        <w:t>00</w:t>
      </w:r>
      <w:r>
        <w:rPr>
          <w:rFonts w:hint="eastAsia" w:ascii="宋体" w:hAnsi="宋体"/>
          <w:color w:val="000000"/>
          <w:szCs w:val="21"/>
          <w:highlight w:val="none"/>
          <w:u w:val="single"/>
        </w:rPr>
        <w:t>元人民币违约金</w:t>
      </w:r>
      <w:r>
        <w:rPr>
          <w:rFonts w:hint="eastAsia" w:ascii="宋体" w:hAnsi="宋体"/>
          <w:color w:val="000000"/>
          <w:szCs w:val="21"/>
          <w:highlight w:val="none"/>
          <w:u w:val="single"/>
          <w:lang w:eastAsia="zh-CN"/>
        </w:rPr>
        <w:t>，</w:t>
      </w:r>
      <w:r>
        <w:rPr>
          <w:rFonts w:hint="eastAsia" w:ascii="宋体" w:hAnsi="宋体"/>
          <w:color w:val="000000"/>
          <w:kern w:val="0"/>
          <w:szCs w:val="21"/>
          <w:highlight w:val="none"/>
          <w:u w:val="single"/>
          <w:lang w:eastAsia="zh-CN"/>
        </w:rPr>
        <w:t>违约金最高处罚累计不超过</w:t>
      </w:r>
      <w:r>
        <w:rPr>
          <w:rFonts w:hint="eastAsia" w:ascii="宋体" w:hAnsi="宋体"/>
          <w:color w:val="000000"/>
          <w:kern w:val="0"/>
          <w:szCs w:val="21"/>
          <w:highlight w:val="none"/>
          <w:u w:val="single"/>
          <w:lang w:val="en-US" w:eastAsia="zh-CN"/>
        </w:rPr>
        <w:t>1</w:t>
      </w:r>
      <w:r>
        <w:rPr>
          <w:rFonts w:hint="eastAsia" w:ascii="宋体" w:hAnsi="宋体"/>
          <w:color w:val="000000"/>
          <w:kern w:val="0"/>
          <w:szCs w:val="21"/>
          <w:highlight w:val="none"/>
          <w:u w:val="single"/>
          <w:lang w:eastAsia="zh-CN"/>
        </w:rPr>
        <w:t>万元</w:t>
      </w:r>
      <w:r>
        <w:rPr>
          <w:rFonts w:hint="eastAsia" w:ascii="宋体" w:hAnsi="宋体"/>
          <w:color w:val="000000"/>
          <w:szCs w:val="21"/>
          <w:highlight w:val="none"/>
        </w:rPr>
        <w:t>。</w:t>
      </w:r>
    </w:p>
    <w:p>
      <w:pPr>
        <w:pStyle w:val="6"/>
        <w:keepNext w:val="0"/>
        <w:keepLines w:val="0"/>
        <w:overflowPunct w:val="0"/>
        <w:snapToGrid w:val="0"/>
        <w:spacing w:before="0" w:after="0" w:line="360" w:lineRule="auto"/>
        <w:ind w:firstLine="420" w:firstLineChars="200"/>
        <w:rPr>
          <w:rFonts w:ascii="宋体" w:hAnsi="宋体"/>
          <w:b w:val="0"/>
          <w:color w:val="000000"/>
          <w:sz w:val="21"/>
          <w:szCs w:val="21"/>
          <w:highlight w:val="none"/>
        </w:rPr>
      </w:pPr>
      <w:bookmarkStart w:id="505" w:name="_Toc351203646"/>
      <w:r>
        <w:rPr>
          <w:rFonts w:ascii="宋体" w:hAnsi="宋体"/>
          <w:b w:val="0"/>
          <w:color w:val="000000"/>
          <w:sz w:val="21"/>
          <w:szCs w:val="21"/>
          <w:highlight w:val="none"/>
        </w:rPr>
        <w:t xml:space="preserve">14. </w:t>
      </w:r>
      <w:r>
        <w:rPr>
          <w:rFonts w:hint="eastAsia" w:ascii="宋体" w:hAnsi="宋体"/>
          <w:b w:val="0"/>
          <w:color w:val="000000"/>
          <w:sz w:val="21"/>
          <w:szCs w:val="21"/>
          <w:highlight w:val="none"/>
        </w:rPr>
        <w:t>竣工结算</w:t>
      </w:r>
      <w:bookmarkEnd w:id="505"/>
    </w:p>
    <w:p>
      <w:pPr>
        <w:overflowPunct w:val="0"/>
        <w:snapToGrid w:val="0"/>
        <w:spacing w:line="360" w:lineRule="auto"/>
        <w:ind w:firstLine="420" w:firstLineChars="200"/>
        <w:rPr>
          <w:rFonts w:ascii="宋体"/>
          <w:color w:val="000000"/>
          <w:szCs w:val="21"/>
          <w:highlight w:val="none"/>
        </w:rPr>
      </w:pPr>
      <w:r>
        <w:rPr>
          <w:rFonts w:ascii="宋体" w:hAnsi="宋体"/>
          <w:color w:val="000000"/>
          <w:szCs w:val="21"/>
          <w:highlight w:val="none"/>
        </w:rPr>
        <w:t xml:space="preserve">14.1 </w:t>
      </w:r>
      <w:r>
        <w:rPr>
          <w:rFonts w:hint="eastAsia" w:ascii="宋体" w:hAnsi="宋体"/>
          <w:color w:val="000000"/>
          <w:szCs w:val="21"/>
          <w:highlight w:val="none"/>
        </w:rPr>
        <w:t>竣工结算申请</w:t>
      </w:r>
    </w:p>
    <w:p>
      <w:pPr>
        <w:spacing w:line="360" w:lineRule="auto"/>
        <w:ind w:firstLine="420" w:firstLineChars="200"/>
        <w:jc w:val="left"/>
        <w:rPr>
          <w:rFonts w:ascii="宋体"/>
          <w:color w:val="000000"/>
          <w:szCs w:val="21"/>
          <w:highlight w:val="none"/>
        </w:rPr>
      </w:pPr>
      <w:r>
        <w:rPr>
          <w:rFonts w:hint="eastAsia" w:ascii="宋体" w:hAnsi="宋体"/>
          <w:color w:val="000000"/>
          <w:szCs w:val="21"/>
          <w:highlight w:val="none"/>
        </w:rPr>
        <w:t>承包人提交竣工结算申请单的期限：</w:t>
      </w:r>
      <w:r>
        <w:rPr>
          <w:rFonts w:hint="eastAsia" w:ascii="宋体" w:hAnsi="宋体"/>
          <w:color w:val="000000"/>
          <w:szCs w:val="21"/>
          <w:highlight w:val="none"/>
          <w:u w:val="single"/>
        </w:rPr>
        <w:t>在本工程竣工验收合格，提交完整的竣工归档资料并经财政审核结算完成后</w:t>
      </w:r>
      <w:r>
        <w:rPr>
          <w:rFonts w:ascii="宋体" w:hAnsi="宋体"/>
          <w:color w:val="000000"/>
          <w:szCs w:val="21"/>
          <w:highlight w:val="none"/>
          <w:u w:val="single"/>
        </w:rPr>
        <w:t>30</w:t>
      </w:r>
      <w:r>
        <w:rPr>
          <w:rFonts w:hint="eastAsia" w:ascii="宋体" w:hAnsi="宋体"/>
          <w:color w:val="000000"/>
          <w:szCs w:val="21"/>
          <w:highlight w:val="none"/>
          <w:u w:val="single"/>
        </w:rPr>
        <w:t>天内提交竣工付款申请单</w:t>
      </w:r>
      <w:r>
        <w:rPr>
          <w:rFonts w:hint="eastAsia" w:ascii="宋体" w:hAnsi="宋体"/>
          <w:color w:val="000000"/>
          <w:szCs w:val="21"/>
          <w:highlight w:val="none"/>
        </w:rPr>
        <w:t>。</w:t>
      </w:r>
    </w:p>
    <w:p>
      <w:pPr>
        <w:overflowPunct w:val="0"/>
        <w:snapToGrid w:val="0"/>
        <w:spacing w:line="360" w:lineRule="auto"/>
        <w:ind w:firstLine="420" w:firstLineChars="200"/>
        <w:jc w:val="left"/>
        <w:rPr>
          <w:rFonts w:ascii="宋体"/>
          <w:color w:val="000000"/>
          <w:szCs w:val="21"/>
          <w:highlight w:val="none"/>
        </w:rPr>
      </w:pPr>
      <w:r>
        <w:rPr>
          <w:rFonts w:hint="eastAsia" w:ascii="宋体" w:hAnsi="宋体"/>
          <w:color w:val="000000"/>
          <w:szCs w:val="21"/>
          <w:highlight w:val="none"/>
        </w:rPr>
        <w:t>竣工结算申请单应包括的内容：</w:t>
      </w:r>
      <w:r>
        <w:rPr>
          <w:rFonts w:hint="eastAsia" w:ascii="宋体" w:hAnsi="宋体"/>
          <w:color w:val="000000"/>
          <w:szCs w:val="21"/>
          <w:highlight w:val="none"/>
          <w:u w:val="single"/>
        </w:rPr>
        <w:t>竣工结算合同总价、已支付的工程价款、应扣留的质量保证金、应支付的竣工付款金额等</w:t>
      </w:r>
      <w:r>
        <w:rPr>
          <w:rFonts w:hint="eastAsia" w:ascii="宋体" w:hAnsi="宋体"/>
          <w:color w:val="000000"/>
          <w:szCs w:val="21"/>
          <w:highlight w:val="none"/>
        </w:rPr>
        <w:t>。</w:t>
      </w:r>
    </w:p>
    <w:p>
      <w:pPr>
        <w:overflowPunct w:val="0"/>
        <w:snapToGrid w:val="0"/>
        <w:spacing w:line="360" w:lineRule="auto"/>
        <w:ind w:firstLine="420" w:firstLineChars="200"/>
        <w:outlineLvl w:val="0"/>
        <w:rPr>
          <w:rFonts w:ascii="宋体"/>
          <w:color w:val="000000"/>
          <w:szCs w:val="21"/>
          <w:highlight w:val="none"/>
        </w:rPr>
      </w:pPr>
      <w:bookmarkStart w:id="506" w:name="_Toc2953386"/>
      <w:bookmarkStart w:id="507" w:name="_Toc2953506"/>
      <w:bookmarkStart w:id="508" w:name="_Toc19910774"/>
      <w:bookmarkStart w:id="509" w:name="_Toc14206"/>
      <w:bookmarkStart w:id="510" w:name="_Toc8379"/>
      <w:bookmarkStart w:id="511" w:name="_Toc25623"/>
      <w:r>
        <w:rPr>
          <w:rFonts w:ascii="宋体" w:hAnsi="宋体"/>
          <w:color w:val="000000"/>
          <w:szCs w:val="21"/>
          <w:highlight w:val="none"/>
        </w:rPr>
        <w:t xml:space="preserve">14.2 </w:t>
      </w:r>
      <w:r>
        <w:rPr>
          <w:rFonts w:hint="eastAsia" w:ascii="宋体" w:hAnsi="宋体"/>
          <w:color w:val="000000"/>
          <w:szCs w:val="21"/>
          <w:highlight w:val="none"/>
        </w:rPr>
        <w:t>竣工结算审核</w:t>
      </w:r>
      <w:bookmarkEnd w:id="506"/>
      <w:bookmarkEnd w:id="507"/>
      <w:bookmarkEnd w:id="508"/>
      <w:bookmarkEnd w:id="509"/>
      <w:bookmarkEnd w:id="510"/>
      <w:bookmarkEnd w:id="511"/>
    </w:p>
    <w:p>
      <w:pPr>
        <w:spacing w:line="360" w:lineRule="auto"/>
        <w:ind w:firstLine="420" w:firstLineChars="200"/>
        <w:jc w:val="left"/>
        <w:rPr>
          <w:rFonts w:ascii="宋体"/>
          <w:color w:val="000000"/>
          <w:kern w:val="0"/>
          <w:szCs w:val="21"/>
          <w:highlight w:val="none"/>
        </w:rPr>
      </w:pPr>
      <w:r>
        <w:rPr>
          <w:rFonts w:hint="eastAsia" w:ascii="宋体" w:hAnsi="宋体"/>
          <w:color w:val="000000"/>
          <w:kern w:val="0"/>
          <w:szCs w:val="21"/>
          <w:highlight w:val="none"/>
        </w:rPr>
        <w:t>发包人审批竣工付款申请单的期限：</w:t>
      </w:r>
      <w:r>
        <w:rPr>
          <w:rFonts w:hint="eastAsia" w:ascii="宋体" w:hAnsi="宋体"/>
          <w:color w:val="000000"/>
          <w:kern w:val="0"/>
          <w:szCs w:val="21"/>
          <w:highlight w:val="none"/>
          <w:u w:val="single"/>
        </w:rPr>
        <w:t>收到竣工付款申请单后</w:t>
      </w:r>
      <w:r>
        <w:rPr>
          <w:rFonts w:ascii="宋体" w:hAnsi="宋体"/>
          <w:color w:val="000000"/>
          <w:kern w:val="0"/>
          <w:szCs w:val="21"/>
          <w:highlight w:val="none"/>
          <w:u w:val="single"/>
        </w:rPr>
        <w:t>30</w:t>
      </w:r>
      <w:r>
        <w:rPr>
          <w:rFonts w:hint="eastAsia" w:ascii="宋体" w:hAnsi="宋体"/>
          <w:color w:val="000000"/>
          <w:kern w:val="0"/>
          <w:szCs w:val="21"/>
          <w:highlight w:val="none"/>
          <w:u w:val="single"/>
        </w:rPr>
        <w:t>日内</w:t>
      </w:r>
      <w:r>
        <w:rPr>
          <w:rFonts w:hint="eastAsia" w:ascii="宋体" w:hAnsi="宋体"/>
          <w:color w:val="000000"/>
          <w:kern w:val="0"/>
          <w:szCs w:val="21"/>
          <w:highlight w:val="none"/>
        </w:rPr>
        <w:t>。</w:t>
      </w:r>
    </w:p>
    <w:p>
      <w:pPr>
        <w:spacing w:line="360" w:lineRule="auto"/>
        <w:ind w:firstLine="420" w:firstLineChars="200"/>
        <w:jc w:val="left"/>
        <w:rPr>
          <w:rFonts w:ascii="宋体"/>
          <w:color w:val="000000"/>
          <w:kern w:val="0"/>
          <w:szCs w:val="21"/>
          <w:highlight w:val="none"/>
        </w:rPr>
      </w:pPr>
      <w:r>
        <w:rPr>
          <w:rFonts w:hint="eastAsia" w:ascii="宋体" w:hAnsi="宋体"/>
          <w:color w:val="000000"/>
          <w:kern w:val="0"/>
          <w:szCs w:val="21"/>
          <w:highlight w:val="none"/>
        </w:rPr>
        <w:t>发包人完成竣工付款的期限：收到经政府财政审核确定的工程款审计结论后</w:t>
      </w:r>
      <w:r>
        <w:rPr>
          <w:rFonts w:ascii="宋体" w:hAnsi="宋体"/>
          <w:color w:val="000000"/>
          <w:kern w:val="0"/>
          <w:szCs w:val="21"/>
          <w:highlight w:val="none"/>
        </w:rPr>
        <w:t>15</w:t>
      </w:r>
      <w:r>
        <w:rPr>
          <w:rFonts w:hint="eastAsia" w:ascii="宋体" w:hAnsi="宋体"/>
          <w:color w:val="000000"/>
          <w:kern w:val="0"/>
          <w:szCs w:val="21"/>
          <w:highlight w:val="none"/>
        </w:rPr>
        <w:t>日内。</w:t>
      </w:r>
    </w:p>
    <w:p>
      <w:pPr>
        <w:spacing w:line="360" w:lineRule="auto"/>
        <w:ind w:firstLine="420" w:firstLineChars="200"/>
        <w:jc w:val="left"/>
        <w:rPr>
          <w:rFonts w:ascii="宋体"/>
          <w:color w:val="000000"/>
          <w:kern w:val="0"/>
          <w:szCs w:val="21"/>
          <w:highlight w:val="none"/>
        </w:rPr>
      </w:pPr>
      <w:r>
        <w:rPr>
          <w:rFonts w:hint="eastAsia" w:ascii="宋体" w:hAnsi="宋体"/>
          <w:color w:val="000000"/>
          <w:kern w:val="0"/>
          <w:szCs w:val="21"/>
          <w:highlight w:val="none"/>
        </w:rPr>
        <w:t>关于竣工付款证书异议部分复核的方式和程序：执行通用条款。</w:t>
      </w:r>
    </w:p>
    <w:p>
      <w:pPr>
        <w:overflowPunct w:val="0"/>
        <w:snapToGrid w:val="0"/>
        <w:spacing w:line="360" w:lineRule="auto"/>
        <w:ind w:firstLine="420" w:firstLineChars="200"/>
        <w:rPr>
          <w:rFonts w:ascii="宋体"/>
          <w:color w:val="000000"/>
          <w:szCs w:val="21"/>
          <w:highlight w:val="none"/>
        </w:rPr>
      </w:pPr>
      <w:r>
        <w:rPr>
          <w:rFonts w:ascii="宋体" w:hAnsi="宋体"/>
          <w:color w:val="000000"/>
          <w:szCs w:val="21"/>
          <w:highlight w:val="none"/>
        </w:rPr>
        <w:t xml:space="preserve">14.4 </w:t>
      </w:r>
      <w:r>
        <w:rPr>
          <w:rFonts w:hint="eastAsia" w:ascii="宋体" w:hAnsi="宋体"/>
          <w:color w:val="000000"/>
          <w:szCs w:val="21"/>
          <w:highlight w:val="none"/>
        </w:rPr>
        <w:t>最终结清</w:t>
      </w:r>
    </w:p>
    <w:p>
      <w:pPr>
        <w:overflowPunct w:val="0"/>
        <w:snapToGrid w:val="0"/>
        <w:spacing w:line="360" w:lineRule="auto"/>
        <w:ind w:firstLine="420" w:firstLineChars="200"/>
        <w:jc w:val="left"/>
        <w:rPr>
          <w:rFonts w:ascii="宋体"/>
          <w:color w:val="000000"/>
          <w:kern w:val="0"/>
          <w:szCs w:val="21"/>
          <w:highlight w:val="none"/>
        </w:rPr>
      </w:pPr>
      <w:r>
        <w:rPr>
          <w:rFonts w:ascii="宋体" w:hAnsi="宋体"/>
          <w:color w:val="000000"/>
          <w:kern w:val="0"/>
          <w:szCs w:val="21"/>
          <w:highlight w:val="none"/>
        </w:rPr>
        <w:t xml:space="preserve">14.4.1 </w:t>
      </w:r>
      <w:r>
        <w:rPr>
          <w:rFonts w:hint="eastAsia" w:ascii="宋体" w:hAnsi="宋体"/>
          <w:color w:val="000000"/>
          <w:kern w:val="0"/>
          <w:szCs w:val="21"/>
          <w:highlight w:val="none"/>
        </w:rPr>
        <w:t>最终结清申请单</w:t>
      </w:r>
    </w:p>
    <w:p>
      <w:pPr>
        <w:spacing w:line="360" w:lineRule="auto"/>
        <w:ind w:firstLine="420" w:firstLineChars="200"/>
        <w:jc w:val="left"/>
        <w:rPr>
          <w:rFonts w:ascii="宋体"/>
          <w:color w:val="000000"/>
          <w:kern w:val="0"/>
          <w:szCs w:val="21"/>
          <w:highlight w:val="none"/>
        </w:rPr>
      </w:pPr>
      <w:r>
        <w:rPr>
          <w:rFonts w:hint="eastAsia" w:ascii="宋体" w:hAnsi="宋体"/>
          <w:color w:val="000000"/>
          <w:kern w:val="0"/>
          <w:szCs w:val="21"/>
          <w:highlight w:val="none"/>
        </w:rPr>
        <w:t>承包人提交最终结清申请单的份数：</w:t>
      </w:r>
      <w:r>
        <w:rPr>
          <w:rFonts w:ascii="宋体" w:hAnsi="宋体"/>
          <w:color w:val="000000"/>
          <w:szCs w:val="21"/>
          <w:highlight w:val="none"/>
          <w:u w:val="single"/>
        </w:rPr>
        <w:t>5</w:t>
      </w:r>
      <w:r>
        <w:rPr>
          <w:rFonts w:hint="eastAsia" w:ascii="宋体" w:hAnsi="宋体"/>
          <w:color w:val="000000"/>
          <w:szCs w:val="21"/>
          <w:highlight w:val="none"/>
          <w:u w:val="single"/>
        </w:rPr>
        <w:t>份</w:t>
      </w:r>
      <w:r>
        <w:rPr>
          <w:rFonts w:hint="eastAsia" w:ascii="宋体" w:hAnsi="宋体"/>
          <w:color w:val="000000"/>
          <w:szCs w:val="21"/>
          <w:highlight w:val="none"/>
        </w:rPr>
        <w:t>。</w:t>
      </w:r>
    </w:p>
    <w:p>
      <w:pPr>
        <w:spacing w:line="360" w:lineRule="auto"/>
        <w:ind w:firstLine="420" w:firstLineChars="200"/>
        <w:jc w:val="left"/>
        <w:rPr>
          <w:rFonts w:ascii="宋体"/>
          <w:color w:val="000000"/>
          <w:szCs w:val="21"/>
          <w:highlight w:val="none"/>
        </w:rPr>
      </w:pPr>
      <w:r>
        <w:rPr>
          <w:rFonts w:hint="eastAsia" w:ascii="宋体" w:hAnsi="宋体"/>
          <w:color w:val="000000"/>
          <w:kern w:val="0"/>
          <w:szCs w:val="21"/>
          <w:highlight w:val="none"/>
        </w:rPr>
        <w:t>承包人提交最终结算申请单的期限：</w:t>
      </w:r>
      <w:r>
        <w:rPr>
          <w:rFonts w:hint="eastAsia" w:ascii="宋体" w:hAnsi="宋体"/>
          <w:color w:val="000000"/>
          <w:szCs w:val="21"/>
          <w:highlight w:val="none"/>
          <w:u w:val="single"/>
        </w:rPr>
        <w:t>在缺陷责任期终止后</w:t>
      </w:r>
      <w:r>
        <w:rPr>
          <w:rFonts w:ascii="宋体" w:hAnsi="宋体"/>
          <w:color w:val="000000"/>
          <w:szCs w:val="21"/>
          <w:highlight w:val="none"/>
          <w:u w:val="single"/>
        </w:rPr>
        <w:t>28</w:t>
      </w:r>
      <w:r>
        <w:rPr>
          <w:rFonts w:hint="eastAsia" w:ascii="宋体" w:hAnsi="宋体"/>
          <w:color w:val="000000"/>
          <w:szCs w:val="21"/>
          <w:highlight w:val="none"/>
          <w:u w:val="single"/>
        </w:rPr>
        <w:t>日内提交</w:t>
      </w:r>
      <w:r>
        <w:rPr>
          <w:rFonts w:hint="eastAsia" w:ascii="宋体" w:hAnsi="宋体"/>
          <w:color w:val="000000"/>
          <w:szCs w:val="21"/>
          <w:highlight w:val="none"/>
        </w:rPr>
        <w:t>。</w:t>
      </w:r>
    </w:p>
    <w:p>
      <w:pPr>
        <w:overflowPunct w:val="0"/>
        <w:snapToGrid w:val="0"/>
        <w:spacing w:line="360" w:lineRule="auto"/>
        <w:ind w:firstLine="420" w:firstLineChars="200"/>
        <w:jc w:val="left"/>
        <w:rPr>
          <w:rFonts w:ascii="宋体"/>
          <w:color w:val="000000"/>
          <w:szCs w:val="21"/>
          <w:highlight w:val="none"/>
        </w:rPr>
      </w:pPr>
      <w:r>
        <w:rPr>
          <w:rFonts w:ascii="宋体" w:hAnsi="宋体"/>
          <w:color w:val="000000"/>
          <w:szCs w:val="21"/>
          <w:highlight w:val="none"/>
        </w:rPr>
        <w:t xml:space="preserve">14.4.2 </w:t>
      </w:r>
      <w:r>
        <w:rPr>
          <w:rFonts w:hint="eastAsia" w:ascii="宋体" w:hAnsi="宋体"/>
          <w:color w:val="000000"/>
          <w:szCs w:val="21"/>
          <w:highlight w:val="none"/>
        </w:rPr>
        <w:t>最终结清证书和支付</w:t>
      </w:r>
    </w:p>
    <w:p>
      <w:pPr>
        <w:spacing w:line="360" w:lineRule="auto"/>
        <w:ind w:firstLine="420" w:firstLineChars="200"/>
        <w:jc w:val="left"/>
        <w:rPr>
          <w:rFonts w:ascii="宋体"/>
          <w:color w:val="000000"/>
          <w:szCs w:val="21"/>
          <w:highlight w:val="none"/>
        </w:rPr>
      </w:pPr>
      <w:r>
        <w:rPr>
          <w:rFonts w:ascii="宋体" w:hAnsi="宋体"/>
          <w:color w:val="000000"/>
          <w:szCs w:val="21"/>
          <w:highlight w:val="none"/>
        </w:rPr>
        <w:t>(1)</w:t>
      </w:r>
      <w:r>
        <w:rPr>
          <w:rFonts w:hint="eastAsia" w:ascii="宋体" w:hAnsi="宋体"/>
          <w:color w:val="000000"/>
          <w:szCs w:val="21"/>
          <w:highlight w:val="none"/>
        </w:rPr>
        <w:t>发包人完成最终结清申请单的审批并颁发最终结清证书的期限：</w:t>
      </w:r>
      <w:r>
        <w:rPr>
          <w:rFonts w:hint="eastAsia" w:ascii="宋体" w:hAnsi="宋体"/>
          <w:color w:val="000000"/>
          <w:szCs w:val="21"/>
          <w:highlight w:val="none"/>
          <w:u w:val="single"/>
        </w:rPr>
        <w:t>收到申请单后</w:t>
      </w:r>
      <w:r>
        <w:rPr>
          <w:rFonts w:ascii="宋体" w:hAnsi="宋体"/>
          <w:color w:val="000000"/>
          <w:szCs w:val="21"/>
          <w:highlight w:val="none"/>
          <w:u w:val="single"/>
        </w:rPr>
        <w:t>15</w:t>
      </w:r>
      <w:r>
        <w:rPr>
          <w:rFonts w:hint="eastAsia" w:ascii="宋体" w:hAnsi="宋体"/>
          <w:color w:val="000000"/>
          <w:szCs w:val="21"/>
          <w:highlight w:val="none"/>
          <w:u w:val="single"/>
        </w:rPr>
        <w:t>日内</w:t>
      </w:r>
      <w:r>
        <w:rPr>
          <w:rFonts w:hint="eastAsia" w:ascii="宋体" w:hAnsi="宋体"/>
          <w:color w:val="000000"/>
          <w:szCs w:val="21"/>
          <w:highlight w:val="none"/>
        </w:rPr>
        <w:t>。</w:t>
      </w:r>
    </w:p>
    <w:p>
      <w:pPr>
        <w:overflowPunct w:val="0"/>
        <w:snapToGrid w:val="0"/>
        <w:spacing w:line="360" w:lineRule="auto"/>
        <w:ind w:firstLine="420" w:firstLineChars="200"/>
        <w:jc w:val="left"/>
        <w:rPr>
          <w:rFonts w:ascii="宋体"/>
          <w:color w:val="000000"/>
          <w:szCs w:val="21"/>
          <w:highlight w:val="none"/>
        </w:rPr>
      </w:pPr>
      <w:r>
        <w:rPr>
          <w:rFonts w:ascii="宋体" w:hAnsi="宋体"/>
          <w:color w:val="000000"/>
          <w:szCs w:val="21"/>
          <w:highlight w:val="none"/>
        </w:rPr>
        <w:t>(2)</w:t>
      </w:r>
      <w:r>
        <w:rPr>
          <w:rFonts w:hint="eastAsia" w:ascii="宋体" w:hAnsi="宋体"/>
          <w:color w:val="000000"/>
          <w:szCs w:val="21"/>
          <w:highlight w:val="none"/>
        </w:rPr>
        <w:t>发包人完成支付的期限：</w:t>
      </w:r>
      <w:r>
        <w:rPr>
          <w:rFonts w:hint="eastAsia" w:ascii="宋体" w:hAnsi="宋体"/>
          <w:color w:val="000000"/>
          <w:szCs w:val="21"/>
          <w:highlight w:val="none"/>
          <w:u w:val="single"/>
        </w:rPr>
        <w:t>收到经政府审计确定的工程款审计结论后</w:t>
      </w:r>
      <w:r>
        <w:rPr>
          <w:rFonts w:ascii="宋体" w:hAnsi="宋体"/>
          <w:color w:val="000000"/>
          <w:szCs w:val="21"/>
          <w:highlight w:val="none"/>
          <w:u w:val="single"/>
        </w:rPr>
        <w:t>30</w:t>
      </w:r>
      <w:r>
        <w:rPr>
          <w:rFonts w:hint="eastAsia" w:ascii="宋体" w:hAnsi="宋体"/>
          <w:color w:val="000000"/>
          <w:szCs w:val="21"/>
          <w:highlight w:val="none"/>
          <w:u w:val="single"/>
        </w:rPr>
        <w:t>日内</w:t>
      </w:r>
      <w:r>
        <w:rPr>
          <w:rFonts w:hint="eastAsia" w:ascii="宋体" w:hAnsi="宋体"/>
          <w:color w:val="000000"/>
          <w:szCs w:val="21"/>
          <w:highlight w:val="none"/>
        </w:rPr>
        <w:t>。</w:t>
      </w:r>
    </w:p>
    <w:bookmarkEnd w:id="486"/>
    <w:bookmarkEnd w:id="487"/>
    <w:bookmarkEnd w:id="488"/>
    <w:bookmarkEnd w:id="489"/>
    <w:bookmarkEnd w:id="490"/>
    <w:bookmarkEnd w:id="491"/>
    <w:bookmarkEnd w:id="492"/>
    <w:bookmarkEnd w:id="498"/>
    <w:p>
      <w:pPr>
        <w:pStyle w:val="6"/>
        <w:keepNext w:val="0"/>
        <w:keepLines w:val="0"/>
        <w:overflowPunct w:val="0"/>
        <w:snapToGrid w:val="0"/>
        <w:spacing w:before="0" w:after="0" w:line="360" w:lineRule="auto"/>
        <w:ind w:firstLine="420" w:firstLineChars="200"/>
        <w:rPr>
          <w:rFonts w:ascii="宋体" w:hAnsi="宋体"/>
          <w:b w:val="0"/>
          <w:color w:val="000000"/>
          <w:sz w:val="21"/>
          <w:szCs w:val="21"/>
          <w:highlight w:val="none"/>
        </w:rPr>
      </w:pPr>
      <w:bookmarkStart w:id="512" w:name="_Toc351203647"/>
      <w:bookmarkStart w:id="513" w:name="_Toc267251483"/>
      <w:bookmarkStart w:id="514" w:name="_Toc267251482"/>
      <w:bookmarkStart w:id="515" w:name="_Toc267251484"/>
      <w:bookmarkStart w:id="516" w:name="_Toc267251485"/>
      <w:bookmarkStart w:id="517" w:name="_Toc267251490"/>
      <w:bookmarkStart w:id="518" w:name="_Toc267251486"/>
      <w:bookmarkStart w:id="519" w:name="_Toc267251488"/>
      <w:bookmarkStart w:id="520" w:name="_Toc267251489"/>
      <w:bookmarkStart w:id="521" w:name="_Toc267251493"/>
      <w:bookmarkStart w:id="522" w:name="_Toc267251503"/>
      <w:bookmarkStart w:id="523" w:name="_Toc267251498"/>
      <w:bookmarkStart w:id="524" w:name="_Toc267251492"/>
      <w:bookmarkStart w:id="525" w:name="_Toc267251502"/>
      <w:bookmarkStart w:id="526" w:name="_Toc267251494"/>
      <w:bookmarkStart w:id="527" w:name="_Toc267251501"/>
      <w:bookmarkStart w:id="528" w:name="_Toc267251496"/>
      <w:bookmarkStart w:id="529" w:name="_Toc267251491"/>
      <w:bookmarkStart w:id="530" w:name="_Toc267251495"/>
      <w:bookmarkStart w:id="531" w:name="_Toc267251499"/>
      <w:bookmarkStart w:id="532" w:name="_Toc267251497"/>
      <w:bookmarkStart w:id="533" w:name="_Toc267251504"/>
      <w:bookmarkStart w:id="534" w:name="_Toc267251506"/>
      <w:bookmarkStart w:id="535" w:name="_Toc267251507"/>
      <w:bookmarkStart w:id="536" w:name="_Toc267251508"/>
      <w:bookmarkStart w:id="537" w:name="_Toc267251515"/>
      <w:bookmarkStart w:id="538" w:name="_Toc267251513"/>
      <w:bookmarkStart w:id="539" w:name="_Toc267251510"/>
      <w:bookmarkStart w:id="540" w:name="_Toc267251511"/>
      <w:bookmarkStart w:id="541" w:name="_Toc267251514"/>
      <w:bookmarkStart w:id="542" w:name="_Toc267251509"/>
      <w:r>
        <w:rPr>
          <w:rFonts w:ascii="宋体" w:hAnsi="宋体"/>
          <w:b w:val="0"/>
          <w:color w:val="000000"/>
          <w:sz w:val="21"/>
          <w:szCs w:val="21"/>
          <w:highlight w:val="none"/>
        </w:rPr>
        <w:t xml:space="preserve">15. </w:t>
      </w:r>
      <w:r>
        <w:rPr>
          <w:rFonts w:hint="eastAsia" w:ascii="宋体" w:hAnsi="宋体"/>
          <w:b w:val="0"/>
          <w:color w:val="000000"/>
          <w:sz w:val="21"/>
          <w:szCs w:val="21"/>
          <w:highlight w:val="none"/>
        </w:rPr>
        <w:t>缺陷责任期与保修</w:t>
      </w:r>
      <w:bookmarkEnd w:id="512"/>
    </w:p>
    <w:p>
      <w:pPr>
        <w:overflowPunct w:val="0"/>
        <w:snapToGrid w:val="0"/>
        <w:spacing w:line="360" w:lineRule="auto"/>
        <w:ind w:firstLine="420" w:firstLineChars="200"/>
        <w:rPr>
          <w:rFonts w:ascii="宋体"/>
          <w:color w:val="000000"/>
          <w:szCs w:val="21"/>
          <w:highlight w:val="none"/>
        </w:rPr>
      </w:pPr>
      <w:r>
        <w:rPr>
          <w:rFonts w:ascii="宋体" w:hAnsi="宋体"/>
          <w:color w:val="000000"/>
          <w:szCs w:val="21"/>
          <w:highlight w:val="none"/>
        </w:rPr>
        <w:t>15.2</w:t>
      </w:r>
      <w:r>
        <w:rPr>
          <w:rFonts w:hint="eastAsia" w:ascii="宋体" w:hAnsi="宋体"/>
          <w:color w:val="000000"/>
          <w:szCs w:val="21"/>
          <w:highlight w:val="none"/>
        </w:rPr>
        <w:t>缺陷责任期</w:t>
      </w:r>
      <w:bookmarkEnd w:id="513"/>
    </w:p>
    <w:p>
      <w:pPr>
        <w:overflowPunct w:val="0"/>
        <w:snapToGrid w:val="0"/>
        <w:spacing w:line="360" w:lineRule="auto"/>
        <w:ind w:firstLine="420" w:firstLineChars="200"/>
        <w:jc w:val="left"/>
        <w:rPr>
          <w:rFonts w:ascii="宋体"/>
          <w:color w:val="000000"/>
          <w:szCs w:val="21"/>
          <w:highlight w:val="none"/>
        </w:rPr>
      </w:pPr>
      <w:r>
        <w:rPr>
          <w:rFonts w:hint="eastAsia" w:ascii="宋体" w:hAnsi="宋体"/>
          <w:color w:val="000000"/>
          <w:szCs w:val="21"/>
          <w:highlight w:val="none"/>
        </w:rPr>
        <w:t>缺陷责任期的具体期限：</w:t>
      </w:r>
      <w:r>
        <w:rPr>
          <w:rFonts w:ascii="宋体" w:hAnsi="宋体"/>
          <w:color w:val="000000"/>
          <w:szCs w:val="21"/>
          <w:highlight w:val="none"/>
          <w:u w:val="single"/>
        </w:rPr>
        <w:t xml:space="preserve"> 1</w:t>
      </w:r>
      <w:r>
        <w:rPr>
          <w:rFonts w:hint="eastAsia" w:ascii="宋体" w:hAnsi="宋体"/>
          <w:color w:val="000000"/>
          <w:szCs w:val="21"/>
          <w:highlight w:val="none"/>
          <w:u w:val="single"/>
        </w:rPr>
        <w:t>年</w:t>
      </w:r>
      <w:r>
        <w:rPr>
          <w:rFonts w:hint="eastAsia" w:ascii="宋体" w:hAnsi="宋体"/>
          <w:color w:val="000000"/>
          <w:szCs w:val="21"/>
          <w:highlight w:val="none"/>
        </w:rPr>
        <w:t>。</w:t>
      </w:r>
    </w:p>
    <w:p>
      <w:pPr>
        <w:overflowPunct w:val="0"/>
        <w:snapToGrid w:val="0"/>
        <w:spacing w:line="360" w:lineRule="auto"/>
        <w:ind w:firstLine="420" w:firstLineChars="200"/>
        <w:outlineLvl w:val="0"/>
        <w:rPr>
          <w:rFonts w:ascii="宋体"/>
          <w:color w:val="000000"/>
          <w:szCs w:val="21"/>
          <w:highlight w:val="none"/>
        </w:rPr>
      </w:pPr>
      <w:bookmarkStart w:id="543" w:name="_Toc2953507"/>
      <w:bookmarkStart w:id="544" w:name="_Toc25802"/>
      <w:bookmarkStart w:id="545" w:name="_Toc3062"/>
      <w:bookmarkStart w:id="546" w:name="_Toc19910775"/>
      <w:bookmarkStart w:id="547" w:name="_Toc2953387"/>
      <w:bookmarkStart w:id="548" w:name="_Toc17342"/>
      <w:r>
        <w:rPr>
          <w:rFonts w:ascii="宋体" w:hAnsi="宋体"/>
          <w:color w:val="000000"/>
          <w:szCs w:val="21"/>
          <w:highlight w:val="none"/>
        </w:rPr>
        <w:t xml:space="preserve">15.3 </w:t>
      </w:r>
      <w:r>
        <w:rPr>
          <w:rFonts w:hint="eastAsia" w:ascii="宋体" w:hAnsi="宋体"/>
          <w:color w:val="000000"/>
          <w:szCs w:val="21"/>
          <w:highlight w:val="none"/>
        </w:rPr>
        <w:t>质量保证金</w:t>
      </w:r>
      <w:bookmarkEnd w:id="543"/>
      <w:bookmarkEnd w:id="544"/>
      <w:bookmarkEnd w:id="545"/>
      <w:bookmarkEnd w:id="546"/>
      <w:bookmarkEnd w:id="547"/>
      <w:bookmarkEnd w:id="548"/>
    </w:p>
    <w:p>
      <w:pPr>
        <w:overflowPunct w:val="0"/>
        <w:snapToGrid w:val="0"/>
        <w:spacing w:line="360" w:lineRule="auto"/>
        <w:ind w:firstLine="420" w:firstLineChars="200"/>
        <w:jc w:val="left"/>
        <w:rPr>
          <w:rFonts w:ascii="宋体"/>
          <w:color w:val="000000"/>
          <w:szCs w:val="21"/>
          <w:highlight w:val="none"/>
        </w:rPr>
      </w:pPr>
      <w:r>
        <w:rPr>
          <w:rFonts w:hint="eastAsia" w:ascii="宋体" w:hAnsi="宋体"/>
          <w:color w:val="000000"/>
          <w:szCs w:val="21"/>
          <w:highlight w:val="none"/>
        </w:rPr>
        <w:t>关于是否扣留质量保证金的约定：</w:t>
      </w:r>
      <w:r>
        <w:rPr>
          <w:rFonts w:hint="eastAsia" w:ascii="宋体" w:hAnsi="宋体"/>
          <w:color w:val="000000"/>
          <w:szCs w:val="21"/>
          <w:highlight w:val="none"/>
          <w:u w:val="single"/>
        </w:rPr>
        <w:t>是</w:t>
      </w:r>
      <w:r>
        <w:rPr>
          <w:rFonts w:hint="eastAsia" w:ascii="宋体" w:hAnsi="宋体"/>
          <w:color w:val="000000"/>
          <w:szCs w:val="21"/>
          <w:highlight w:val="none"/>
        </w:rPr>
        <w:t>。</w:t>
      </w:r>
    </w:p>
    <w:p>
      <w:pPr>
        <w:overflowPunct w:val="0"/>
        <w:snapToGrid w:val="0"/>
        <w:spacing w:line="360" w:lineRule="auto"/>
        <w:ind w:firstLine="420" w:firstLineChars="200"/>
        <w:jc w:val="left"/>
        <w:outlineLvl w:val="0"/>
        <w:rPr>
          <w:rFonts w:ascii="宋体"/>
          <w:color w:val="000000"/>
          <w:szCs w:val="21"/>
          <w:highlight w:val="none"/>
        </w:rPr>
      </w:pPr>
      <w:bookmarkStart w:id="549" w:name="_Toc19910776"/>
      <w:bookmarkStart w:id="550" w:name="_Toc2953508"/>
      <w:bookmarkStart w:id="551" w:name="_Toc26574"/>
      <w:bookmarkStart w:id="552" w:name="_Toc2953388"/>
      <w:bookmarkStart w:id="553" w:name="_Toc7247"/>
      <w:bookmarkStart w:id="554" w:name="_Toc26564"/>
      <w:r>
        <w:rPr>
          <w:rFonts w:ascii="宋体" w:hAnsi="宋体"/>
          <w:color w:val="000000"/>
          <w:szCs w:val="21"/>
          <w:highlight w:val="none"/>
        </w:rPr>
        <w:t xml:space="preserve">15.3.1 </w:t>
      </w:r>
      <w:r>
        <w:rPr>
          <w:rFonts w:hint="eastAsia" w:ascii="宋体" w:hAnsi="宋体"/>
          <w:color w:val="000000"/>
          <w:szCs w:val="21"/>
          <w:highlight w:val="none"/>
        </w:rPr>
        <w:t>承包人提供质量保证金的方式</w:t>
      </w:r>
      <w:bookmarkEnd w:id="549"/>
      <w:bookmarkEnd w:id="550"/>
      <w:bookmarkEnd w:id="551"/>
      <w:bookmarkEnd w:id="552"/>
      <w:bookmarkEnd w:id="553"/>
      <w:bookmarkEnd w:id="554"/>
    </w:p>
    <w:p>
      <w:pPr>
        <w:overflowPunct w:val="0"/>
        <w:snapToGrid w:val="0"/>
        <w:spacing w:line="360" w:lineRule="auto"/>
        <w:ind w:firstLine="420" w:firstLineChars="200"/>
        <w:jc w:val="left"/>
        <w:rPr>
          <w:rFonts w:ascii="宋体"/>
          <w:color w:val="000000"/>
          <w:szCs w:val="21"/>
          <w:highlight w:val="none"/>
        </w:rPr>
      </w:pPr>
      <w:r>
        <w:rPr>
          <w:rFonts w:hint="eastAsia" w:ascii="宋体" w:hAnsi="宋体"/>
          <w:color w:val="000000"/>
          <w:szCs w:val="21"/>
          <w:highlight w:val="none"/>
        </w:rPr>
        <w:t>质量保证金采用以下第</w:t>
      </w:r>
      <w:r>
        <w:rPr>
          <w:rFonts w:hint="eastAsia" w:ascii="宋体" w:hAnsi="宋体"/>
          <w:color w:val="000000"/>
          <w:szCs w:val="21"/>
          <w:highlight w:val="none"/>
          <w:u w:val="single"/>
        </w:rPr>
        <w:t>（</w:t>
      </w:r>
      <w:r>
        <w:rPr>
          <w:rFonts w:ascii="宋体" w:hAnsi="宋体"/>
          <w:color w:val="000000"/>
          <w:szCs w:val="21"/>
          <w:highlight w:val="none"/>
          <w:u w:val="single"/>
        </w:rPr>
        <w:t>2</w:t>
      </w:r>
      <w:r>
        <w:rPr>
          <w:rFonts w:hint="eastAsia" w:ascii="宋体" w:hAnsi="宋体"/>
          <w:color w:val="000000"/>
          <w:szCs w:val="21"/>
          <w:highlight w:val="none"/>
          <w:u w:val="single"/>
        </w:rPr>
        <w:t>）</w:t>
      </w:r>
      <w:r>
        <w:rPr>
          <w:rFonts w:hint="eastAsia" w:ascii="宋体" w:hAnsi="宋体"/>
          <w:color w:val="000000"/>
          <w:szCs w:val="21"/>
          <w:highlight w:val="none"/>
        </w:rPr>
        <w:t>种方式：</w:t>
      </w:r>
    </w:p>
    <w:p>
      <w:pPr>
        <w:overflowPunct w:val="0"/>
        <w:autoSpaceDE w:val="0"/>
        <w:autoSpaceDN w:val="0"/>
        <w:adjustRightInd w:val="0"/>
        <w:snapToGrid w:val="0"/>
        <w:spacing w:line="360" w:lineRule="auto"/>
        <w:ind w:firstLine="420" w:firstLineChars="200"/>
        <w:jc w:val="left"/>
        <w:rPr>
          <w:rFonts w:ascii="宋体"/>
          <w:color w:val="000000"/>
          <w:kern w:val="0"/>
          <w:szCs w:val="21"/>
          <w:highlight w:val="none"/>
        </w:rPr>
      </w:pPr>
      <w:r>
        <w:rPr>
          <w:rFonts w:hint="eastAsia" w:ascii="宋体" w:hAnsi="宋体"/>
          <w:color w:val="000000"/>
          <w:kern w:val="0"/>
          <w:szCs w:val="21"/>
          <w:highlight w:val="none"/>
        </w:rPr>
        <w:t>（</w:t>
      </w:r>
      <w:r>
        <w:rPr>
          <w:rFonts w:ascii="宋体" w:hAnsi="宋体"/>
          <w:color w:val="000000"/>
          <w:kern w:val="0"/>
          <w:szCs w:val="21"/>
          <w:highlight w:val="none"/>
        </w:rPr>
        <w:t>1</w:t>
      </w:r>
      <w:r>
        <w:rPr>
          <w:rFonts w:hint="eastAsia" w:ascii="宋体" w:hAnsi="宋体"/>
          <w:color w:val="000000"/>
          <w:kern w:val="0"/>
          <w:szCs w:val="21"/>
          <w:highlight w:val="none"/>
        </w:rPr>
        <w:t>）质量保证金保函，保证金额为：</w:t>
      </w:r>
      <w:r>
        <w:rPr>
          <w:rFonts w:hint="eastAsia" w:ascii="宋体" w:hAnsi="宋体"/>
          <w:color w:val="000000"/>
          <w:kern w:val="0"/>
          <w:szCs w:val="21"/>
          <w:highlight w:val="none"/>
          <w:u w:val="single"/>
          <w:lang w:val="en-US" w:eastAsia="zh-CN"/>
        </w:rPr>
        <w:t xml:space="preserve"> /  </w:t>
      </w:r>
      <w:r>
        <w:rPr>
          <w:rFonts w:hint="eastAsia" w:ascii="宋体" w:hAnsi="宋体"/>
          <w:color w:val="000000"/>
          <w:kern w:val="0"/>
          <w:szCs w:val="21"/>
          <w:highlight w:val="none"/>
        </w:rPr>
        <w:t>；</w:t>
      </w:r>
    </w:p>
    <w:p>
      <w:pPr>
        <w:overflowPunct w:val="0"/>
        <w:autoSpaceDE w:val="0"/>
        <w:autoSpaceDN w:val="0"/>
        <w:adjustRightInd w:val="0"/>
        <w:snapToGrid w:val="0"/>
        <w:spacing w:line="360" w:lineRule="auto"/>
        <w:ind w:firstLine="420" w:firstLineChars="200"/>
        <w:jc w:val="left"/>
        <w:rPr>
          <w:rFonts w:ascii="宋体"/>
          <w:color w:val="000000"/>
          <w:kern w:val="0"/>
          <w:szCs w:val="21"/>
          <w:highlight w:val="none"/>
        </w:rPr>
      </w:pPr>
      <w:r>
        <w:rPr>
          <w:rFonts w:hint="eastAsia" w:ascii="宋体" w:hAnsi="宋体"/>
          <w:color w:val="000000"/>
          <w:kern w:val="0"/>
          <w:szCs w:val="21"/>
          <w:highlight w:val="none"/>
        </w:rPr>
        <w:t>（</w:t>
      </w:r>
      <w:r>
        <w:rPr>
          <w:rFonts w:ascii="宋体" w:hAnsi="宋体"/>
          <w:color w:val="000000"/>
          <w:kern w:val="0"/>
          <w:szCs w:val="21"/>
          <w:highlight w:val="none"/>
        </w:rPr>
        <w:t>2</w:t>
      </w:r>
      <w:r>
        <w:rPr>
          <w:rFonts w:hint="eastAsia" w:ascii="宋体" w:hAnsi="宋体"/>
          <w:color w:val="000000"/>
          <w:kern w:val="0"/>
          <w:szCs w:val="21"/>
          <w:highlight w:val="none"/>
        </w:rPr>
        <w:t>）</w:t>
      </w:r>
      <w:r>
        <w:rPr>
          <w:rFonts w:ascii="宋体" w:hAnsi="宋体"/>
          <w:color w:val="000000"/>
          <w:kern w:val="0"/>
          <w:szCs w:val="21"/>
          <w:highlight w:val="none"/>
          <w:u w:val="single"/>
        </w:rPr>
        <w:t xml:space="preserve"> 3 </w:t>
      </w:r>
      <w:r>
        <w:rPr>
          <w:rFonts w:ascii="宋体" w:hAnsi="宋体"/>
          <w:color w:val="000000"/>
          <w:kern w:val="0"/>
          <w:szCs w:val="21"/>
          <w:highlight w:val="none"/>
        </w:rPr>
        <w:t>%</w:t>
      </w:r>
      <w:r>
        <w:rPr>
          <w:rFonts w:hint="eastAsia" w:ascii="宋体" w:hAnsi="宋体"/>
          <w:color w:val="000000"/>
          <w:kern w:val="0"/>
          <w:szCs w:val="21"/>
          <w:highlight w:val="none"/>
        </w:rPr>
        <w:t>的工程款；</w:t>
      </w:r>
    </w:p>
    <w:p>
      <w:pPr>
        <w:overflowPunct w:val="0"/>
        <w:autoSpaceDE w:val="0"/>
        <w:autoSpaceDN w:val="0"/>
        <w:adjustRightInd w:val="0"/>
        <w:snapToGrid w:val="0"/>
        <w:spacing w:line="360" w:lineRule="auto"/>
        <w:ind w:firstLine="420" w:firstLineChars="200"/>
        <w:jc w:val="left"/>
        <w:rPr>
          <w:rFonts w:ascii="宋体"/>
          <w:color w:val="000000"/>
          <w:kern w:val="0"/>
          <w:szCs w:val="21"/>
          <w:highlight w:val="none"/>
        </w:rPr>
      </w:pPr>
      <w:r>
        <w:rPr>
          <w:rFonts w:hint="eastAsia" w:ascii="宋体" w:hAnsi="宋体"/>
          <w:color w:val="000000"/>
          <w:kern w:val="0"/>
          <w:szCs w:val="21"/>
          <w:highlight w:val="none"/>
        </w:rPr>
        <w:t>（</w:t>
      </w:r>
      <w:r>
        <w:rPr>
          <w:rFonts w:ascii="宋体" w:hAnsi="宋体"/>
          <w:color w:val="000000"/>
          <w:kern w:val="0"/>
          <w:szCs w:val="21"/>
          <w:highlight w:val="none"/>
        </w:rPr>
        <w:t>3</w:t>
      </w:r>
      <w:r>
        <w:rPr>
          <w:rFonts w:hint="eastAsia" w:ascii="宋体" w:hAnsi="宋体"/>
          <w:color w:val="000000"/>
          <w:kern w:val="0"/>
          <w:szCs w:val="21"/>
          <w:highlight w:val="none"/>
        </w:rPr>
        <w:t>）其他方式</w:t>
      </w:r>
      <w:r>
        <w:rPr>
          <w:rFonts w:ascii="宋体" w:hAnsi="宋体"/>
          <w:color w:val="000000"/>
          <w:kern w:val="0"/>
          <w:szCs w:val="21"/>
          <w:highlight w:val="none"/>
        </w:rPr>
        <w:t>:</w:t>
      </w:r>
      <w:r>
        <w:rPr>
          <w:rFonts w:hint="eastAsia" w:ascii="宋体" w:hAnsi="宋体"/>
          <w:color w:val="000000"/>
          <w:kern w:val="0"/>
          <w:szCs w:val="21"/>
          <w:highlight w:val="none"/>
          <w:u w:val="single"/>
          <w:lang w:val="en-US" w:eastAsia="zh-CN"/>
        </w:rPr>
        <w:t xml:space="preserve"> / </w:t>
      </w:r>
      <w:r>
        <w:rPr>
          <w:rFonts w:hint="eastAsia" w:ascii="宋体" w:hAnsi="宋体"/>
          <w:color w:val="000000"/>
          <w:kern w:val="0"/>
          <w:szCs w:val="21"/>
          <w:highlight w:val="none"/>
        </w:rPr>
        <w:t>。</w:t>
      </w:r>
    </w:p>
    <w:p>
      <w:pPr>
        <w:overflowPunct w:val="0"/>
        <w:snapToGrid w:val="0"/>
        <w:spacing w:line="360" w:lineRule="auto"/>
        <w:ind w:firstLine="420" w:firstLineChars="200"/>
        <w:jc w:val="left"/>
        <w:outlineLvl w:val="0"/>
        <w:rPr>
          <w:rFonts w:ascii="宋体"/>
          <w:color w:val="000000"/>
          <w:szCs w:val="21"/>
          <w:highlight w:val="none"/>
        </w:rPr>
      </w:pPr>
      <w:bookmarkStart w:id="555" w:name="_Toc19910777"/>
      <w:bookmarkStart w:id="556" w:name="_Toc30676"/>
      <w:bookmarkStart w:id="557" w:name="_Toc16660"/>
      <w:bookmarkStart w:id="558" w:name="_Toc2953509"/>
      <w:bookmarkStart w:id="559" w:name="_Toc2953389"/>
      <w:bookmarkStart w:id="560" w:name="_Toc2399"/>
      <w:r>
        <w:rPr>
          <w:rFonts w:ascii="宋体" w:hAnsi="宋体"/>
          <w:color w:val="000000"/>
          <w:szCs w:val="21"/>
          <w:highlight w:val="none"/>
        </w:rPr>
        <w:t xml:space="preserve">15.3.2 </w:t>
      </w:r>
      <w:r>
        <w:rPr>
          <w:rFonts w:hint="eastAsia" w:ascii="宋体" w:hAnsi="宋体"/>
          <w:color w:val="000000"/>
          <w:szCs w:val="21"/>
          <w:highlight w:val="none"/>
        </w:rPr>
        <w:t>质量保证金的扣留</w:t>
      </w:r>
      <w:bookmarkEnd w:id="555"/>
      <w:bookmarkEnd w:id="556"/>
      <w:bookmarkEnd w:id="557"/>
      <w:bookmarkEnd w:id="558"/>
      <w:bookmarkEnd w:id="559"/>
      <w:bookmarkEnd w:id="560"/>
    </w:p>
    <w:p>
      <w:pPr>
        <w:overflowPunct w:val="0"/>
        <w:snapToGrid w:val="0"/>
        <w:spacing w:line="360" w:lineRule="auto"/>
        <w:ind w:firstLine="420" w:firstLineChars="200"/>
        <w:jc w:val="left"/>
        <w:rPr>
          <w:rFonts w:ascii="宋体"/>
          <w:color w:val="000000"/>
          <w:szCs w:val="21"/>
          <w:highlight w:val="none"/>
        </w:rPr>
      </w:pPr>
      <w:r>
        <w:rPr>
          <w:rFonts w:hint="eastAsia" w:ascii="宋体" w:hAnsi="宋体"/>
          <w:color w:val="000000"/>
          <w:szCs w:val="21"/>
          <w:highlight w:val="none"/>
        </w:rPr>
        <w:t>质量保证金的扣留采取以下第</w:t>
      </w:r>
      <w:r>
        <w:rPr>
          <w:rFonts w:hint="eastAsia" w:ascii="宋体" w:hAnsi="宋体"/>
          <w:color w:val="000000"/>
          <w:szCs w:val="21"/>
          <w:highlight w:val="none"/>
          <w:u w:val="single"/>
          <w:lang w:eastAsia="zh-CN"/>
        </w:rPr>
        <w:t>（</w:t>
      </w:r>
      <w:r>
        <w:rPr>
          <w:rFonts w:ascii="宋体" w:hAnsi="宋体"/>
          <w:color w:val="000000"/>
          <w:szCs w:val="21"/>
          <w:highlight w:val="none"/>
          <w:u w:val="single"/>
        </w:rPr>
        <w:t>2</w:t>
      </w:r>
      <w:r>
        <w:rPr>
          <w:rFonts w:hint="eastAsia" w:ascii="宋体" w:hAnsi="宋体"/>
          <w:color w:val="000000"/>
          <w:szCs w:val="21"/>
          <w:highlight w:val="none"/>
          <w:u w:val="single"/>
          <w:lang w:eastAsia="zh-CN"/>
        </w:rPr>
        <w:t>）</w:t>
      </w:r>
      <w:r>
        <w:rPr>
          <w:rFonts w:hint="eastAsia" w:ascii="宋体" w:hAnsi="宋体"/>
          <w:color w:val="000000"/>
          <w:szCs w:val="21"/>
          <w:highlight w:val="none"/>
        </w:rPr>
        <w:t>种方式：</w:t>
      </w:r>
    </w:p>
    <w:p>
      <w:pPr>
        <w:overflowPunct w:val="0"/>
        <w:autoSpaceDE w:val="0"/>
        <w:autoSpaceDN w:val="0"/>
        <w:adjustRightInd w:val="0"/>
        <w:snapToGrid w:val="0"/>
        <w:spacing w:line="360" w:lineRule="auto"/>
        <w:ind w:firstLine="420" w:firstLineChars="200"/>
        <w:jc w:val="left"/>
        <w:rPr>
          <w:rFonts w:ascii="宋体"/>
          <w:color w:val="000000"/>
          <w:kern w:val="0"/>
          <w:szCs w:val="21"/>
          <w:highlight w:val="none"/>
        </w:rPr>
      </w:pPr>
      <w:r>
        <w:rPr>
          <w:rFonts w:hint="eastAsia" w:ascii="宋体" w:hAnsi="宋体"/>
          <w:color w:val="000000"/>
          <w:kern w:val="0"/>
          <w:szCs w:val="21"/>
          <w:highlight w:val="none"/>
        </w:rPr>
        <w:t>（</w:t>
      </w:r>
      <w:r>
        <w:rPr>
          <w:rFonts w:ascii="宋体" w:hAnsi="宋体"/>
          <w:color w:val="000000"/>
          <w:kern w:val="0"/>
          <w:szCs w:val="21"/>
          <w:highlight w:val="none"/>
        </w:rPr>
        <w:t>1</w:t>
      </w:r>
      <w:r>
        <w:rPr>
          <w:rFonts w:hint="eastAsia" w:ascii="宋体" w:hAnsi="宋体"/>
          <w:color w:val="000000"/>
          <w:kern w:val="0"/>
          <w:szCs w:val="21"/>
          <w:highlight w:val="none"/>
        </w:rPr>
        <w:t>）在支付工程进度款时逐次扣留，在此情形下，质量保证金的计算基数不包括预付款的支付、扣回以及价格调整的金额；</w:t>
      </w:r>
    </w:p>
    <w:p>
      <w:pPr>
        <w:overflowPunct w:val="0"/>
        <w:autoSpaceDE w:val="0"/>
        <w:autoSpaceDN w:val="0"/>
        <w:adjustRightInd w:val="0"/>
        <w:snapToGrid w:val="0"/>
        <w:spacing w:line="360" w:lineRule="auto"/>
        <w:ind w:firstLine="420" w:firstLineChars="200"/>
        <w:jc w:val="left"/>
        <w:outlineLvl w:val="0"/>
        <w:rPr>
          <w:rFonts w:ascii="宋体"/>
          <w:color w:val="000000"/>
          <w:kern w:val="0"/>
          <w:szCs w:val="21"/>
          <w:highlight w:val="none"/>
        </w:rPr>
      </w:pPr>
      <w:bookmarkStart w:id="561" w:name="_Toc7250"/>
      <w:bookmarkStart w:id="562" w:name="_Toc17899"/>
      <w:bookmarkStart w:id="563" w:name="_Toc2953390"/>
      <w:bookmarkStart w:id="564" w:name="_Toc4666"/>
      <w:bookmarkStart w:id="565" w:name="_Toc2953510"/>
      <w:bookmarkStart w:id="566" w:name="_Toc19910778"/>
      <w:r>
        <w:rPr>
          <w:rFonts w:hint="eastAsia" w:ascii="宋体" w:hAnsi="宋体"/>
          <w:color w:val="000000"/>
          <w:kern w:val="0"/>
          <w:szCs w:val="21"/>
          <w:highlight w:val="none"/>
        </w:rPr>
        <w:t>（</w:t>
      </w:r>
      <w:r>
        <w:rPr>
          <w:rFonts w:ascii="宋体" w:hAnsi="宋体"/>
          <w:color w:val="000000"/>
          <w:kern w:val="0"/>
          <w:szCs w:val="21"/>
          <w:highlight w:val="none"/>
        </w:rPr>
        <w:t>2</w:t>
      </w:r>
      <w:r>
        <w:rPr>
          <w:rFonts w:hint="eastAsia" w:ascii="宋体" w:hAnsi="宋体"/>
          <w:color w:val="000000"/>
          <w:kern w:val="0"/>
          <w:szCs w:val="21"/>
          <w:highlight w:val="none"/>
        </w:rPr>
        <w:t>）工程竣工结算时一次性扣留质量保证金；</w:t>
      </w:r>
      <w:bookmarkEnd w:id="561"/>
      <w:bookmarkEnd w:id="562"/>
      <w:bookmarkEnd w:id="563"/>
      <w:bookmarkEnd w:id="564"/>
      <w:bookmarkEnd w:id="565"/>
      <w:bookmarkEnd w:id="566"/>
    </w:p>
    <w:p>
      <w:pPr>
        <w:overflowPunct w:val="0"/>
        <w:autoSpaceDE w:val="0"/>
        <w:autoSpaceDN w:val="0"/>
        <w:adjustRightInd w:val="0"/>
        <w:snapToGrid w:val="0"/>
        <w:spacing w:line="360" w:lineRule="auto"/>
        <w:ind w:firstLine="420" w:firstLineChars="200"/>
        <w:jc w:val="left"/>
        <w:rPr>
          <w:rFonts w:ascii="宋体"/>
          <w:color w:val="000000"/>
          <w:kern w:val="0"/>
          <w:szCs w:val="21"/>
          <w:highlight w:val="none"/>
        </w:rPr>
      </w:pPr>
      <w:r>
        <w:rPr>
          <w:rFonts w:hint="eastAsia" w:ascii="宋体" w:hAnsi="宋体"/>
          <w:color w:val="000000"/>
          <w:kern w:val="0"/>
          <w:szCs w:val="21"/>
          <w:highlight w:val="none"/>
        </w:rPr>
        <w:t>（</w:t>
      </w:r>
      <w:r>
        <w:rPr>
          <w:rFonts w:ascii="宋体" w:hAnsi="宋体"/>
          <w:color w:val="000000"/>
          <w:kern w:val="0"/>
          <w:szCs w:val="21"/>
          <w:highlight w:val="none"/>
        </w:rPr>
        <w:t>3</w:t>
      </w:r>
      <w:r>
        <w:rPr>
          <w:rFonts w:hint="eastAsia" w:ascii="宋体" w:hAnsi="宋体"/>
          <w:color w:val="000000"/>
          <w:kern w:val="0"/>
          <w:szCs w:val="21"/>
          <w:highlight w:val="none"/>
        </w:rPr>
        <w:t>）其他扣留方式</w:t>
      </w:r>
      <w:r>
        <w:rPr>
          <w:rFonts w:ascii="宋体" w:hAnsi="宋体"/>
          <w:color w:val="000000"/>
          <w:kern w:val="0"/>
          <w:szCs w:val="21"/>
          <w:highlight w:val="none"/>
        </w:rPr>
        <w:t>:</w:t>
      </w:r>
      <w:r>
        <w:rPr>
          <w:rFonts w:hint="eastAsia" w:ascii="宋体" w:hAnsi="宋体"/>
          <w:color w:val="000000"/>
          <w:kern w:val="0"/>
          <w:szCs w:val="21"/>
          <w:highlight w:val="none"/>
          <w:u w:val="single"/>
          <w:lang w:val="en-US" w:eastAsia="zh-CN"/>
        </w:rPr>
        <w:t>/</w:t>
      </w:r>
      <w:r>
        <w:rPr>
          <w:rFonts w:hint="eastAsia" w:ascii="宋体" w:hAnsi="宋体"/>
          <w:color w:val="000000"/>
          <w:kern w:val="0"/>
          <w:szCs w:val="21"/>
          <w:highlight w:val="none"/>
        </w:rPr>
        <w:t>。</w:t>
      </w:r>
    </w:p>
    <w:p>
      <w:pPr>
        <w:overflowPunct w:val="0"/>
        <w:snapToGrid w:val="0"/>
        <w:spacing w:line="360" w:lineRule="auto"/>
        <w:ind w:firstLine="420" w:firstLineChars="200"/>
        <w:jc w:val="left"/>
        <w:rPr>
          <w:rFonts w:ascii="宋体"/>
          <w:color w:val="000000"/>
          <w:szCs w:val="21"/>
          <w:highlight w:val="none"/>
        </w:rPr>
      </w:pPr>
      <w:r>
        <w:rPr>
          <w:rFonts w:hint="eastAsia" w:ascii="宋体" w:hAnsi="宋体"/>
          <w:color w:val="000000"/>
          <w:szCs w:val="21"/>
          <w:highlight w:val="none"/>
        </w:rPr>
        <w:t>关于质量保证金的补充约定：</w:t>
      </w:r>
      <w:r>
        <w:rPr>
          <w:rFonts w:ascii="宋体" w:hAnsi="宋体"/>
          <w:color w:val="000000"/>
          <w:kern w:val="0"/>
          <w:szCs w:val="21"/>
          <w:highlight w:val="none"/>
          <w:u w:val="single"/>
        </w:rPr>
        <w:t xml:space="preserve"> /</w:t>
      </w:r>
      <w:r>
        <w:rPr>
          <w:rFonts w:hint="eastAsia" w:ascii="宋体" w:hAnsi="宋体"/>
          <w:color w:val="000000"/>
          <w:kern w:val="0"/>
          <w:szCs w:val="21"/>
          <w:highlight w:val="none"/>
        </w:rPr>
        <w:t>。</w:t>
      </w:r>
    </w:p>
    <w:bookmarkEnd w:id="514"/>
    <w:bookmarkEnd w:id="515"/>
    <w:p>
      <w:pPr>
        <w:overflowPunct w:val="0"/>
        <w:snapToGrid w:val="0"/>
        <w:spacing w:line="360" w:lineRule="auto"/>
        <w:ind w:firstLine="420" w:firstLineChars="200"/>
        <w:rPr>
          <w:rFonts w:ascii="宋体"/>
          <w:color w:val="000000"/>
          <w:szCs w:val="21"/>
          <w:highlight w:val="none"/>
        </w:rPr>
      </w:pPr>
      <w:r>
        <w:rPr>
          <w:rFonts w:ascii="宋体" w:hAnsi="宋体"/>
          <w:color w:val="000000"/>
          <w:szCs w:val="21"/>
          <w:highlight w:val="none"/>
        </w:rPr>
        <w:t>15.4</w:t>
      </w:r>
      <w:r>
        <w:rPr>
          <w:rFonts w:hint="eastAsia" w:ascii="宋体" w:hAnsi="宋体"/>
          <w:color w:val="000000"/>
          <w:szCs w:val="21"/>
          <w:highlight w:val="none"/>
        </w:rPr>
        <w:t>保修</w:t>
      </w:r>
    </w:p>
    <w:bookmarkEnd w:id="516"/>
    <w:p>
      <w:pPr>
        <w:overflowPunct w:val="0"/>
        <w:snapToGrid w:val="0"/>
        <w:spacing w:line="360" w:lineRule="auto"/>
        <w:ind w:firstLine="420" w:firstLineChars="200"/>
        <w:jc w:val="left"/>
        <w:rPr>
          <w:rFonts w:ascii="宋体"/>
          <w:color w:val="000000"/>
          <w:szCs w:val="21"/>
          <w:highlight w:val="none"/>
        </w:rPr>
      </w:pPr>
      <w:r>
        <w:rPr>
          <w:rFonts w:ascii="宋体" w:hAnsi="宋体"/>
          <w:color w:val="000000"/>
          <w:szCs w:val="21"/>
          <w:highlight w:val="none"/>
        </w:rPr>
        <w:t xml:space="preserve">15.4.1 </w:t>
      </w:r>
      <w:r>
        <w:rPr>
          <w:rFonts w:hint="eastAsia" w:ascii="宋体" w:hAnsi="宋体"/>
          <w:color w:val="000000"/>
          <w:szCs w:val="21"/>
          <w:highlight w:val="none"/>
        </w:rPr>
        <w:t>保修责任</w:t>
      </w:r>
    </w:p>
    <w:p>
      <w:pPr>
        <w:overflowPunct w:val="0"/>
        <w:snapToGrid w:val="0"/>
        <w:spacing w:line="360" w:lineRule="auto"/>
        <w:ind w:firstLine="420" w:firstLineChars="200"/>
        <w:jc w:val="left"/>
        <w:rPr>
          <w:rFonts w:ascii="宋体"/>
          <w:color w:val="000000"/>
          <w:kern w:val="0"/>
          <w:szCs w:val="21"/>
          <w:highlight w:val="none"/>
        </w:rPr>
      </w:pPr>
      <w:r>
        <w:rPr>
          <w:rFonts w:hint="eastAsia" w:ascii="宋体" w:hAnsi="宋体"/>
          <w:color w:val="000000"/>
          <w:szCs w:val="21"/>
          <w:highlight w:val="none"/>
        </w:rPr>
        <w:t>工程保修期为：工程保修期为：</w:t>
      </w:r>
      <w:r>
        <w:rPr>
          <w:rFonts w:hint="eastAsia" w:ascii="宋体" w:hAnsi="宋体"/>
          <w:color w:val="000000"/>
          <w:szCs w:val="21"/>
          <w:highlight w:val="none"/>
          <w:u w:val="single"/>
          <w:lang w:val="en-US" w:eastAsia="zh-CN"/>
        </w:rPr>
        <w:t>按合同当时人双方签订的工程质量保险书中的约定期限</w:t>
      </w:r>
      <w:r>
        <w:rPr>
          <w:rFonts w:hint="eastAsia" w:ascii="宋体" w:hAnsi="宋体"/>
          <w:color w:val="000000"/>
          <w:kern w:val="0"/>
          <w:szCs w:val="21"/>
          <w:highlight w:val="none"/>
        </w:rPr>
        <w:t>。</w:t>
      </w:r>
    </w:p>
    <w:p>
      <w:pPr>
        <w:overflowPunct w:val="0"/>
        <w:snapToGrid w:val="0"/>
        <w:spacing w:line="360" w:lineRule="auto"/>
        <w:ind w:firstLine="420" w:firstLineChars="200"/>
        <w:jc w:val="left"/>
        <w:rPr>
          <w:rFonts w:ascii="宋体"/>
          <w:color w:val="000000"/>
          <w:szCs w:val="21"/>
          <w:highlight w:val="none"/>
        </w:rPr>
      </w:pPr>
      <w:r>
        <w:rPr>
          <w:rFonts w:ascii="宋体" w:hAnsi="宋体"/>
          <w:color w:val="000000"/>
          <w:szCs w:val="21"/>
          <w:highlight w:val="none"/>
        </w:rPr>
        <w:t xml:space="preserve">15.4.3 </w:t>
      </w:r>
      <w:r>
        <w:rPr>
          <w:rFonts w:hint="eastAsia" w:ascii="宋体" w:hAnsi="宋体"/>
          <w:color w:val="000000"/>
          <w:szCs w:val="21"/>
          <w:highlight w:val="none"/>
        </w:rPr>
        <w:t>修复通知</w:t>
      </w:r>
    </w:p>
    <w:p>
      <w:pPr>
        <w:overflowPunct w:val="0"/>
        <w:snapToGrid w:val="0"/>
        <w:spacing w:line="360" w:lineRule="auto"/>
        <w:ind w:firstLine="420" w:firstLineChars="200"/>
        <w:jc w:val="left"/>
        <w:rPr>
          <w:rFonts w:ascii="宋体"/>
          <w:color w:val="000000"/>
          <w:kern w:val="0"/>
          <w:szCs w:val="21"/>
          <w:highlight w:val="none"/>
        </w:rPr>
      </w:pPr>
      <w:r>
        <w:rPr>
          <w:rFonts w:hint="eastAsia" w:ascii="宋体" w:hAnsi="宋体"/>
          <w:color w:val="000000"/>
          <w:kern w:val="0"/>
          <w:szCs w:val="21"/>
          <w:highlight w:val="none"/>
        </w:rPr>
        <w:t>承包人收到保修通知并到达工程现场的合理时间：</w:t>
      </w:r>
      <w:r>
        <w:rPr>
          <w:rFonts w:ascii="宋体" w:hAnsi="宋体"/>
          <w:color w:val="000000"/>
          <w:kern w:val="0"/>
          <w:szCs w:val="21"/>
          <w:highlight w:val="none"/>
          <w:u w:val="single"/>
        </w:rPr>
        <w:t xml:space="preserve">  24</w:t>
      </w:r>
      <w:r>
        <w:rPr>
          <w:rFonts w:hint="eastAsia" w:ascii="宋体" w:hAnsi="宋体"/>
          <w:color w:val="000000"/>
          <w:kern w:val="0"/>
          <w:szCs w:val="21"/>
          <w:highlight w:val="none"/>
          <w:u w:val="single"/>
        </w:rPr>
        <w:t>小时内</w:t>
      </w:r>
      <w:r>
        <w:rPr>
          <w:rFonts w:hint="eastAsia" w:ascii="宋体" w:hAnsi="宋体"/>
          <w:color w:val="000000"/>
          <w:kern w:val="0"/>
          <w:szCs w:val="21"/>
          <w:highlight w:val="none"/>
        </w:rPr>
        <w:t>。</w:t>
      </w:r>
    </w:p>
    <w:bookmarkEnd w:id="517"/>
    <w:bookmarkEnd w:id="518"/>
    <w:bookmarkEnd w:id="519"/>
    <w:bookmarkEnd w:id="520"/>
    <w:p>
      <w:pPr>
        <w:overflowPunct w:val="0"/>
        <w:snapToGrid w:val="0"/>
        <w:spacing w:line="360" w:lineRule="auto"/>
        <w:ind w:firstLine="420" w:firstLineChars="200"/>
        <w:jc w:val="left"/>
        <w:rPr>
          <w:rFonts w:ascii="宋体"/>
          <w:color w:val="000000"/>
          <w:kern w:val="0"/>
          <w:szCs w:val="21"/>
          <w:highlight w:val="none"/>
        </w:rPr>
      </w:pPr>
      <w:bookmarkStart w:id="567" w:name="_Toc351203648"/>
      <w:bookmarkStart w:id="568" w:name="_Toc280868717"/>
      <w:bookmarkStart w:id="569" w:name="_Toc280868718"/>
      <w:r>
        <w:rPr>
          <w:rFonts w:ascii="宋体" w:hAnsi="宋体"/>
          <w:color w:val="000000"/>
          <w:kern w:val="0"/>
          <w:szCs w:val="21"/>
          <w:highlight w:val="none"/>
        </w:rPr>
        <w:t xml:space="preserve">16. </w:t>
      </w:r>
      <w:r>
        <w:rPr>
          <w:rFonts w:hint="eastAsia" w:ascii="宋体" w:hAnsi="宋体"/>
          <w:color w:val="000000"/>
          <w:kern w:val="0"/>
          <w:szCs w:val="21"/>
          <w:highlight w:val="none"/>
        </w:rPr>
        <w:t>违约</w:t>
      </w:r>
      <w:bookmarkEnd w:id="567"/>
    </w:p>
    <w:p>
      <w:pPr>
        <w:overflowPunct w:val="0"/>
        <w:snapToGrid w:val="0"/>
        <w:spacing w:line="360" w:lineRule="auto"/>
        <w:ind w:firstLine="420" w:firstLineChars="200"/>
        <w:jc w:val="left"/>
        <w:rPr>
          <w:rFonts w:ascii="宋体"/>
          <w:color w:val="000000"/>
          <w:kern w:val="0"/>
          <w:szCs w:val="21"/>
          <w:highlight w:val="none"/>
        </w:rPr>
      </w:pPr>
      <w:r>
        <w:rPr>
          <w:rFonts w:ascii="宋体" w:hAnsi="宋体"/>
          <w:color w:val="000000"/>
          <w:kern w:val="0"/>
          <w:szCs w:val="21"/>
          <w:highlight w:val="none"/>
        </w:rPr>
        <w:t xml:space="preserve">16.1 </w:t>
      </w:r>
      <w:r>
        <w:rPr>
          <w:rFonts w:hint="eastAsia" w:ascii="宋体" w:hAnsi="宋体"/>
          <w:color w:val="000000"/>
          <w:kern w:val="0"/>
          <w:szCs w:val="21"/>
          <w:highlight w:val="none"/>
        </w:rPr>
        <w:t>发包人违约</w:t>
      </w:r>
    </w:p>
    <w:p>
      <w:pPr>
        <w:overflowPunct w:val="0"/>
        <w:snapToGrid w:val="0"/>
        <w:spacing w:line="360" w:lineRule="auto"/>
        <w:ind w:firstLine="420" w:firstLineChars="200"/>
        <w:jc w:val="left"/>
        <w:rPr>
          <w:rFonts w:ascii="宋体"/>
          <w:color w:val="000000"/>
          <w:kern w:val="0"/>
          <w:szCs w:val="21"/>
          <w:highlight w:val="none"/>
        </w:rPr>
      </w:pPr>
      <w:r>
        <w:rPr>
          <w:rFonts w:ascii="宋体" w:hAnsi="宋体"/>
          <w:color w:val="000000"/>
          <w:kern w:val="0"/>
          <w:szCs w:val="21"/>
          <w:highlight w:val="none"/>
        </w:rPr>
        <w:t>16.1.1</w:t>
      </w:r>
      <w:r>
        <w:rPr>
          <w:rFonts w:hint="eastAsia" w:ascii="宋体" w:hAnsi="宋体"/>
          <w:color w:val="000000"/>
          <w:kern w:val="0"/>
          <w:szCs w:val="21"/>
          <w:highlight w:val="none"/>
        </w:rPr>
        <w:t>发包人违约的情形</w:t>
      </w:r>
    </w:p>
    <w:p>
      <w:pPr>
        <w:overflowPunct w:val="0"/>
        <w:snapToGrid w:val="0"/>
        <w:spacing w:line="360" w:lineRule="auto"/>
        <w:ind w:firstLine="420" w:firstLineChars="200"/>
        <w:jc w:val="left"/>
        <w:rPr>
          <w:rFonts w:ascii="宋体"/>
          <w:color w:val="000000"/>
          <w:kern w:val="0"/>
          <w:szCs w:val="21"/>
          <w:highlight w:val="none"/>
        </w:rPr>
      </w:pPr>
      <w:r>
        <w:rPr>
          <w:rFonts w:hint="eastAsia" w:ascii="宋体" w:hAnsi="宋体"/>
          <w:color w:val="000000"/>
          <w:kern w:val="0"/>
          <w:szCs w:val="21"/>
          <w:highlight w:val="none"/>
        </w:rPr>
        <w:t>发包人违约的其他情形：</w:t>
      </w:r>
      <w:r>
        <w:rPr>
          <w:rFonts w:hint="eastAsia" w:ascii="宋体" w:hAnsi="宋体"/>
          <w:color w:val="000000"/>
          <w:kern w:val="0"/>
          <w:szCs w:val="21"/>
          <w:highlight w:val="none"/>
          <w:u w:val="single"/>
        </w:rPr>
        <w:t>无</w:t>
      </w:r>
      <w:r>
        <w:rPr>
          <w:rFonts w:hint="eastAsia" w:ascii="宋体" w:hAnsi="宋体"/>
          <w:color w:val="000000"/>
          <w:kern w:val="0"/>
          <w:szCs w:val="21"/>
          <w:highlight w:val="none"/>
        </w:rPr>
        <w:t>。</w:t>
      </w:r>
    </w:p>
    <w:p>
      <w:pPr>
        <w:overflowPunct w:val="0"/>
        <w:snapToGrid w:val="0"/>
        <w:spacing w:line="360" w:lineRule="auto"/>
        <w:ind w:firstLine="420" w:firstLineChars="200"/>
        <w:jc w:val="left"/>
        <w:rPr>
          <w:rFonts w:ascii="宋体"/>
          <w:color w:val="000000"/>
          <w:kern w:val="0"/>
          <w:szCs w:val="21"/>
          <w:highlight w:val="none"/>
        </w:rPr>
      </w:pPr>
      <w:r>
        <w:rPr>
          <w:rFonts w:ascii="宋体" w:hAnsi="宋体"/>
          <w:color w:val="000000"/>
          <w:kern w:val="0"/>
          <w:szCs w:val="21"/>
          <w:highlight w:val="none"/>
        </w:rPr>
        <w:t xml:space="preserve">16.1.2 </w:t>
      </w:r>
      <w:r>
        <w:rPr>
          <w:rFonts w:hint="eastAsia" w:ascii="宋体" w:hAnsi="宋体"/>
          <w:color w:val="000000"/>
          <w:kern w:val="0"/>
          <w:szCs w:val="21"/>
          <w:highlight w:val="none"/>
        </w:rPr>
        <w:t>发包人违约的责任</w:t>
      </w:r>
    </w:p>
    <w:p>
      <w:pPr>
        <w:overflowPunct w:val="0"/>
        <w:snapToGrid w:val="0"/>
        <w:spacing w:line="360" w:lineRule="auto"/>
        <w:ind w:firstLine="420" w:firstLineChars="200"/>
        <w:jc w:val="left"/>
        <w:rPr>
          <w:rFonts w:ascii="宋体"/>
          <w:color w:val="000000"/>
          <w:kern w:val="0"/>
          <w:szCs w:val="21"/>
          <w:highlight w:val="none"/>
        </w:rPr>
      </w:pPr>
      <w:r>
        <w:rPr>
          <w:rFonts w:hint="eastAsia" w:ascii="宋体" w:hAnsi="宋体"/>
          <w:color w:val="000000"/>
          <w:kern w:val="0"/>
          <w:szCs w:val="21"/>
          <w:highlight w:val="none"/>
        </w:rPr>
        <w:t>发包人违约责任的承担方式和计算方法：</w:t>
      </w:r>
    </w:p>
    <w:p>
      <w:pPr>
        <w:overflowPunct w:val="0"/>
        <w:snapToGrid w:val="0"/>
        <w:spacing w:line="360" w:lineRule="auto"/>
        <w:ind w:firstLine="420" w:firstLineChars="200"/>
        <w:jc w:val="left"/>
        <w:rPr>
          <w:rFonts w:ascii="宋体"/>
          <w:color w:val="000000"/>
          <w:kern w:val="0"/>
          <w:szCs w:val="21"/>
          <w:highlight w:val="none"/>
        </w:rPr>
      </w:pPr>
      <w:r>
        <w:rPr>
          <w:rFonts w:ascii="宋体" w:hAnsi="宋体"/>
          <w:color w:val="000000"/>
          <w:kern w:val="0"/>
          <w:szCs w:val="21"/>
          <w:highlight w:val="none"/>
        </w:rPr>
        <w:t>(1)</w:t>
      </w:r>
      <w:r>
        <w:rPr>
          <w:rFonts w:hint="eastAsia" w:ascii="宋体" w:hAnsi="宋体"/>
          <w:color w:val="000000"/>
          <w:kern w:val="0"/>
          <w:szCs w:val="21"/>
          <w:highlight w:val="none"/>
        </w:rPr>
        <w:t>因发包人原因未能在计划开工日期前</w:t>
      </w:r>
      <w:r>
        <w:rPr>
          <w:rFonts w:ascii="宋体" w:hAnsi="宋体"/>
          <w:color w:val="000000"/>
          <w:kern w:val="0"/>
          <w:szCs w:val="21"/>
          <w:highlight w:val="none"/>
        </w:rPr>
        <w:t>7</w:t>
      </w:r>
      <w:r>
        <w:rPr>
          <w:rFonts w:hint="eastAsia" w:ascii="宋体" w:hAnsi="宋体"/>
          <w:color w:val="000000"/>
          <w:kern w:val="0"/>
          <w:szCs w:val="21"/>
          <w:highlight w:val="none"/>
        </w:rPr>
        <w:t>天内下达开工通知的违约责任：</w:t>
      </w:r>
      <w:r>
        <w:rPr>
          <w:rFonts w:hint="eastAsia" w:ascii="宋体" w:hAnsi="宋体"/>
          <w:color w:val="000000"/>
          <w:kern w:val="0"/>
          <w:szCs w:val="21"/>
          <w:highlight w:val="none"/>
          <w:u w:val="single"/>
          <w:lang w:val="en-US" w:eastAsia="zh-CN"/>
        </w:rPr>
        <w:t>给承包人顺延工期</w:t>
      </w:r>
      <w:r>
        <w:rPr>
          <w:rFonts w:hint="eastAsia" w:ascii="宋体" w:hAnsi="宋体"/>
          <w:color w:val="000000"/>
          <w:kern w:val="0"/>
          <w:szCs w:val="21"/>
          <w:highlight w:val="none"/>
        </w:rPr>
        <w:t>。</w:t>
      </w:r>
    </w:p>
    <w:p>
      <w:pPr>
        <w:overflowPunct w:val="0"/>
        <w:snapToGrid w:val="0"/>
        <w:spacing w:line="360" w:lineRule="auto"/>
        <w:ind w:firstLine="420" w:firstLineChars="200"/>
        <w:jc w:val="left"/>
        <w:rPr>
          <w:rFonts w:ascii="宋体"/>
          <w:color w:val="000000"/>
          <w:kern w:val="0"/>
          <w:szCs w:val="21"/>
          <w:highlight w:val="none"/>
        </w:rPr>
      </w:pPr>
      <w:r>
        <w:rPr>
          <w:rFonts w:ascii="宋体" w:hAnsi="宋体"/>
          <w:color w:val="000000"/>
          <w:kern w:val="0"/>
          <w:szCs w:val="21"/>
          <w:highlight w:val="none"/>
        </w:rPr>
        <w:t>(</w:t>
      </w:r>
      <w:r>
        <w:rPr>
          <w:rFonts w:hint="eastAsia" w:ascii="宋体" w:hAnsi="宋体"/>
          <w:color w:val="000000"/>
          <w:kern w:val="0"/>
          <w:szCs w:val="21"/>
          <w:highlight w:val="none"/>
          <w:lang w:val="en-US" w:eastAsia="zh-CN"/>
        </w:rPr>
        <w:t>2</w:t>
      </w:r>
      <w:r>
        <w:rPr>
          <w:rFonts w:ascii="宋体" w:hAnsi="宋体"/>
          <w:color w:val="000000"/>
          <w:kern w:val="0"/>
          <w:szCs w:val="21"/>
          <w:highlight w:val="none"/>
        </w:rPr>
        <w:t>)</w:t>
      </w:r>
      <w:r>
        <w:rPr>
          <w:rFonts w:hint="eastAsia" w:ascii="宋体" w:hAnsi="宋体"/>
          <w:color w:val="000000"/>
          <w:kern w:val="0"/>
          <w:szCs w:val="21"/>
          <w:highlight w:val="none"/>
        </w:rPr>
        <w:t>因发包人违反合同约定造成暂停施工的违约责任：</w:t>
      </w:r>
      <w:r>
        <w:rPr>
          <w:rFonts w:hint="eastAsia" w:ascii="宋体" w:hAnsi="宋体"/>
          <w:color w:val="000000"/>
          <w:kern w:val="0"/>
          <w:szCs w:val="21"/>
          <w:highlight w:val="none"/>
          <w:u w:val="single"/>
        </w:rPr>
        <w:t>工期顺延</w:t>
      </w:r>
      <w:r>
        <w:rPr>
          <w:rFonts w:hint="eastAsia" w:ascii="宋体" w:hAnsi="宋体"/>
          <w:color w:val="000000"/>
          <w:kern w:val="0"/>
          <w:szCs w:val="21"/>
          <w:highlight w:val="none"/>
        </w:rPr>
        <w:t>。</w:t>
      </w:r>
    </w:p>
    <w:p>
      <w:pPr>
        <w:overflowPunct w:val="0"/>
        <w:snapToGrid w:val="0"/>
        <w:spacing w:line="360" w:lineRule="auto"/>
        <w:ind w:firstLine="420" w:firstLineChars="200"/>
        <w:jc w:val="left"/>
        <w:rPr>
          <w:rFonts w:ascii="宋体"/>
          <w:color w:val="000000"/>
          <w:kern w:val="0"/>
          <w:szCs w:val="21"/>
          <w:highlight w:val="none"/>
        </w:rPr>
      </w:pPr>
      <w:r>
        <w:rPr>
          <w:rFonts w:ascii="宋体" w:hAnsi="宋体"/>
          <w:color w:val="000000"/>
          <w:kern w:val="0"/>
          <w:szCs w:val="21"/>
          <w:highlight w:val="none"/>
        </w:rPr>
        <w:t>(</w:t>
      </w:r>
      <w:r>
        <w:rPr>
          <w:rFonts w:hint="eastAsia" w:ascii="宋体" w:hAnsi="宋体"/>
          <w:color w:val="000000"/>
          <w:kern w:val="0"/>
          <w:szCs w:val="21"/>
          <w:highlight w:val="none"/>
          <w:lang w:val="en-US" w:eastAsia="zh-CN"/>
        </w:rPr>
        <w:t>3</w:t>
      </w:r>
      <w:r>
        <w:rPr>
          <w:rFonts w:ascii="宋体" w:hAnsi="宋体"/>
          <w:color w:val="000000"/>
          <w:kern w:val="0"/>
          <w:szCs w:val="21"/>
          <w:highlight w:val="none"/>
        </w:rPr>
        <w:t>)</w:t>
      </w:r>
      <w:r>
        <w:rPr>
          <w:rFonts w:hint="eastAsia" w:ascii="宋体" w:hAnsi="宋体"/>
          <w:color w:val="000000"/>
          <w:kern w:val="0"/>
          <w:szCs w:val="21"/>
          <w:highlight w:val="none"/>
        </w:rPr>
        <w:t>发包人无正当理由没有在约定期限内发出复工指示，导致承包人无法复工的违约责任：工期顺延。</w:t>
      </w:r>
    </w:p>
    <w:p>
      <w:pPr>
        <w:overflowPunct w:val="0"/>
        <w:snapToGrid w:val="0"/>
        <w:spacing w:line="360" w:lineRule="auto"/>
        <w:ind w:firstLine="420" w:firstLineChars="200"/>
        <w:jc w:val="left"/>
        <w:rPr>
          <w:rFonts w:ascii="宋体"/>
          <w:color w:val="000000"/>
          <w:szCs w:val="21"/>
          <w:highlight w:val="none"/>
        </w:rPr>
      </w:pPr>
      <w:r>
        <w:rPr>
          <w:rFonts w:ascii="宋体" w:hAnsi="宋体"/>
          <w:color w:val="000000"/>
          <w:szCs w:val="21"/>
          <w:highlight w:val="none"/>
        </w:rPr>
        <w:t xml:space="preserve">16.1.3 </w:t>
      </w:r>
      <w:r>
        <w:rPr>
          <w:rFonts w:hint="eastAsia" w:ascii="宋体" w:hAnsi="宋体"/>
          <w:color w:val="000000"/>
          <w:szCs w:val="21"/>
          <w:highlight w:val="none"/>
        </w:rPr>
        <w:t>因发包人违约解除合同</w:t>
      </w:r>
    </w:p>
    <w:p>
      <w:pPr>
        <w:overflowPunct w:val="0"/>
        <w:autoSpaceDE w:val="0"/>
        <w:autoSpaceDN w:val="0"/>
        <w:adjustRightInd w:val="0"/>
        <w:snapToGrid w:val="0"/>
        <w:spacing w:line="360" w:lineRule="auto"/>
        <w:ind w:firstLine="420" w:firstLineChars="200"/>
        <w:jc w:val="left"/>
        <w:rPr>
          <w:rFonts w:ascii="宋体"/>
          <w:color w:val="000000"/>
          <w:kern w:val="0"/>
          <w:szCs w:val="21"/>
          <w:highlight w:val="none"/>
        </w:rPr>
      </w:pPr>
      <w:r>
        <w:rPr>
          <w:rFonts w:hint="eastAsia" w:ascii="宋体" w:hAnsi="宋体"/>
          <w:color w:val="000000"/>
          <w:kern w:val="0"/>
          <w:szCs w:val="21"/>
          <w:highlight w:val="none"/>
        </w:rPr>
        <w:t>承包人按</w:t>
      </w:r>
      <w:r>
        <w:rPr>
          <w:rFonts w:ascii="宋体" w:hAnsi="宋体"/>
          <w:color w:val="000000"/>
          <w:kern w:val="0"/>
          <w:szCs w:val="21"/>
          <w:highlight w:val="none"/>
        </w:rPr>
        <w:t>16.1.1</w:t>
      </w:r>
      <w:r>
        <w:rPr>
          <w:rFonts w:hint="eastAsia" w:ascii="宋体" w:hAnsi="宋体"/>
          <w:color w:val="000000"/>
          <w:kern w:val="0"/>
          <w:szCs w:val="21"/>
          <w:highlight w:val="none"/>
        </w:rPr>
        <w:t>项〔发包人违约的情形〕约定暂停施工满天后发包人仍不纠正其违约行为并致使合同目的不能实现的，承包人有权解除合同。</w:t>
      </w:r>
    </w:p>
    <w:p>
      <w:pPr>
        <w:overflowPunct w:val="0"/>
        <w:snapToGrid w:val="0"/>
        <w:spacing w:line="360" w:lineRule="auto"/>
        <w:ind w:firstLine="420" w:firstLineChars="200"/>
        <w:outlineLvl w:val="0"/>
        <w:rPr>
          <w:rFonts w:ascii="宋体"/>
          <w:color w:val="000000"/>
          <w:szCs w:val="21"/>
          <w:highlight w:val="none"/>
        </w:rPr>
      </w:pPr>
      <w:bookmarkStart w:id="570" w:name="_Toc30649"/>
      <w:bookmarkStart w:id="571" w:name="_Toc2953511"/>
      <w:bookmarkStart w:id="572" w:name="_Toc25236"/>
      <w:bookmarkStart w:id="573" w:name="_Toc2953391"/>
      <w:bookmarkStart w:id="574" w:name="_Toc8773"/>
      <w:bookmarkStart w:id="575" w:name="_Toc19910779"/>
      <w:r>
        <w:rPr>
          <w:rFonts w:ascii="宋体" w:hAnsi="宋体"/>
          <w:color w:val="000000"/>
          <w:szCs w:val="21"/>
          <w:highlight w:val="none"/>
        </w:rPr>
        <w:t xml:space="preserve">16.2 </w:t>
      </w:r>
      <w:r>
        <w:rPr>
          <w:rFonts w:hint="eastAsia" w:ascii="宋体" w:hAnsi="宋体"/>
          <w:color w:val="000000"/>
          <w:szCs w:val="21"/>
          <w:highlight w:val="none"/>
        </w:rPr>
        <w:t>承包人违约</w:t>
      </w:r>
      <w:bookmarkEnd w:id="570"/>
      <w:bookmarkEnd w:id="571"/>
      <w:bookmarkEnd w:id="572"/>
      <w:bookmarkEnd w:id="573"/>
      <w:bookmarkEnd w:id="574"/>
      <w:bookmarkEnd w:id="575"/>
    </w:p>
    <w:p>
      <w:pPr>
        <w:overflowPunct w:val="0"/>
        <w:snapToGrid w:val="0"/>
        <w:spacing w:line="360" w:lineRule="auto"/>
        <w:ind w:firstLine="420" w:firstLineChars="200"/>
        <w:jc w:val="left"/>
        <w:rPr>
          <w:rFonts w:ascii="宋体"/>
          <w:color w:val="000000"/>
          <w:kern w:val="0"/>
          <w:szCs w:val="21"/>
          <w:highlight w:val="none"/>
        </w:rPr>
      </w:pPr>
      <w:r>
        <w:rPr>
          <w:rFonts w:ascii="宋体" w:hAnsi="宋体"/>
          <w:color w:val="000000"/>
          <w:kern w:val="0"/>
          <w:szCs w:val="21"/>
          <w:highlight w:val="none"/>
        </w:rPr>
        <w:t xml:space="preserve">16.2.1 </w:t>
      </w:r>
      <w:r>
        <w:rPr>
          <w:rFonts w:hint="eastAsia" w:ascii="宋体" w:hAnsi="宋体"/>
          <w:color w:val="000000"/>
          <w:kern w:val="0"/>
          <w:szCs w:val="21"/>
          <w:highlight w:val="none"/>
        </w:rPr>
        <w:t>承包人违约的情形</w:t>
      </w:r>
    </w:p>
    <w:p>
      <w:pPr>
        <w:overflowPunct w:val="0"/>
        <w:snapToGrid w:val="0"/>
        <w:spacing w:line="360" w:lineRule="auto"/>
        <w:ind w:firstLine="420" w:firstLineChars="200"/>
        <w:jc w:val="left"/>
        <w:rPr>
          <w:rFonts w:ascii="宋体"/>
          <w:color w:val="000000"/>
          <w:kern w:val="0"/>
          <w:szCs w:val="21"/>
          <w:highlight w:val="none"/>
        </w:rPr>
      </w:pPr>
      <w:r>
        <w:rPr>
          <w:rFonts w:hint="eastAsia" w:ascii="宋体" w:hAnsi="宋体"/>
          <w:color w:val="000000"/>
          <w:kern w:val="0"/>
          <w:szCs w:val="21"/>
          <w:highlight w:val="none"/>
        </w:rPr>
        <w:t>承包人违约的其他情形：</w:t>
      </w:r>
      <w:r>
        <w:rPr>
          <w:rFonts w:hint="eastAsia" w:ascii="宋体" w:hAnsi="宋体"/>
          <w:color w:val="000000"/>
          <w:kern w:val="0"/>
          <w:szCs w:val="21"/>
          <w:highlight w:val="none"/>
          <w:u w:val="single"/>
        </w:rPr>
        <w:t>无</w:t>
      </w:r>
      <w:r>
        <w:rPr>
          <w:rFonts w:hint="eastAsia" w:ascii="宋体" w:hAnsi="宋体"/>
          <w:color w:val="000000"/>
          <w:kern w:val="0"/>
          <w:szCs w:val="21"/>
          <w:highlight w:val="none"/>
        </w:rPr>
        <w:t>。</w:t>
      </w:r>
    </w:p>
    <w:p>
      <w:pPr>
        <w:overflowPunct w:val="0"/>
        <w:snapToGrid w:val="0"/>
        <w:spacing w:line="360" w:lineRule="auto"/>
        <w:ind w:firstLine="420" w:firstLineChars="200"/>
        <w:jc w:val="left"/>
        <w:rPr>
          <w:rFonts w:ascii="宋体"/>
          <w:color w:val="000000"/>
          <w:kern w:val="0"/>
          <w:szCs w:val="21"/>
          <w:highlight w:val="none"/>
        </w:rPr>
      </w:pPr>
      <w:r>
        <w:rPr>
          <w:rFonts w:ascii="宋体" w:hAnsi="宋体"/>
          <w:color w:val="000000"/>
          <w:kern w:val="0"/>
          <w:szCs w:val="21"/>
          <w:highlight w:val="none"/>
        </w:rPr>
        <w:t>16.2.2</w:t>
      </w:r>
      <w:r>
        <w:rPr>
          <w:rFonts w:hint="eastAsia" w:ascii="宋体" w:hAnsi="宋体"/>
          <w:color w:val="000000"/>
          <w:kern w:val="0"/>
          <w:szCs w:val="21"/>
          <w:highlight w:val="none"/>
        </w:rPr>
        <w:t>承包人违约的责任</w:t>
      </w:r>
    </w:p>
    <w:p>
      <w:pPr>
        <w:overflowPunct w:val="0"/>
        <w:snapToGrid w:val="0"/>
        <w:spacing w:line="360" w:lineRule="auto"/>
        <w:ind w:firstLine="420" w:firstLineChars="200"/>
        <w:jc w:val="left"/>
        <w:rPr>
          <w:rFonts w:ascii="宋体"/>
          <w:color w:val="000000"/>
          <w:kern w:val="0"/>
          <w:szCs w:val="21"/>
          <w:highlight w:val="none"/>
        </w:rPr>
      </w:pPr>
      <w:r>
        <w:rPr>
          <w:rFonts w:hint="eastAsia" w:ascii="宋体" w:hAnsi="宋体"/>
          <w:color w:val="000000"/>
          <w:kern w:val="0"/>
          <w:szCs w:val="21"/>
          <w:highlight w:val="none"/>
        </w:rPr>
        <w:t>承包人违约责任的承担方式和计算方法：</w:t>
      </w:r>
    </w:p>
    <w:p>
      <w:pPr>
        <w:overflowPunct w:val="0"/>
        <w:snapToGrid w:val="0"/>
        <w:spacing w:line="360" w:lineRule="auto"/>
        <w:ind w:firstLine="420" w:firstLineChars="200"/>
        <w:jc w:val="left"/>
        <w:rPr>
          <w:rFonts w:ascii="宋体"/>
          <w:color w:val="000000"/>
          <w:kern w:val="0"/>
          <w:szCs w:val="21"/>
          <w:highlight w:val="none"/>
        </w:rPr>
      </w:pPr>
      <w:r>
        <w:rPr>
          <w:rFonts w:ascii="宋体" w:hAnsi="宋体"/>
          <w:color w:val="000000"/>
          <w:kern w:val="0"/>
          <w:szCs w:val="21"/>
          <w:highlight w:val="none"/>
        </w:rPr>
        <w:t>(1)</w:t>
      </w:r>
      <w:r>
        <w:rPr>
          <w:rFonts w:hint="eastAsia" w:ascii="宋体" w:hAnsi="宋体"/>
          <w:color w:val="000000"/>
          <w:kern w:val="0"/>
          <w:szCs w:val="21"/>
          <w:highlight w:val="none"/>
        </w:rPr>
        <w:t>承包人违反合同约定进行转包或违法分包的违约责任：按照合同约定结算金额的</w:t>
      </w:r>
      <w:r>
        <w:rPr>
          <w:rFonts w:ascii="宋体" w:hAnsi="宋体"/>
          <w:color w:val="000000"/>
          <w:kern w:val="0"/>
          <w:szCs w:val="21"/>
          <w:highlight w:val="none"/>
        </w:rPr>
        <w:t>5%</w:t>
      </w:r>
      <w:r>
        <w:rPr>
          <w:rFonts w:hint="eastAsia" w:ascii="宋体" w:hAnsi="宋体"/>
          <w:color w:val="000000"/>
          <w:kern w:val="0"/>
          <w:szCs w:val="21"/>
          <w:highlight w:val="none"/>
        </w:rPr>
        <w:t>支付违约金；</w:t>
      </w:r>
    </w:p>
    <w:p>
      <w:pPr>
        <w:overflowPunct w:val="0"/>
        <w:snapToGrid w:val="0"/>
        <w:spacing w:line="360" w:lineRule="auto"/>
        <w:ind w:firstLine="420" w:firstLineChars="200"/>
        <w:jc w:val="left"/>
        <w:rPr>
          <w:rFonts w:ascii="宋体"/>
          <w:color w:val="000000"/>
          <w:kern w:val="0"/>
          <w:szCs w:val="21"/>
          <w:highlight w:val="none"/>
        </w:rPr>
      </w:pPr>
      <w:r>
        <w:rPr>
          <w:rFonts w:ascii="宋体" w:hAnsi="宋体"/>
          <w:color w:val="000000"/>
          <w:kern w:val="0"/>
          <w:szCs w:val="21"/>
          <w:highlight w:val="none"/>
        </w:rPr>
        <w:t>(2)</w:t>
      </w:r>
      <w:r>
        <w:rPr>
          <w:rFonts w:hint="eastAsia" w:ascii="宋体" w:hAnsi="宋体"/>
          <w:color w:val="000000"/>
          <w:kern w:val="0"/>
          <w:szCs w:val="21"/>
          <w:highlight w:val="none"/>
        </w:rPr>
        <w:t>承包人违反合同约定采购和使用不合格的材料和工程设备的违约责任：按照合同约定结算金额的</w:t>
      </w:r>
      <w:r>
        <w:rPr>
          <w:rFonts w:ascii="宋体" w:hAnsi="宋体"/>
          <w:color w:val="000000"/>
          <w:kern w:val="0"/>
          <w:szCs w:val="21"/>
          <w:highlight w:val="none"/>
        </w:rPr>
        <w:t>5%</w:t>
      </w:r>
      <w:r>
        <w:rPr>
          <w:rFonts w:hint="eastAsia" w:ascii="宋体" w:hAnsi="宋体"/>
          <w:color w:val="000000"/>
          <w:kern w:val="0"/>
          <w:szCs w:val="21"/>
          <w:highlight w:val="none"/>
        </w:rPr>
        <w:t>支付违约金；</w:t>
      </w:r>
    </w:p>
    <w:p>
      <w:pPr>
        <w:overflowPunct w:val="0"/>
        <w:snapToGrid w:val="0"/>
        <w:spacing w:line="360" w:lineRule="auto"/>
        <w:ind w:firstLine="420" w:firstLineChars="200"/>
        <w:jc w:val="left"/>
        <w:rPr>
          <w:rFonts w:ascii="宋体"/>
          <w:color w:val="000000"/>
          <w:kern w:val="0"/>
          <w:szCs w:val="21"/>
          <w:highlight w:val="none"/>
        </w:rPr>
      </w:pPr>
      <w:r>
        <w:rPr>
          <w:rFonts w:ascii="宋体" w:hAnsi="宋体"/>
          <w:color w:val="000000"/>
          <w:kern w:val="0"/>
          <w:szCs w:val="21"/>
          <w:highlight w:val="none"/>
        </w:rPr>
        <w:t>(3)</w:t>
      </w:r>
      <w:r>
        <w:rPr>
          <w:rFonts w:hint="eastAsia" w:ascii="宋体" w:hAnsi="宋体"/>
          <w:color w:val="000000"/>
          <w:kern w:val="0"/>
          <w:szCs w:val="21"/>
          <w:highlight w:val="none"/>
        </w:rPr>
        <w:t>因承包人原因导致工程质量不符合合同要求的违约责任：承包人退还已支付的工程款，并按照合同金额的</w:t>
      </w:r>
      <w:r>
        <w:rPr>
          <w:rFonts w:ascii="宋体" w:hAnsi="宋体"/>
          <w:color w:val="000000"/>
          <w:kern w:val="0"/>
          <w:szCs w:val="21"/>
          <w:highlight w:val="none"/>
        </w:rPr>
        <w:t>10%</w:t>
      </w:r>
      <w:r>
        <w:rPr>
          <w:rFonts w:hint="eastAsia" w:ascii="宋体" w:hAnsi="宋体"/>
          <w:color w:val="000000"/>
          <w:kern w:val="0"/>
          <w:szCs w:val="21"/>
          <w:highlight w:val="none"/>
        </w:rPr>
        <w:t>支付违约金，并赔偿发包人相应的损失；</w:t>
      </w:r>
    </w:p>
    <w:p>
      <w:pPr>
        <w:overflowPunct w:val="0"/>
        <w:snapToGrid w:val="0"/>
        <w:spacing w:line="360" w:lineRule="auto"/>
        <w:ind w:firstLine="420" w:firstLineChars="200"/>
        <w:jc w:val="left"/>
        <w:rPr>
          <w:rFonts w:ascii="宋体"/>
          <w:color w:val="000000"/>
          <w:kern w:val="0"/>
          <w:szCs w:val="21"/>
          <w:highlight w:val="none"/>
        </w:rPr>
      </w:pPr>
      <w:r>
        <w:rPr>
          <w:rFonts w:ascii="宋体" w:hAnsi="宋体"/>
          <w:color w:val="000000"/>
          <w:kern w:val="0"/>
          <w:szCs w:val="21"/>
          <w:highlight w:val="none"/>
        </w:rPr>
        <w:t>(4)</w:t>
      </w:r>
      <w:r>
        <w:rPr>
          <w:rFonts w:hint="eastAsia" w:ascii="宋体" w:hAnsi="宋体"/>
          <w:color w:val="000000"/>
          <w:kern w:val="0"/>
          <w:szCs w:val="21"/>
          <w:highlight w:val="none"/>
        </w:rPr>
        <w:t>承包人违反第</w:t>
      </w:r>
      <w:r>
        <w:rPr>
          <w:rFonts w:ascii="宋体" w:hAnsi="宋体"/>
          <w:color w:val="000000"/>
          <w:kern w:val="0"/>
          <w:szCs w:val="21"/>
          <w:highlight w:val="none"/>
        </w:rPr>
        <w:t>8.9</w:t>
      </w:r>
      <w:r>
        <w:rPr>
          <w:rFonts w:hint="eastAsia" w:ascii="宋体" w:hAnsi="宋体"/>
          <w:color w:val="000000"/>
          <w:kern w:val="0"/>
          <w:szCs w:val="21"/>
          <w:highlight w:val="none"/>
        </w:rPr>
        <w:t>款〔材料与设备专用要求〕的约定，未经批准，私自将已按照合同约定进入施工现场的材料或设备撤离施工现场的违约责任：按照合同约定结算金额的</w:t>
      </w:r>
      <w:r>
        <w:rPr>
          <w:rFonts w:ascii="宋体" w:hAnsi="宋体"/>
          <w:color w:val="000000"/>
          <w:kern w:val="0"/>
          <w:szCs w:val="21"/>
          <w:highlight w:val="none"/>
        </w:rPr>
        <w:t>5%</w:t>
      </w:r>
      <w:r>
        <w:rPr>
          <w:rFonts w:hint="eastAsia" w:ascii="宋体" w:hAnsi="宋体"/>
          <w:color w:val="000000"/>
          <w:kern w:val="0"/>
          <w:szCs w:val="21"/>
          <w:highlight w:val="none"/>
        </w:rPr>
        <w:t>支付违约金；</w:t>
      </w:r>
    </w:p>
    <w:p>
      <w:pPr>
        <w:overflowPunct w:val="0"/>
        <w:snapToGrid w:val="0"/>
        <w:spacing w:line="360" w:lineRule="auto"/>
        <w:ind w:firstLine="420" w:firstLineChars="200"/>
        <w:jc w:val="left"/>
        <w:rPr>
          <w:rFonts w:ascii="宋体"/>
          <w:color w:val="000000"/>
          <w:kern w:val="0"/>
          <w:szCs w:val="21"/>
          <w:highlight w:val="none"/>
        </w:rPr>
      </w:pPr>
      <w:r>
        <w:rPr>
          <w:rFonts w:ascii="宋体" w:hAnsi="宋体"/>
          <w:color w:val="000000"/>
          <w:kern w:val="0"/>
          <w:szCs w:val="21"/>
          <w:highlight w:val="none"/>
        </w:rPr>
        <w:t>(5)</w:t>
      </w:r>
      <w:r>
        <w:rPr>
          <w:rFonts w:hint="eastAsia" w:ascii="宋体" w:hAnsi="宋体"/>
          <w:color w:val="000000"/>
          <w:kern w:val="0"/>
          <w:szCs w:val="21"/>
          <w:highlight w:val="none"/>
        </w:rPr>
        <w:t>承包人未能按施工进度计划及时完成合同约定的工作，造成工期延误的违约责任：每逾期一天，支付违约金1</w:t>
      </w:r>
      <w:r>
        <w:rPr>
          <w:rFonts w:ascii="宋体" w:hAnsi="宋体"/>
          <w:color w:val="000000"/>
          <w:kern w:val="0"/>
          <w:szCs w:val="21"/>
          <w:highlight w:val="none"/>
        </w:rPr>
        <w:t>000</w:t>
      </w:r>
      <w:r>
        <w:rPr>
          <w:rFonts w:hint="eastAsia" w:ascii="宋体" w:hAnsi="宋体"/>
          <w:color w:val="000000"/>
          <w:kern w:val="0"/>
          <w:szCs w:val="21"/>
          <w:highlight w:val="none"/>
        </w:rPr>
        <w:t>元；</w:t>
      </w:r>
    </w:p>
    <w:p>
      <w:pPr>
        <w:overflowPunct w:val="0"/>
        <w:snapToGrid w:val="0"/>
        <w:spacing w:line="360" w:lineRule="auto"/>
        <w:ind w:firstLine="420" w:firstLineChars="200"/>
        <w:jc w:val="left"/>
        <w:rPr>
          <w:rFonts w:ascii="宋体"/>
          <w:color w:val="000000"/>
          <w:kern w:val="0"/>
          <w:szCs w:val="21"/>
          <w:highlight w:val="none"/>
        </w:rPr>
      </w:pPr>
      <w:r>
        <w:rPr>
          <w:rFonts w:ascii="宋体" w:hAnsi="宋体"/>
          <w:color w:val="000000"/>
          <w:kern w:val="0"/>
          <w:szCs w:val="21"/>
          <w:highlight w:val="none"/>
        </w:rPr>
        <w:t>(6)</w:t>
      </w:r>
      <w:r>
        <w:rPr>
          <w:rFonts w:hint="eastAsia" w:ascii="宋体" w:hAnsi="宋体"/>
          <w:color w:val="000000"/>
          <w:kern w:val="0"/>
          <w:szCs w:val="21"/>
          <w:highlight w:val="none"/>
        </w:rPr>
        <w:t>承包人在缺陷责任期及保修期内，未能在合理期限对工程缺陷进行修复，或拒绝按发包人要求进行修复的违约责任：按发包人修复缺陷费用的</w:t>
      </w:r>
      <w:r>
        <w:rPr>
          <w:rFonts w:ascii="宋体" w:hAnsi="宋体"/>
          <w:color w:val="000000"/>
          <w:kern w:val="0"/>
          <w:szCs w:val="21"/>
          <w:highlight w:val="none"/>
        </w:rPr>
        <w:t>10%</w:t>
      </w:r>
      <w:r>
        <w:rPr>
          <w:rFonts w:hint="eastAsia" w:ascii="宋体" w:hAnsi="宋体"/>
          <w:color w:val="000000"/>
          <w:kern w:val="0"/>
          <w:szCs w:val="21"/>
          <w:highlight w:val="none"/>
        </w:rPr>
        <w:t>支付违约金；</w:t>
      </w:r>
    </w:p>
    <w:p>
      <w:pPr>
        <w:autoSpaceDE w:val="0"/>
        <w:autoSpaceDN w:val="0"/>
        <w:adjustRightInd w:val="0"/>
        <w:spacing w:line="360" w:lineRule="auto"/>
        <w:ind w:firstLine="420" w:firstLineChars="200"/>
        <w:rPr>
          <w:rFonts w:ascii="宋体"/>
          <w:color w:val="000000"/>
          <w:kern w:val="0"/>
          <w:szCs w:val="21"/>
          <w:highlight w:val="none"/>
        </w:rPr>
      </w:pPr>
      <w:r>
        <w:rPr>
          <w:rFonts w:ascii="宋体" w:hAnsi="宋体"/>
          <w:color w:val="000000"/>
          <w:kern w:val="0"/>
          <w:szCs w:val="21"/>
          <w:highlight w:val="none"/>
        </w:rPr>
        <w:t>(7)</w:t>
      </w:r>
      <w:r>
        <w:rPr>
          <w:rFonts w:hint="eastAsia" w:ascii="宋体" w:hAnsi="宋体"/>
          <w:color w:val="000000"/>
          <w:kern w:val="0"/>
          <w:szCs w:val="21"/>
          <w:highlight w:val="none"/>
        </w:rPr>
        <w:t>承包人明确表示或者以其行为表明不履行合同主要义务的违约责任：</w:t>
      </w:r>
      <w:r>
        <w:rPr>
          <w:rFonts w:hint="eastAsia" w:ascii="宋体" w:hAnsi="宋体"/>
          <w:color w:val="000000"/>
          <w:szCs w:val="21"/>
          <w:highlight w:val="none"/>
          <w:u w:val="single"/>
        </w:rPr>
        <w:t>按照合同约定结算金额的</w:t>
      </w:r>
      <w:r>
        <w:rPr>
          <w:rFonts w:hint="eastAsia" w:ascii="宋体" w:hAnsi="宋体"/>
          <w:color w:val="000000"/>
          <w:szCs w:val="21"/>
          <w:highlight w:val="none"/>
          <w:u w:val="single"/>
          <w:lang w:val="en-US" w:eastAsia="zh-CN"/>
        </w:rPr>
        <w:t>2</w:t>
      </w:r>
      <w:r>
        <w:rPr>
          <w:rFonts w:ascii="宋体" w:hAnsi="宋体"/>
          <w:color w:val="000000"/>
          <w:szCs w:val="21"/>
          <w:highlight w:val="none"/>
          <w:u w:val="single"/>
        </w:rPr>
        <w:t>%</w:t>
      </w:r>
      <w:r>
        <w:rPr>
          <w:rFonts w:hint="eastAsia" w:ascii="宋体" w:hAnsi="宋体"/>
          <w:color w:val="000000"/>
          <w:szCs w:val="21"/>
          <w:highlight w:val="none"/>
          <w:u w:val="single"/>
        </w:rPr>
        <w:t>支付违约金</w:t>
      </w:r>
      <w:r>
        <w:rPr>
          <w:rFonts w:hint="eastAsia" w:ascii="宋体" w:hAnsi="宋体"/>
          <w:color w:val="000000"/>
          <w:kern w:val="0"/>
          <w:szCs w:val="21"/>
          <w:highlight w:val="none"/>
        </w:rPr>
        <w:t>；</w:t>
      </w:r>
    </w:p>
    <w:p>
      <w:pPr>
        <w:overflowPunct w:val="0"/>
        <w:snapToGrid w:val="0"/>
        <w:spacing w:line="360" w:lineRule="auto"/>
        <w:ind w:firstLine="420" w:firstLineChars="200"/>
        <w:jc w:val="left"/>
        <w:rPr>
          <w:rFonts w:ascii="宋体"/>
          <w:color w:val="000000"/>
          <w:kern w:val="0"/>
          <w:szCs w:val="21"/>
          <w:highlight w:val="none"/>
          <w:u w:val="single"/>
        </w:rPr>
      </w:pPr>
      <w:r>
        <w:rPr>
          <w:rFonts w:ascii="宋体" w:hAnsi="宋体"/>
          <w:color w:val="000000"/>
          <w:kern w:val="0"/>
          <w:szCs w:val="21"/>
          <w:highlight w:val="none"/>
        </w:rPr>
        <w:t>(8)</w:t>
      </w:r>
      <w:r>
        <w:rPr>
          <w:rFonts w:hint="eastAsia" w:ascii="宋体" w:hAnsi="宋体"/>
          <w:color w:val="000000"/>
          <w:kern w:val="0"/>
          <w:szCs w:val="21"/>
          <w:highlight w:val="none"/>
        </w:rPr>
        <w:t>承包人未能按照合同约定履行其他义务的违约责任：</w:t>
      </w:r>
      <w:r>
        <w:rPr>
          <w:rFonts w:hint="eastAsia" w:ascii="宋体" w:hAnsi="宋体"/>
          <w:color w:val="000000"/>
          <w:szCs w:val="21"/>
          <w:highlight w:val="none"/>
          <w:u w:val="single"/>
        </w:rPr>
        <w:t>按照合同约定结算金额的</w:t>
      </w:r>
      <w:r>
        <w:rPr>
          <w:rFonts w:hint="eastAsia" w:ascii="宋体" w:hAnsi="宋体"/>
          <w:color w:val="000000"/>
          <w:szCs w:val="21"/>
          <w:highlight w:val="none"/>
          <w:u w:val="single"/>
          <w:lang w:val="en-US" w:eastAsia="zh-CN"/>
        </w:rPr>
        <w:t>2</w:t>
      </w:r>
      <w:r>
        <w:rPr>
          <w:rFonts w:ascii="宋体" w:hAnsi="宋体"/>
          <w:color w:val="000000"/>
          <w:szCs w:val="21"/>
          <w:highlight w:val="none"/>
          <w:u w:val="single"/>
        </w:rPr>
        <w:t>%</w:t>
      </w:r>
      <w:r>
        <w:rPr>
          <w:rFonts w:hint="eastAsia" w:ascii="宋体" w:hAnsi="宋体"/>
          <w:color w:val="000000"/>
          <w:szCs w:val="21"/>
          <w:highlight w:val="none"/>
          <w:u w:val="single"/>
        </w:rPr>
        <w:t>支付违约金</w:t>
      </w:r>
      <w:r>
        <w:rPr>
          <w:rFonts w:hint="eastAsia" w:ascii="宋体" w:hAnsi="宋体"/>
          <w:color w:val="000000"/>
          <w:kern w:val="0"/>
          <w:szCs w:val="21"/>
          <w:highlight w:val="none"/>
        </w:rPr>
        <w:t>。</w:t>
      </w:r>
    </w:p>
    <w:p>
      <w:pPr>
        <w:overflowPunct w:val="0"/>
        <w:snapToGrid w:val="0"/>
        <w:spacing w:line="360" w:lineRule="auto"/>
        <w:ind w:firstLine="420" w:firstLineChars="200"/>
        <w:jc w:val="left"/>
        <w:rPr>
          <w:rFonts w:ascii="宋体"/>
          <w:color w:val="000000"/>
          <w:szCs w:val="21"/>
          <w:highlight w:val="none"/>
        </w:rPr>
      </w:pPr>
      <w:r>
        <w:rPr>
          <w:rFonts w:ascii="宋体" w:hAnsi="宋体"/>
          <w:color w:val="000000"/>
          <w:szCs w:val="21"/>
          <w:highlight w:val="none"/>
        </w:rPr>
        <w:t xml:space="preserve">16.2.3 </w:t>
      </w:r>
      <w:r>
        <w:rPr>
          <w:rFonts w:hint="eastAsia" w:ascii="宋体" w:hAnsi="宋体"/>
          <w:color w:val="000000"/>
          <w:szCs w:val="21"/>
          <w:highlight w:val="none"/>
        </w:rPr>
        <w:t>因承包人违约解除合同</w:t>
      </w:r>
    </w:p>
    <w:p>
      <w:pPr>
        <w:overflowPunct w:val="0"/>
        <w:snapToGrid w:val="0"/>
        <w:spacing w:line="360" w:lineRule="auto"/>
        <w:ind w:firstLine="420" w:firstLineChars="200"/>
        <w:rPr>
          <w:rFonts w:ascii="宋体"/>
          <w:color w:val="000000"/>
          <w:kern w:val="0"/>
          <w:szCs w:val="21"/>
          <w:highlight w:val="none"/>
        </w:rPr>
      </w:pPr>
      <w:r>
        <w:rPr>
          <w:rFonts w:hint="eastAsia" w:ascii="宋体" w:hAnsi="宋体"/>
          <w:color w:val="000000"/>
          <w:kern w:val="0"/>
          <w:szCs w:val="21"/>
          <w:highlight w:val="none"/>
        </w:rPr>
        <w:t>关于承包人违约解除合同的特别约定：无。</w:t>
      </w:r>
    </w:p>
    <w:p>
      <w:pPr>
        <w:overflowPunct w:val="0"/>
        <w:snapToGrid w:val="0"/>
        <w:spacing w:line="360" w:lineRule="auto"/>
        <w:ind w:firstLine="420" w:firstLineChars="200"/>
        <w:rPr>
          <w:rFonts w:ascii="宋体"/>
          <w:color w:val="000000"/>
          <w:kern w:val="0"/>
          <w:szCs w:val="21"/>
          <w:highlight w:val="none"/>
        </w:rPr>
      </w:pPr>
      <w:r>
        <w:rPr>
          <w:rFonts w:hint="eastAsia" w:ascii="宋体" w:hAnsi="宋体"/>
          <w:color w:val="000000"/>
          <w:kern w:val="0"/>
          <w:szCs w:val="21"/>
          <w:highlight w:val="none"/>
        </w:rPr>
        <w:t>发包人继续使用承包人在施工现场的材料、设备、临时工程、承包人文件和由承包人或以其名义编制的其他文件的费用承担方式：</w:t>
      </w:r>
      <w:r>
        <w:rPr>
          <w:rFonts w:hint="eastAsia" w:ascii="宋体" w:hAnsi="宋体"/>
          <w:color w:val="000000"/>
          <w:kern w:val="0"/>
          <w:szCs w:val="21"/>
          <w:highlight w:val="none"/>
          <w:u w:val="single"/>
        </w:rPr>
        <w:t>承包人承担</w:t>
      </w:r>
      <w:r>
        <w:rPr>
          <w:rFonts w:hint="eastAsia" w:ascii="宋体" w:hAnsi="宋体"/>
          <w:color w:val="000000"/>
          <w:kern w:val="0"/>
          <w:szCs w:val="21"/>
          <w:highlight w:val="none"/>
        </w:rPr>
        <w:t>。</w:t>
      </w:r>
    </w:p>
    <w:p>
      <w:pPr>
        <w:pStyle w:val="6"/>
        <w:keepNext w:val="0"/>
        <w:keepLines w:val="0"/>
        <w:overflowPunct w:val="0"/>
        <w:snapToGrid w:val="0"/>
        <w:spacing w:before="0" w:after="0" w:line="360" w:lineRule="auto"/>
        <w:ind w:firstLine="420" w:firstLineChars="200"/>
        <w:rPr>
          <w:rFonts w:ascii="宋体" w:hAnsi="宋体"/>
          <w:b w:val="0"/>
          <w:color w:val="000000"/>
          <w:sz w:val="21"/>
          <w:szCs w:val="21"/>
          <w:highlight w:val="none"/>
        </w:rPr>
      </w:pPr>
      <w:bookmarkStart w:id="576" w:name="_Toc351203649"/>
      <w:r>
        <w:rPr>
          <w:rFonts w:ascii="宋体" w:hAnsi="宋体"/>
          <w:b w:val="0"/>
          <w:color w:val="000000"/>
          <w:sz w:val="21"/>
          <w:szCs w:val="21"/>
          <w:highlight w:val="none"/>
        </w:rPr>
        <w:t xml:space="preserve">17. </w:t>
      </w:r>
      <w:r>
        <w:rPr>
          <w:rFonts w:hint="eastAsia" w:ascii="宋体" w:hAnsi="宋体"/>
          <w:b w:val="0"/>
          <w:color w:val="000000"/>
          <w:sz w:val="21"/>
          <w:szCs w:val="21"/>
          <w:highlight w:val="none"/>
        </w:rPr>
        <w:t>不可抗力</w:t>
      </w:r>
      <w:bookmarkEnd w:id="568"/>
      <w:bookmarkEnd w:id="576"/>
    </w:p>
    <w:p>
      <w:pPr>
        <w:overflowPunct w:val="0"/>
        <w:snapToGrid w:val="0"/>
        <w:spacing w:line="360" w:lineRule="auto"/>
        <w:ind w:firstLine="420" w:firstLineChars="200"/>
        <w:rPr>
          <w:rFonts w:ascii="宋体"/>
          <w:color w:val="000000"/>
          <w:szCs w:val="21"/>
          <w:highlight w:val="none"/>
        </w:rPr>
      </w:pPr>
      <w:r>
        <w:rPr>
          <w:rFonts w:ascii="宋体" w:hAnsi="宋体"/>
          <w:color w:val="000000"/>
          <w:szCs w:val="21"/>
          <w:highlight w:val="none"/>
        </w:rPr>
        <w:t xml:space="preserve">17.1 </w:t>
      </w:r>
      <w:r>
        <w:rPr>
          <w:rFonts w:hint="eastAsia" w:ascii="宋体" w:hAnsi="宋体"/>
          <w:color w:val="000000"/>
          <w:szCs w:val="21"/>
          <w:highlight w:val="none"/>
        </w:rPr>
        <w:t>不可抗力的确认</w:t>
      </w:r>
    </w:p>
    <w:p>
      <w:pPr>
        <w:overflowPunct w:val="0"/>
        <w:snapToGrid w:val="0"/>
        <w:spacing w:line="360" w:lineRule="auto"/>
        <w:ind w:firstLine="420" w:firstLineChars="200"/>
        <w:jc w:val="left"/>
        <w:rPr>
          <w:rFonts w:ascii="宋体"/>
          <w:color w:val="000000"/>
          <w:kern w:val="0"/>
          <w:szCs w:val="21"/>
          <w:highlight w:val="none"/>
          <w:u w:val="single"/>
        </w:rPr>
      </w:pPr>
      <w:r>
        <w:rPr>
          <w:rFonts w:hint="eastAsia" w:ascii="宋体" w:hAnsi="宋体"/>
          <w:color w:val="000000"/>
          <w:szCs w:val="21"/>
          <w:highlight w:val="none"/>
        </w:rPr>
        <w:t>除通用合同条款约定的不可抗力事件之外，视为不可抗力的其他情形：</w:t>
      </w:r>
      <w:r>
        <w:rPr>
          <w:rFonts w:hint="eastAsia" w:ascii="宋体" w:hAnsi="宋体"/>
          <w:color w:val="000000"/>
          <w:kern w:val="0"/>
          <w:szCs w:val="21"/>
          <w:highlight w:val="none"/>
          <w:u w:val="single"/>
        </w:rPr>
        <w:t>无</w:t>
      </w:r>
      <w:r>
        <w:rPr>
          <w:rFonts w:hint="eastAsia" w:ascii="宋体" w:hAnsi="宋体"/>
          <w:color w:val="000000"/>
          <w:kern w:val="0"/>
          <w:szCs w:val="21"/>
          <w:highlight w:val="none"/>
        </w:rPr>
        <w:t>。</w:t>
      </w:r>
    </w:p>
    <w:p>
      <w:pPr>
        <w:overflowPunct w:val="0"/>
        <w:snapToGrid w:val="0"/>
        <w:spacing w:line="360" w:lineRule="auto"/>
        <w:ind w:firstLine="420" w:firstLineChars="200"/>
        <w:outlineLvl w:val="0"/>
        <w:rPr>
          <w:rFonts w:ascii="宋体"/>
          <w:color w:val="000000"/>
          <w:szCs w:val="21"/>
          <w:highlight w:val="none"/>
        </w:rPr>
      </w:pPr>
      <w:bookmarkStart w:id="577" w:name="_Toc2953392"/>
      <w:bookmarkStart w:id="578" w:name="_Toc30511"/>
      <w:bookmarkStart w:id="579" w:name="_Toc19910780"/>
      <w:bookmarkStart w:id="580" w:name="_Toc2953512"/>
      <w:bookmarkStart w:id="581" w:name="_Toc24467"/>
      <w:bookmarkStart w:id="582" w:name="_Toc13577"/>
      <w:r>
        <w:rPr>
          <w:rFonts w:ascii="宋体" w:hAnsi="宋体"/>
          <w:color w:val="000000"/>
          <w:szCs w:val="21"/>
          <w:highlight w:val="none"/>
        </w:rPr>
        <w:t xml:space="preserve">17.4 </w:t>
      </w:r>
      <w:r>
        <w:rPr>
          <w:rFonts w:hint="eastAsia" w:ascii="宋体" w:hAnsi="宋体"/>
          <w:color w:val="000000"/>
          <w:szCs w:val="21"/>
          <w:highlight w:val="none"/>
        </w:rPr>
        <w:t>因不可抗力解除合同</w:t>
      </w:r>
      <w:bookmarkEnd w:id="577"/>
      <w:bookmarkEnd w:id="578"/>
      <w:bookmarkEnd w:id="579"/>
      <w:bookmarkEnd w:id="580"/>
      <w:bookmarkEnd w:id="581"/>
      <w:bookmarkEnd w:id="582"/>
    </w:p>
    <w:p>
      <w:pPr>
        <w:overflowPunct w:val="0"/>
        <w:snapToGrid w:val="0"/>
        <w:spacing w:line="360" w:lineRule="auto"/>
        <w:ind w:firstLine="420" w:firstLineChars="200"/>
        <w:jc w:val="left"/>
        <w:rPr>
          <w:rFonts w:ascii="宋体"/>
          <w:color w:val="000000"/>
          <w:szCs w:val="21"/>
          <w:highlight w:val="none"/>
        </w:rPr>
      </w:pPr>
      <w:r>
        <w:rPr>
          <w:rFonts w:hint="eastAsia" w:ascii="宋体" w:hAnsi="宋体"/>
          <w:color w:val="000000"/>
          <w:szCs w:val="21"/>
          <w:highlight w:val="none"/>
        </w:rPr>
        <w:t>合同解除后，发包人应在商定或确定发包人应支付款项后天内完成款项的支付。</w:t>
      </w:r>
    </w:p>
    <w:p>
      <w:pPr>
        <w:pStyle w:val="6"/>
        <w:keepNext w:val="0"/>
        <w:keepLines w:val="0"/>
        <w:overflowPunct w:val="0"/>
        <w:snapToGrid w:val="0"/>
        <w:spacing w:before="0" w:after="0" w:line="360" w:lineRule="auto"/>
        <w:ind w:firstLine="420" w:firstLineChars="200"/>
        <w:rPr>
          <w:rFonts w:ascii="宋体" w:hAnsi="宋体"/>
          <w:b w:val="0"/>
          <w:color w:val="000000"/>
          <w:sz w:val="21"/>
          <w:szCs w:val="21"/>
          <w:highlight w:val="none"/>
        </w:rPr>
      </w:pPr>
      <w:bookmarkStart w:id="583" w:name="_Toc351203650"/>
      <w:r>
        <w:rPr>
          <w:rFonts w:ascii="宋体" w:hAnsi="宋体"/>
          <w:b w:val="0"/>
          <w:color w:val="000000"/>
          <w:sz w:val="21"/>
          <w:szCs w:val="21"/>
          <w:highlight w:val="none"/>
        </w:rPr>
        <w:t xml:space="preserve">18. </w:t>
      </w:r>
      <w:r>
        <w:rPr>
          <w:rFonts w:hint="eastAsia" w:ascii="宋体" w:hAnsi="宋体"/>
          <w:b w:val="0"/>
          <w:color w:val="000000"/>
          <w:sz w:val="21"/>
          <w:szCs w:val="21"/>
          <w:highlight w:val="none"/>
        </w:rPr>
        <w:t>保险</w:t>
      </w:r>
      <w:bookmarkEnd w:id="583"/>
    </w:p>
    <w:bookmarkEnd w:id="569"/>
    <w:p>
      <w:pPr>
        <w:overflowPunct w:val="0"/>
        <w:snapToGrid w:val="0"/>
        <w:spacing w:line="360" w:lineRule="auto"/>
        <w:ind w:firstLine="420" w:firstLineChars="200"/>
        <w:rPr>
          <w:rFonts w:ascii="宋体"/>
          <w:color w:val="000000"/>
          <w:szCs w:val="21"/>
          <w:highlight w:val="none"/>
        </w:rPr>
      </w:pPr>
      <w:r>
        <w:rPr>
          <w:rFonts w:ascii="宋体" w:hAnsi="宋体"/>
          <w:color w:val="000000"/>
          <w:szCs w:val="21"/>
          <w:highlight w:val="none"/>
        </w:rPr>
        <w:t xml:space="preserve">18.1 </w:t>
      </w:r>
      <w:r>
        <w:rPr>
          <w:rFonts w:hint="eastAsia" w:ascii="宋体" w:hAnsi="宋体"/>
          <w:color w:val="000000"/>
          <w:szCs w:val="21"/>
          <w:highlight w:val="none"/>
        </w:rPr>
        <w:t>工程保险</w:t>
      </w:r>
    </w:p>
    <w:p>
      <w:pPr>
        <w:overflowPunct w:val="0"/>
        <w:snapToGrid w:val="0"/>
        <w:spacing w:line="360" w:lineRule="auto"/>
        <w:ind w:firstLine="420" w:firstLineChars="200"/>
        <w:jc w:val="left"/>
        <w:rPr>
          <w:rFonts w:ascii="宋体"/>
          <w:color w:val="000000"/>
          <w:szCs w:val="21"/>
          <w:highlight w:val="none"/>
        </w:rPr>
      </w:pPr>
      <w:r>
        <w:rPr>
          <w:rFonts w:hint="eastAsia" w:ascii="宋体" w:hAnsi="宋体"/>
          <w:color w:val="000000"/>
          <w:szCs w:val="21"/>
          <w:highlight w:val="none"/>
        </w:rPr>
        <w:t>关于工程保险的特别约定：</w:t>
      </w:r>
      <w:r>
        <w:rPr>
          <w:rFonts w:hint="eastAsia" w:ascii="宋体" w:hAnsi="宋体"/>
          <w:color w:val="000000"/>
          <w:kern w:val="0"/>
          <w:szCs w:val="21"/>
          <w:highlight w:val="none"/>
          <w:u w:val="single"/>
        </w:rPr>
        <w:t>按通用条款执行</w:t>
      </w:r>
      <w:r>
        <w:rPr>
          <w:rFonts w:hint="eastAsia" w:ascii="宋体" w:hAnsi="宋体"/>
          <w:color w:val="000000"/>
          <w:kern w:val="0"/>
          <w:szCs w:val="21"/>
          <w:highlight w:val="none"/>
        </w:rPr>
        <w:t>。</w:t>
      </w:r>
    </w:p>
    <w:p>
      <w:pPr>
        <w:overflowPunct w:val="0"/>
        <w:snapToGrid w:val="0"/>
        <w:spacing w:line="360" w:lineRule="auto"/>
        <w:ind w:firstLine="420" w:firstLineChars="200"/>
        <w:outlineLvl w:val="0"/>
        <w:rPr>
          <w:rFonts w:ascii="宋体"/>
          <w:color w:val="000000"/>
          <w:szCs w:val="21"/>
          <w:highlight w:val="none"/>
        </w:rPr>
      </w:pPr>
      <w:bookmarkStart w:id="584" w:name="_Toc6261"/>
      <w:bookmarkStart w:id="585" w:name="_Toc3064"/>
      <w:bookmarkStart w:id="586" w:name="_Toc19910781"/>
      <w:bookmarkStart w:id="587" w:name="_Toc30814"/>
      <w:bookmarkStart w:id="588" w:name="_Toc2953513"/>
      <w:bookmarkStart w:id="589" w:name="_Toc2953393"/>
      <w:r>
        <w:rPr>
          <w:rFonts w:ascii="宋体" w:hAnsi="宋体"/>
          <w:color w:val="000000"/>
          <w:szCs w:val="21"/>
          <w:highlight w:val="none"/>
        </w:rPr>
        <w:t xml:space="preserve">18.3 </w:t>
      </w:r>
      <w:r>
        <w:rPr>
          <w:rFonts w:hint="eastAsia" w:ascii="宋体" w:hAnsi="宋体"/>
          <w:color w:val="000000"/>
          <w:szCs w:val="21"/>
          <w:highlight w:val="none"/>
        </w:rPr>
        <w:t>其他保险</w:t>
      </w:r>
      <w:bookmarkEnd w:id="584"/>
      <w:bookmarkEnd w:id="585"/>
      <w:bookmarkEnd w:id="586"/>
      <w:bookmarkEnd w:id="587"/>
      <w:bookmarkEnd w:id="588"/>
      <w:bookmarkEnd w:id="589"/>
    </w:p>
    <w:p>
      <w:pPr>
        <w:overflowPunct w:val="0"/>
        <w:snapToGrid w:val="0"/>
        <w:spacing w:line="360" w:lineRule="auto"/>
        <w:ind w:firstLine="420" w:firstLineChars="200"/>
        <w:jc w:val="left"/>
        <w:rPr>
          <w:rFonts w:ascii="宋体"/>
          <w:color w:val="000000"/>
          <w:kern w:val="0"/>
          <w:szCs w:val="21"/>
          <w:highlight w:val="none"/>
        </w:rPr>
      </w:pPr>
      <w:r>
        <w:rPr>
          <w:rFonts w:hint="eastAsia" w:ascii="宋体" w:hAnsi="宋体"/>
          <w:color w:val="000000"/>
          <w:szCs w:val="21"/>
          <w:highlight w:val="none"/>
        </w:rPr>
        <w:t>关于其他保险的约定：</w:t>
      </w:r>
      <w:r>
        <w:rPr>
          <w:rFonts w:hint="eastAsia" w:ascii="宋体" w:hAnsi="宋体"/>
          <w:color w:val="000000"/>
          <w:kern w:val="0"/>
          <w:szCs w:val="21"/>
          <w:highlight w:val="none"/>
          <w:u w:val="single"/>
        </w:rPr>
        <w:t>由承包人承担</w:t>
      </w:r>
      <w:r>
        <w:rPr>
          <w:rFonts w:hint="eastAsia" w:ascii="宋体" w:hAnsi="宋体"/>
          <w:color w:val="000000"/>
          <w:kern w:val="0"/>
          <w:szCs w:val="21"/>
          <w:highlight w:val="none"/>
        </w:rPr>
        <w:t>。</w:t>
      </w:r>
    </w:p>
    <w:p>
      <w:pPr>
        <w:overflowPunct w:val="0"/>
        <w:snapToGrid w:val="0"/>
        <w:spacing w:line="360" w:lineRule="auto"/>
        <w:ind w:firstLine="420" w:firstLineChars="200"/>
        <w:jc w:val="left"/>
        <w:rPr>
          <w:rFonts w:ascii="宋体"/>
          <w:color w:val="000000"/>
          <w:kern w:val="0"/>
          <w:szCs w:val="21"/>
          <w:highlight w:val="none"/>
        </w:rPr>
      </w:pPr>
      <w:r>
        <w:rPr>
          <w:rFonts w:hint="eastAsia" w:ascii="宋体" w:hAnsi="宋体"/>
          <w:color w:val="000000"/>
          <w:szCs w:val="21"/>
          <w:highlight w:val="none"/>
        </w:rPr>
        <w:t>承包人是否应为其施工设备等办理财产保险：</w:t>
      </w:r>
      <w:r>
        <w:rPr>
          <w:rFonts w:hint="eastAsia" w:ascii="宋体" w:hAnsi="宋体"/>
          <w:color w:val="000000"/>
          <w:szCs w:val="21"/>
          <w:highlight w:val="none"/>
          <w:u w:val="single"/>
        </w:rPr>
        <w:t>承包人自行办理</w:t>
      </w:r>
      <w:r>
        <w:rPr>
          <w:rFonts w:hint="eastAsia" w:ascii="宋体" w:hAnsi="宋体"/>
          <w:color w:val="000000"/>
          <w:szCs w:val="21"/>
          <w:highlight w:val="none"/>
        </w:rPr>
        <w:t>。</w:t>
      </w:r>
    </w:p>
    <w:p>
      <w:pPr>
        <w:overflowPunct w:val="0"/>
        <w:snapToGrid w:val="0"/>
        <w:spacing w:line="360" w:lineRule="auto"/>
        <w:ind w:firstLine="420" w:firstLineChars="200"/>
        <w:rPr>
          <w:rFonts w:ascii="宋体"/>
          <w:color w:val="000000"/>
          <w:szCs w:val="21"/>
          <w:highlight w:val="none"/>
        </w:rPr>
      </w:pPr>
      <w:r>
        <w:rPr>
          <w:rFonts w:ascii="宋体" w:hAnsi="宋体"/>
          <w:color w:val="000000"/>
          <w:szCs w:val="21"/>
          <w:highlight w:val="none"/>
        </w:rPr>
        <w:t xml:space="preserve">18.7 </w:t>
      </w:r>
      <w:r>
        <w:rPr>
          <w:rFonts w:hint="eastAsia" w:ascii="宋体" w:hAnsi="宋体"/>
          <w:color w:val="000000"/>
          <w:szCs w:val="21"/>
          <w:highlight w:val="none"/>
        </w:rPr>
        <w:t>通知义务</w:t>
      </w:r>
    </w:p>
    <w:p>
      <w:pPr>
        <w:overflowPunct w:val="0"/>
        <w:snapToGrid w:val="0"/>
        <w:spacing w:line="360" w:lineRule="auto"/>
        <w:ind w:firstLine="420" w:firstLineChars="200"/>
        <w:jc w:val="left"/>
        <w:rPr>
          <w:rFonts w:ascii="宋体"/>
          <w:color w:val="000000"/>
          <w:szCs w:val="21"/>
          <w:highlight w:val="none"/>
        </w:rPr>
      </w:pPr>
      <w:r>
        <w:rPr>
          <w:rFonts w:hint="eastAsia" w:ascii="宋体" w:hAnsi="宋体"/>
          <w:color w:val="000000"/>
          <w:kern w:val="0"/>
          <w:szCs w:val="21"/>
          <w:highlight w:val="none"/>
        </w:rPr>
        <w:t>关于变更保险合同时的通知义务的约定：</w:t>
      </w:r>
      <w:r>
        <w:rPr>
          <w:rFonts w:hint="eastAsia" w:ascii="宋体" w:hAnsi="宋体"/>
          <w:color w:val="000000"/>
          <w:szCs w:val="21"/>
          <w:highlight w:val="none"/>
          <w:u w:val="single"/>
        </w:rPr>
        <w:t>无</w:t>
      </w:r>
      <w:r>
        <w:rPr>
          <w:rFonts w:hint="eastAsia" w:ascii="宋体" w:hAnsi="宋体"/>
          <w:color w:val="000000"/>
          <w:szCs w:val="21"/>
          <w:highlight w:val="none"/>
        </w:rPr>
        <w:t>。</w:t>
      </w:r>
    </w:p>
    <w:bookmarkEnd w:id="521"/>
    <w:bookmarkEnd w:id="522"/>
    <w:bookmarkEnd w:id="523"/>
    <w:bookmarkEnd w:id="524"/>
    <w:bookmarkEnd w:id="525"/>
    <w:bookmarkEnd w:id="526"/>
    <w:bookmarkEnd w:id="527"/>
    <w:bookmarkEnd w:id="528"/>
    <w:bookmarkEnd w:id="529"/>
    <w:bookmarkEnd w:id="530"/>
    <w:bookmarkEnd w:id="531"/>
    <w:bookmarkEnd w:id="532"/>
    <w:p>
      <w:pPr>
        <w:pStyle w:val="6"/>
        <w:keepNext w:val="0"/>
        <w:keepLines w:val="0"/>
        <w:overflowPunct w:val="0"/>
        <w:snapToGrid w:val="0"/>
        <w:spacing w:before="0" w:after="0" w:line="360" w:lineRule="auto"/>
        <w:ind w:firstLine="420" w:firstLineChars="200"/>
        <w:rPr>
          <w:rFonts w:ascii="宋体" w:hAnsi="宋体"/>
          <w:b w:val="0"/>
          <w:color w:val="000000"/>
          <w:sz w:val="21"/>
          <w:szCs w:val="21"/>
          <w:highlight w:val="none"/>
        </w:rPr>
      </w:pPr>
      <w:bookmarkStart w:id="590" w:name="_Toc351203651"/>
      <w:r>
        <w:rPr>
          <w:rFonts w:ascii="宋体" w:hAnsi="宋体"/>
          <w:b w:val="0"/>
          <w:color w:val="000000"/>
          <w:sz w:val="21"/>
          <w:szCs w:val="21"/>
          <w:highlight w:val="none"/>
        </w:rPr>
        <w:t xml:space="preserve">20. </w:t>
      </w:r>
      <w:r>
        <w:rPr>
          <w:rFonts w:hint="eastAsia" w:ascii="宋体" w:hAnsi="宋体"/>
          <w:b w:val="0"/>
          <w:color w:val="000000"/>
          <w:sz w:val="21"/>
          <w:szCs w:val="21"/>
          <w:highlight w:val="none"/>
        </w:rPr>
        <w:t>争议解决</w:t>
      </w:r>
      <w:bookmarkEnd w:id="590"/>
    </w:p>
    <w:bookmarkEnd w:id="533"/>
    <w:bookmarkEnd w:id="534"/>
    <w:p>
      <w:pPr>
        <w:overflowPunct w:val="0"/>
        <w:snapToGrid w:val="0"/>
        <w:spacing w:line="360" w:lineRule="auto"/>
        <w:ind w:firstLine="420" w:firstLineChars="200"/>
        <w:outlineLvl w:val="0"/>
        <w:rPr>
          <w:rFonts w:ascii="宋体"/>
          <w:color w:val="000000"/>
          <w:szCs w:val="21"/>
          <w:highlight w:val="none"/>
        </w:rPr>
      </w:pPr>
      <w:bookmarkStart w:id="591" w:name="_Toc12506"/>
      <w:bookmarkStart w:id="592" w:name="_Toc19910782"/>
      <w:bookmarkStart w:id="593" w:name="_Toc2953514"/>
      <w:bookmarkStart w:id="594" w:name="_Toc2953394"/>
      <w:bookmarkStart w:id="595" w:name="_Toc6044"/>
      <w:bookmarkStart w:id="596" w:name="_Toc1388"/>
      <w:r>
        <w:rPr>
          <w:rFonts w:ascii="宋体" w:hAnsi="宋体"/>
          <w:color w:val="000000"/>
          <w:szCs w:val="21"/>
          <w:highlight w:val="none"/>
        </w:rPr>
        <w:t xml:space="preserve">20.3 </w:t>
      </w:r>
      <w:r>
        <w:rPr>
          <w:rFonts w:hint="eastAsia" w:ascii="宋体" w:hAnsi="宋体"/>
          <w:color w:val="000000"/>
          <w:szCs w:val="21"/>
          <w:highlight w:val="none"/>
        </w:rPr>
        <w:t>争</w:t>
      </w:r>
      <w:bookmarkEnd w:id="535"/>
      <w:r>
        <w:rPr>
          <w:rFonts w:hint="eastAsia" w:ascii="宋体" w:hAnsi="宋体"/>
          <w:color w:val="000000"/>
          <w:szCs w:val="21"/>
          <w:highlight w:val="none"/>
        </w:rPr>
        <w:t>议评审</w:t>
      </w:r>
      <w:bookmarkEnd w:id="591"/>
      <w:bookmarkEnd w:id="592"/>
      <w:bookmarkEnd w:id="593"/>
      <w:bookmarkEnd w:id="594"/>
      <w:bookmarkEnd w:id="595"/>
      <w:bookmarkEnd w:id="596"/>
    </w:p>
    <w:p>
      <w:pPr>
        <w:overflowPunct w:val="0"/>
        <w:snapToGrid w:val="0"/>
        <w:spacing w:line="360" w:lineRule="auto"/>
        <w:ind w:firstLine="420" w:firstLineChars="200"/>
        <w:jc w:val="left"/>
        <w:rPr>
          <w:rFonts w:ascii="宋体"/>
          <w:color w:val="000000"/>
          <w:szCs w:val="21"/>
          <w:highlight w:val="none"/>
        </w:rPr>
      </w:pPr>
      <w:r>
        <w:rPr>
          <w:rFonts w:hint="eastAsia" w:ascii="宋体" w:hAnsi="宋体"/>
          <w:color w:val="000000"/>
          <w:szCs w:val="21"/>
          <w:highlight w:val="none"/>
        </w:rPr>
        <w:t>合同当事人是否同意将工程争议提交争议评审小组决定：</w:t>
      </w:r>
      <w:r>
        <w:rPr>
          <w:rFonts w:hint="eastAsia" w:ascii="宋体" w:hAnsi="宋体"/>
          <w:color w:val="000000"/>
          <w:szCs w:val="21"/>
          <w:highlight w:val="none"/>
          <w:u w:val="single"/>
        </w:rPr>
        <w:t>不同意</w:t>
      </w:r>
      <w:r>
        <w:rPr>
          <w:rFonts w:hint="eastAsia" w:ascii="宋体" w:hAnsi="宋体"/>
          <w:color w:val="000000"/>
          <w:szCs w:val="21"/>
          <w:highlight w:val="none"/>
        </w:rPr>
        <w:t>。</w:t>
      </w:r>
    </w:p>
    <w:p>
      <w:pPr>
        <w:overflowPunct w:val="0"/>
        <w:snapToGrid w:val="0"/>
        <w:spacing w:line="360" w:lineRule="auto"/>
        <w:ind w:firstLine="420" w:firstLineChars="200"/>
        <w:jc w:val="left"/>
        <w:outlineLvl w:val="0"/>
        <w:rPr>
          <w:rFonts w:ascii="宋体"/>
          <w:color w:val="000000"/>
          <w:szCs w:val="21"/>
          <w:highlight w:val="none"/>
        </w:rPr>
      </w:pPr>
      <w:bookmarkStart w:id="597" w:name="_Toc2953395"/>
      <w:bookmarkStart w:id="598" w:name="_Toc19910783"/>
      <w:bookmarkStart w:id="599" w:name="_Toc2953515"/>
      <w:bookmarkStart w:id="600" w:name="_Toc27501"/>
      <w:bookmarkStart w:id="601" w:name="_Toc23164"/>
      <w:bookmarkStart w:id="602" w:name="_Toc10306"/>
      <w:r>
        <w:rPr>
          <w:rFonts w:ascii="宋体" w:hAnsi="宋体"/>
          <w:color w:val="000000"/>
          <w:szCs w:val="21"/>
          <w:highlight w:val="none"/>
        </w:rPr>
        <w:t xml:space="preserve">20.3.1 </w:t>
      </w:r>
      <w:r>
        <w:rPr>
          <w:rFonts w:hint="eastAsia" w:ascii="宋体" w:hAnsi="宋体"/>
          <w:color w:val="000000"/>
          <w:szCs w:val="21"/>
          <w:highlight w:val="none"/>
        </w:rPr>
        <w:t>争议评审小组的确定</w:t>
      </w:r>
      <w:bookmarkEnd w:id="597"/>
      <w:bookmarkEnd w:id="598"/>
      <w:bookmarkEnd w:id="599"/>
      <w:bookmarkEnd w:id="600"/>
      <w:bookmarkEnd w:id="601"/>
      <w:bookmarkEnd w:id="602"/>
    </w:p>
    <w:p>
      <w:pPr>
        <w:overflowPunct w:val="0"/>
        <w:snapToGrid w:val="0"/>
        <w:spacing w:line="360" w:lineRule="auto"/>
        <w:ind w:firstLine="420" w:firstLineChars="200"/>
        <w:jc w:val="left"/>
        <w:rPr>
          <w:rFonts w:ascii="宋体"/>
          <w:color w:val="000000"/>
          <w:szCs w:val="21"/>
          <w:highlight w:val="none"/>
          <w:u w:val="single"/>
        </w:rPr>
      </w:pPr>
      <w:r>
        <w:rPr>
          <w:rFonts w:hint="eastAsia" w:ascii="宋体" w:hAnsi="宋体"/>
          <w:color w:val="000000"/>
          <w:szCs w:val="21"/>
          <w:highlight w:val="none"/>
        </w:rPr>
        <w:t>争议评审小组成员的确定：</w:t>
      </w:r>
      <w:r>
        <w:rPr>
          <w:rFonts w:hint="eastAsia" w:ascii="宋体" w:hAnsi="宋体"/>
          <w:color w:val="000000"/>
          <w:szCs w:val="21"/>
          <w:highlight w:val="none"/>
          <w:u w:val="single"/>
        </w:rPr>
        <w:t>不采用</w:t>
      </w:r>
      <w:r>
        <w:rPr>
          <w:rFonts w:hint="eastAsia" w:ascii="宋体" w:hAnsi="宋体"/>
          <w:color w:val="000000"/>
          <w:szCs w:val="21"/>
          <w:highlight w:val="none"/>
        </w:rPr>
        <w:t>。</w:t>
      </w:r>
    </w:p>
    <w:p>
      <w:pPr>
        <w:overflowPunct w:val="0"/>
        <w:autoSpaceDE w:val="0"/>
        <w:autoSpaceDN w:val="0"/>
        <w:adjustRightInd w:val="0"/>
        <w:snapToGrid w:val="0"/>
        <w:spacing w:line="360" w:lineRule="auto"/>
        <w:ind w:firstLine="420" w:firstLineChars="200"/>
        <w:jc w:val="left"/>
        <w:outlineLvl w:val="0"/>
        <w:rPr>
          <w:rFonts w:ascii="宋体"/>
          <w:color w:val="000000"/>
          <w:kern w:val="0"/>
          <w:szCs w:val="21"/>
          <w:highlight w:val="none"/>
        </w:rPr>
      </w:pPr>
      <w:bookmarkStart w:id="603" w:name="_Toc8822"/>
      <w:bookmarkStart w:id="604" w:name="_Toc8994"/>
      <w:bookmarkStart w:id="605" w:name="_Toc2953396"/>
      <w:bookmarkStart w:id="606" w:name="_Toc19866"/>
      <w:bookmarkStart w:id="607" w:name="_Toc2953516"/>
      <w:bookmarkStart w:id="608" w:name="_Toc19910784"/>
      <w:r>
        <w:rPr>
          <w:rFonts w:ascii="宋体" w:hAnsi="宋体"/>
          <w:color w:val="000000"/>
          <w:kern w:val="0"/>
          <w:szCs w:val="21"/>
          <w:highlight w:val="none"/>
        </w:rPr>
        <w:t xml:space="preserve">20.3.2 </w:t>
      </w:r>
      <w:r>
        <w:rPr>
          <w:rFonts w:hint="eastAsia" w:ascii="宋体" w:hAnsi="宋体"/>
          <w:color w:val="000000"/>
          <w:kern w:val="0"/>
          <w:szCs w:val="21"/>
          <w:highlight w:val="none"/>
        </w:rPr>
        <w:t>争议评审小组的决定</w:t>
      </w:r>
      <w:bookmarkEnd w:id="603"/>
      <w:bookmarkEnd w:id="604"/>
      <w:bookmarkEnd w:id="605"/>
      <w:bookmarkEnd w:id="606"/>
      <w:bookmarkEnd w:id="607"/>
      <w:bookmarkEnd w:id="608"/>
    </w:p>
    <w:p>
      <w:pPr>
        <w:overflowPunct w:val="0"/>
        <w:snapToGrid w:val="0"/>
        <w:spacing w:line="360" w:lineRule="auto"/>
        <w:ind w:firstLine="420" w:firstLineChars="200"/>
        <w:jc w:val="left"/>
        <w:rPr>
          <w:rFonts w:ascii="宋体"/>
          <w:color w:val="000000"/>
          <w:szCs w:val="21"/>
          <w:highlight w:val="none"/>
        </w:rPr>
      </w:pPr>
      <w:r>
        <w:rPr>
          <w:rFonts w:hint="eastAsia" w:ascii="宋体" w:hAnsi="宋体"/>
          <w:color w:val="000000"/>
          <w:szCs w:val="21"/>
          <w:highlight w:val="none"/>
        </w:rPr>
        <w:t>合同当事人关于本项的约定：</w:t>
      </w:r>
      <w:r>
        <w:rPr>
          <w:rFonts w:hint="eastAsia" w:ascii="宋体" w:hAnsi="宋体"/>
          <w:color w:val="000000"/>
          <w:szCs w:val="21"/>
          <w:highlight w:val="none"/>
          <w:u w:val="single"/>
        </w:rPr>
        <w:t>无</w:t>
      </w:r>
      <w:r>
        <w:rPr>
          <w:rFonts w:hint="eastAsia" w:ascii="宋体" w:hAnsi="宋体"/>
          <w:color w:val="000000"/>
          <w:szCs w:val="21"/>
          <w:highlight w:val="none"/>
        </w:rPr>
        <w:t>。</w:t>
      </w:r>
    </w:p>
    <w:p>
      <w:pPr>
        <w:overflowPunct w:val="0"/>
        <w:snapToGrid w:val="0"/>
        <w:spacing w:line="360" w:lineRule="auto"/>
        <w:ind w:firstLine="420" w:firstLineChars="200"/>
        <w:outlineLvl w:val="0"/>
        <w:rPr>
          <w:rFonts w:ascii="宋体"/>
          <w:color w:val="000000"/>
          <w:szCs w:val="21"/>
          <w:highlight w:val="none"/>
        </w:rPr>
      </w:pPr>
      <w:bookmarkStart w:id="609" w:name="_Toc2953397"/>
      <w:bookmarkStart w:id="610" w:name="_Toc23013"/>
      <w:bookmarkStart w:id="611" w:name="_Toc19910785"/>
      <w:bookmarkStart w:id="612" w:name="_Toc1064"/>
      <w:bookmarkStart w:id="613" w:name="_Toc4790"/>
      <w:bookmarkStart w:id="614" w:name="_Toc2953517"/>
      <w:r>
        <w:rPr>
          <w:rFonts w:ascii="宋体" w:hAnsi="宋体"/>
          <w:color w:val="000000"/>
          <w:szCs w:val="21"/>
          <w:highlight w:val="none"/>
        </w:rPr>
        <w:t>20.4</w:t>
      </w:r>
      <w:r>
        <w:rPr>
          <w:rFonts w:hint="eastAsia" w:ascii="宋体" w:hAnsi="宋体"/>
          <w:color w:val="000000"/>
          <w:szCs w:val="21"/>
          <w:highlight w:val="none"/>
        </w:rPr>
        <w:t>仲裁或诉讼</w:t>
      </w:r>
      <w:bookmarkEnd w:id="536"/>
      <w:bookmarkEnd w:id="609"/>
      <w:bookmarkEnd w:id="610"/>
      <w:bookmarkEnd w:id="611"/>
      <w:bookmarkEnd w:id="612"/>
      <w:bookmarkEnd w:id="613"/>
      <w:bookmarkEnd w:id="614"/>
    </w:p>
    <w:p>
      <w:pPr>
        <w:overflowPunct w:val="0"/>
        <w:snapToGrid w:val="0"/>
        <w:spacing w:line="360" w:lineRule="auto"/>
        <w:ind w:firstLine="420" w:firstLineChars="200"/>
        <w:rPr>
          <w:rFonts w:ascii="宋体"/>
          <w:color w:val="000000"/>
          <w:szCs w:val="21"/>
          <w:highlight w:val="none"/>
        </w:rPr>
      </w:pPr>
      <w:r>
        <w:rPr>
          <w:rFonts w:hint="eastAsia" w:ascii="宋体" w:hAnsi="宋体"/>
          <w:color w:val="000000"/>
          <w:szCs w:val="21"/>
          <w:highlight w:val="none"/>
        </w:rPr>
        <w:t>因合同及合同有关事项发生的争议，按下列第</w:t>
      </w:r>
      <w:r>
        <w:rPr>
          <w:rFonts w:hint="eastAsia" w:ascii="宋体" w:hAnsi="宋体"/>
          <w:color w:val="000000"/>
          <w:szCs w:val="21"/>
          <w:highlight w:val="none"/>
          <w:u w:val="single"/>
        </w:rPr>
        <w:t>（</w:t>
      </w:r>
      <w:r>
        <w:rPr>
          <w:rFonts w:hint="eastAsia" w:ascii="宋体" w:hAnsi="宋体"/>
          <w:color w:val="000000"/>
          <w:szCs w:val="21"/>
          <w:highlight w:val="none"/>
          <w:u w:val="single"/>
          <w:lang w:val="en-US" w:eastAsia="zh-CN"/>
        </w:rPr>
        <w:t>1</w:t>
      </w:r>
      <w:r>
        <w:rPr>
          <w:rFonts w:hint="eastAsia" w:ascii="宋体" w:hAnsi="宋体"/>
          <w:color w:val="000000"/>
          <w:szCs w:val="21"/>
          <w:highlight w:val="none"/>
          <w:u w:val="single"/>
        </w:rPr>
        <w:t>）</w:t>
      </w:r>
      <w:r>
        <w:rPr>
          <w:rFonts w:hint="eastAsia" w:ascii="宋体" w:hAnsi="宋体"/>
          <w:color w:val="000000"/>
          <w:szCs w:val="21"/>
          <w:highlight w:val="none"/>
        </w:rPr>
        <w:t>种方式解决：</w:t>
      </w:r>
    </w:p>
    <w:p>
      <w:pPr>
        <w:overflowPunct w:val="0"/>
        <w:snapToGrid w:val="0"/>
        <w:spacing w:line="360" w:lineRule="auto"/>
        <w:ind w:firstLine="420" w:firstLineChars="200"/>
        <w:jc w:val="left"/>
        <w:rPr>
          <w:rFonts w:ascii="宋体"/>
          <w:color w:val="000000"/>
          <w:szCs w:val="21"/>
          <w:highlight w:val="none"/>
        </w:rPr>
      </w:pPr>
      <w:r>
        <w:rPr>
          <w:rFonts w:hint="eastAsia" w:ascii="宋体" w:hAnsi="宋体"/>
          <w:color w:val="000000"/>
          <w:szCs w:val="21"/>
          <w:highlight w:val="none"/>
        </w:rPr>
        <w:t>（</w:t>
      </w:r>
      <w:r>
        <w:rPr>
          <w:rFonts w:ascii="宋体" w:hAnsi="宋体"/>
          <w:color w:val="000000"/>
          <w:szCs w:val="21"/>
          <w:highlight w:val="none"/>
        </w:rPr>
        <w:t>1</w:t>
      </w:r>
      <w:r>
        <w:rPr>
          <w:rFonts w:hint="eastAsia" w:ascii="宋体" w:hAnsi="宋体"/>
          <w:color w:val="000000"/>
          <w:szCs w:val="21"/>
          <w:highlight w:val="none"/>
        </w:rPr>
        <w:t>）向仲裁委员会申请仲裁；</w:t>
      </w:r>
    </w:p>
    <w:p>
      <w:pPr>
        <w:overflowPunct w:val="0"/>
        <w:snapToGrid w:val="0"/>
        <w:spacing w:line="360" w:lineRule="auto"/>
        <w:ind w:firstLine="420" w:firstLineChars="200"/>
        <w:jc w:val="left"/>
        <w:rPr>
          <w:rFonts w:ascii="宋体"/>
          <w:color w:val="000000"/>
          <w:szCs w:val="21"/>
          <w:highlight w:val="none"/>
        </w:rPr>
      </w:pPr>
      <w:r>
        <w:rPr>
          <w:rFonts w:hint="eastAsia" w:ascii="宋体" w:hAnsi="宋体"/>
          <w:color w:val="000000"/>
          <w:szCs w:val="21"/>
          <w:highlight w:val="none"/>
        </w:rPr>
        <w:t>（</w:t>
      </w:r>
      <w:r>
        <w:rPr>
          <w:rFonts w:ascii="宋体" w:hAnsi="宋体"/>
          <w:color w:val="000000"/>
          <w:szCs w:val="21"/>
          <w:highlight w:val="none"/>
        </w:rPr>
        <w:t>2</w:t>
      </w:r>
      <w:r>
        <w:rPr>
          <w:rFonts w:hint="eastAsia" w:ascii="宋体" w:hAnsi="宋体"/>
          <w:color w:val="000000"/>
          <w:szCs w:val="21"/>
          <w:highlight w:val="none"/>
        </w:rPr>
        <w:t>）向</w:t>
      </w:r>
      <w:r>
        <w:rPr>
          <w:rFonts w:hint="eastAsia" w:ascii="宋体" w:hAnsi="宋体"/>
          <w:color w:val="000000"/>
          <w:szCs w:val="21"/>
          <w:highlight w:val="none"/>
          <w:u w:val="single"/>
        </w:rPr>
        <w:t>项目所在地</w:t>
      </w:r>
      <w:r>
        <w:rPr>
          <w:rFonts w:hint="eastAsia" w:ascii="宋体" w:hAnsi="宋体"/>
          <w:color w:val="000000"/>
          <w:szCs w:val="21"/>
          <w:highlight w:val="none"/>
        </w:rPr>
        <w:t>人民法院起诉。</w:t>
      </w:r>
      <w:bookmarkEnd w:id="537"/>
      <w:bookmarkEnd w:id="538"/>
      <w:bookmarkEnd w:id="539"/>
      <w:bookmarkEnd w:id="540"/>
      <w:bookmarkEnd w:id="541"/>
      <w:bookmarkEnd w:id="542"/>
    </w:p>
    <w:p>
      <w:pPr>
        <w:overflowPunct w:val="0"/>
        <w:snapToGrid w:val="0"/>
        <w:jc w:val="left"/>
        <w:rPr>
          <w:rFonts w:hint="eastAsia" w:ascii="宋体" w:hAnsi="宋体"/>
          <w:b/>
          <w:color w:val="000000"/>
          <w:szCs w:val="21"/>
          <w:highlight w:val="none"/>
        </w:rPr>
      </w:pPr>
      <w:bookmarkStart w:id="615" w:name="_Toc351203652"/>
    </w:p>
    <w:p>
      <w:pPr>
        <w:overflowPunct w:val="0"/>
        <w:snapToGrid w:val="0"/>
        <w:jc w:val="left"/>
        <w:rPr>
          <w:rFonts w:hint="eastAsia" w:ascii="宋体" w:hAnsi="宋体"/>
          <w:b/>
          <w:color w:val="000000"/>
          <w:szCs w:val="21"/>
          <w:highlight w:val="none"/>
        </w:rPr>
      </w:pPr>
    </w:p>
    <w:p>
      <w:pPr>
        <w:overflowPunct w:val="0"/>
        <w:snapToGrid w:val="0"/>
        <w:jc w:val="left"/>
        <w:rPr>
          <w:rFonts w:hint="eastAsia" w:ascii="宋体" w:hAnsi="宋体"/>
          <w:b/>
          <w:color w:val="000000"/>
          <w:szCs w:val="21"/>
          <w:highlight w:val="none"/>
        </w:rPr>
      </w:pPr>
    </w:p>
    <w:p>
      <w:pPr>
        <w:overflowPunct w:val="0"/>
        <w:snapToGrid w:val="0"/>
        <w:jc w:val="left"/>
        <w:rPr>
          <w:rFonts w:hint="eastAsia" w:ascii="宋体" w:hAnsi="宋体"/>
          <w:b/>
          <w:color w:val="000000"/>
          <w:szCs w:val="21"/>
          <w:highlight w:val="none"/>
        </w:rPr>
      </w:pPr>
    </w:p>
    <w:p>
      <w:pPr>
        <w:overflowPunct w:val="0"/>
        <w:snapToGrid w:val="0"/>
        <w:jc w:val="left"/>
        <w:rPr>
          <w:rFonts w:ascii="宋体"/>
          <w:b/>
          <w:color w:val="000000"/>
          <w:szCs w:val="21"/>
          <w:highlight w:val="none"/>
        </w:rPr>
      </w:pPr>
      <w:r>
        <w:rPr>
          <w:rFonts w:hint="eastAsia" w:ascii="宋体" w:hAnsi="宋体"/>
          <w:b/>
          <w:color w:val="000000"/>
          <w:szCs w:val="21"/>
          <w:highlight w:val="none"/>
        </w:rPr>
        <w:t>附件</w:t>
      </w:r>
      <w:bookmarkEnd w:id="615"/>
    </w:p>
    <w:p>
      <w:pPr>
        <w:overflowPunct w:val="0"/>
        <w:snapToGrid w:val="0"/>
        <w:jc w:val="left"/>
        <w:rPr>
          <w:rFonts w:ascii="宋体"/>
          <w:color w:val="000000"/>
          <w:szCs w:val="21"/>
          <w:highlight w:val="none"/>
        </w:rPr>
      </w:pPr>
      <w:r>
        <w:rPr>
          <w:rFonts w:hint="eastAsia" w:ascii="宋体" w:hAnsi="宋体"/>
          <w:color w:val="000000"/>
          <w:szCs w:val="21"/>
          <w:highlight w:val="none"/>
        </w:rPr>
        <w:t>附件1：工程质量保修书</w:t>
      </w:r>
    </w:p>
    <w:p>
      <w:pPr>
        <w:overflowPunct w:val="0"/>
        <w:snapToGrid w:val="0"/>
        <w:jc w:val="left"/>
        <w:rPr>
          <w:rFonts w:ascii="宋体"/>
          <w:color w:val="000000"/>
          <w:szCs w:val="21"/>
          <w:highlight w:val="none"/>
        </w:rPr>
      </w:pPr>
      <w:r>
        <w:rPr>
          <w:rFonts w:hint="eastAsia" w:ascii="宋体" w:hAnsi="宋体"/>
          <w:color w:val="000000"/>
          <w:szCs w:val="21"/>
          <w:highlight w:val="none"/>
        </w:rPr>
        <w:t>附件</w:t>
      </w:r>
      <w:r>
        <w:rPr>
          <w:rFonts w:hint="eastAsia" w:ascii="宋体" w:hAnsi="宋体"/>
          <w:color w:val="000000"/>
          <w:szCs w:val="21"/>
          <w:highlight w:val="none"/>
          <w:lang w:val="en-US" w:eastAsia="zh-CN"/>
        </w:rPr>
        <w:t>2</w:t>
      </w:r>
      <w:r>
        <w:rPr>
          <w:rFonts w:hint="eastAsia" w:ascii="宋体" w:hAnsi="宋体"/>
          <w:color w:val="000000"/>
          <w:szCs w:val="21"/>
          <w:highlight w:val="none"/>
        </w:rPr>
        <w:t>：承包人用于本工程施工的机械设备表</w:t>
      </w:r>
    </w:p>
    <w:p>
      <w:pPr>
        <w:overflowPunct w:val="0"/>
        <w:snapToGrid w:val="0"/>
        <w:jc w:val="left"/>
        <w:rPr>
          <w:rFonts w:ascii="宋体"/>
          <w:color w:val="000000"/>
          <w:szCs w:val="21"/>
          <w:highlight w:val="none"/>
        </w:rPr>
      </w:pPr>
      <w:r>
        <w:rPr>
          <w:rFonts w:hint="eastAsia" w:ascii="宋体" w:hAnsi="宋体"/>
          <w:color w:val="000000"/>
          <w:szCs w:val="21"/>
          <w:highlight w:val="none"/>
        </w:rPr>
        <w:t>附件</w:t>
      </w:r>
      <w:r>
        <w:rPr>
          <w:rFonts w:hint="eastAsia" w:ascii="宋体" w:hAnsi="宋体"/>
          <w:color w:val="000000"/>
          <w:szCs w:val="21"/>
          <w:highlight w:val="none"/>
          <w:lang w:val="en-US" w:eastAsia="zh-CN"/>
        </w:rPr>
        <w:t>3</w:t>
      </w:r>
      <w:r>
        <w:rPr>
          <w:rFonts w:hint="eastAsia" w:ascii="宋体" w:hAnsi="宋体"/>
          <w:color w:val="000000"/>
          <w:szCs w:val="21"/>
          <w:highlight w:val="none"/>
        </w:rPr>
        <w:t>：承包人主要施工管理人员表</w:t>
      </w:r>
    </w:p>
    <w:p>
      <w:pPr>
        <w:overflowPunct w:val="0"/>
        <w:snapToGrid w:val="0"/>
        <w:jc w:val="left"/>
        <w:rPr>
          <w:color w:val="000000"/>
          <w:highlight w:val="none"/>
        </w:rPr>
      </w:pPr>
      <w:r>
        <w:rPr>
          <w:rFonts w:hint="eastAsia" w:ascii="宋体" w:hAnsi="宋体"/>
          <w:color w:val="000000"/>
          <w:szCs w:val="21"/>
          <w:highlight w:val="none"/>
        </w:rPr>
        <w:t>附件</w:t>
      </w:r>
      <w:r>
        <w:rPr>
          <w:rFonts w:hint="eastAsia" w:ascii="宋体" w:hAnsi="宋体"/>
          <w:color w:val="000000"/>
          <w:szCs w:val="21"/>
          <w:highlight w:val="none"/>
          <w:lang w:val="en-US" w:eastAsia="zh-CN"/>
        </w:rPr>
        <w:t>4</w:t>
      </w:r>
      <w:r>
        <w:rPr>
          <w:rFonts w:hint="eastAsia" w:ascii="宋体" w:hAnsi="宋体"/>
          <w:color w:val="000000"/>
          <w:szCs w:val="21"/>
          <w:highlight w:val="none"/>
        </w:rPr>
        <w:t>：履约担保</w:t>
      </w:r>
    </w:p>
    <w:p>
      <w:pPr>
        <w:overflowPunct w:val="0"/>
        <w:snapToGrid w:val="0"/>
        <w:rPr>
          <w:rFonts w:ascii="宋体"/>
          <w:color w:val="000000"/>
          <w:szCs w:val="21"/>
          <w:highlight w:val="none"/>
        </w:rPr>
      </w:pPr>
      <w:r>
        <w:rPr>
          <w:rFonts w:hint="eastAsia" w:ascii="宋体" w:hAnsi="宋体"/>
          <w:color w:val="000000"/>
          <w:szCs w:val="21"/>
          <w:highlight w:val="none"/>
        </w:rPr>
        <w:br w:type="page"/>
      </w:r>
      <w:r>
        <w:rPr>
          <w:rFonts w:hint="eastAsia" w:ascii="宋体" w:hAnsi="宋体"/>
          <w:color w:val="000000"/>
          <w:szCs w:val="21"/>
          <w:highlight w:val="none"/>
        </w:rPr>
        <w:t>附</w:t>
      </w:r>
      <w:bookmarkStart w:id="616" w:name="_Toc296891266"/>
      <w:bookmarkStart w:id="617" w:name="_Toc296346727"/>
      <w:bookmarkStart w:id="618" w:name="_Toc296347225"/>
      <w:bookmarkStart w:id="619" w:name="_Toc296891054"/>
      <w:bookmarkStart w:id="620" w:name="_Toc296944565"/>
      <w:bookmarkStart w:id="621" w:name="_Toc296503226"/>
      <w:bookmarkStart w:id="622" w:name="_Toc267261693"/>
      <w:r>
        <w:rPr>
          <w:rFonts w:hint="eastAsia" w:ascii="宋体" w:hAnsi="宋体"/>
          <w:color w:val="000000"/>
          <w:szCs w:val="21"/>
          <w:highlight w:val="none"/>
        </w:rPr>
        <w:t>件1：</w:t>
      </w:r>
      <w:bookmarkEnd w:id="616"/>
      <w:bookmarkEnd w:id="617"/>
      <w:bookmarkEnd w:id="618"/>
      <w:bookmarkEnd w:id="619"/>
      <w:bookmarkEnd w:id="620"/>
      <w:bookmarkEnd w:id="621"/>
      <w:bookmarkEnd w:id="622"/>
    </w:p>
    <w:p>
      <w:pPr>
        <w:overflowPunct w:val="0"/>
        <w:snapToGrid w:val="0"/>
        <w:spacing w:before="156" w:beforeLines="50" w:after="156" w:afterLines="50"/>
        <w:jc w:val="center"/>
        <w:rPr>
          <w:rFonts w:ascii="宋体"/>
          <w:b/>
          <w:color w:val="000000"/>
          <w:szCs w:val="21"/>
          <w:highlight w:val="none"/>
        </w:rPr>
      </w:pPr>
      <w:r>
        <w:rPr>
          <w:rFonts w:hint="eastAsia" w:ascii="宋体" w:hAnsi="宋体"/>
          <w:b/>
          <w:color w:val="000000"/>
          <w:szCs w:val="21"/>
          <w:highlight w:val="none"/>
        </w:rPr>
        <w:t>工程质量保修书</w:t>
      </w:r>
    </w:p>
    <w:p>
      <w:pPr>
        <w:overflowPunct w:val="0"/>
        <w:snapToGrid w:val="0"/>
        <w:spacing w:line="360" w:lineRule="auto"/>
        <w:ind w:firstLine="420" w:firstLineChars="200"/>
        <w:rPr>
          <w:rFonts w:ascii="宋体"/>
          <w:color w:val="000000"/>
          <w:szCs w:val="21"/>
          <w:highlight w:val="none"/>
        </w:rPr>
      </w:pPr>
      <w:r>
        <w:rPr>
          <w:rFonts w:hint="eastAsia" w:ascii="宋体" w:hAnsi="宋体"/>
          <w:color w:val="000000"/>
          <w:szCs w:val="21"/>
          <w:highlight w:val="none"/>
        </w:rPr>
        <w:t>发包人（全称）：</w:t>
      </w:r>
    </w:p>
    <w:p>
      <w:pPr>
        <w:overflowPunct w:val="0"/>
        <w:snapToGrid w:val="0"/>
        <w:spacing w:line="360" w:lineRule="auto"/>
        <w:ind w:left="0" w:leftChars="0" w:firstLine="420" w:firstLineChars="200"/>
        <w:rPr>
          <w:rFonts w:ascii="宋体"/>
          <w:color w:val="000000"/>
          <w:szCs w:val="21"/>
          <w:highlight w:val="none"/>
        </w:rPr>
      </w:pPr>
      <w:r>
        <w:rPr>
          <w:rFonts w:hint="eastAsia" w:ascii="宋体" w:hAnsi="宋体"/>
          <w:color w:val="000000"/>
          <w:szCs w:val="21"/>
          <w:highlight w:val="none"/>
        </w:rPr>
        <w:t>承包人（全称）：</w:t>
      </w:r>
    </w:p>
    <w:p>
      <w:pPr>
        <w:overflowPunct w:val="0"/>
        <w:snapToGrid w:val="0"/>
        <w:spacing w:line="360" w:lineRule="auto"/>
        <w:rPr>
          <w:rFonts w:ascii="宋体"/>
          <w:color w:val="000000"/>
          <w:szCs w:val="21"/>
          <w:highlight w:val="none"/>
        </w:rPr>
      </w:pPr>
    </w:p>
    <w:p>
      <w:pPr>
        <w:overflowPunct w:val="0"/>
        <w:snapToGrid w:val="0"/>
        <w:spacing w:line="360" w:lineRule="auto"/>
        <w:ind w:firstLine="420" w:firstLineChars="200"/>
        <w:rPr>
          <w:rFonts w:ascii="宋体"/>
          <w:color w:val="000000"/>
          <w:szCs w:val="21"/>
          <w:highlight w:val="none"/>
        </w:rPr>
      </w:pPr>
      <w:r>
        <w:rPr>
          <w:rFonts w:hint="eastAsia" w:ascii="宋体" w:hAnsi="宋体"/>
          <w:color w:val="000000"/>
          <w:szCs w:val="21"/>
          <w:highlight w:val="none"/>
        </w:rPr>
        <w:t>发包人和承包人根据《中华人民共和国建筑法》和《建设工程质量管理条例》，经协商一致就（工程全称）签订工程质量保修书。</w:t>
      </w:r>
    </w:p>
    <w:p>
      <w:pPr>
        <w:overflowPunct w:val="0"/>
        <w:snapToGrid w:val="0"/>
        <w:spacing w:line="360" w:lineRule="auto"/>
        <w:ind w:firstLine="420" w:firstLineChars="200"/>
        <w:outlineLvl w:val="0"/>
        <w:rPr>
          <w:rFonts w:ascii="宋体"/>
          <w:color w:val="000000"/>
          <w:szCs w:val="21"/>
          <w:highlight w:val="none"/>
        </w:rPr>
      </w:pPr>
      <w:bookmarkStart w:id="623" w:name="_Toc19910786"/>
      <w:bookmarkStart w:id="624" w:name="_Toc20576"/>
      <w:bookmarkStart w:id="625" w:name="_Toc31101"/>
      <w:bookmarkStart w:id="626" w:name="_Toc2953398"/>
      <w:bookmarkStart w:id="627" w:name="_Toc2953518"/>
      <w:r>
        <w:rPr>
          <w:rFonts w:hint="eastAsia" w:ascii="宋体" w:hAnsi="宋体"/>
          <w:color w:val="000000"/>
          <w:szCs w:val="21"/>
          <w:highlight w:val="none"/>
        </w:rPr>
        <w:t>一、工程质量保修范围和内容</w:t>
      </w:r>
      <w:bookmarkEnd w:id="623"/>
      <w:bookmarkEnd w:id="624"/>
      <w:bookmarkEnd w:id="625"/>
      <w:bookmarkEnd w:id="626"/>
      <w:bookmarkEnd w:id="627"/>
    </w:p>
    <w:p>
      <w:pPr>
        <w:overflowPunct w:val="0"/>
        <w:snapToGrid w:val="0"/>
        <w:spacing w:line="360" w:lineRule="auto"/>
        <w:ind w:firstLine="420" w:firstLineChars="200"/>
        <w:rPr>
          <w:rFonts w:ascii="宋体"/>
          <w:color w:val="000000"/>
          <w:szCs w:val="21"/>
          <w:highlight w:val="none"/>
        </w:rPr>
      </w:pPr>
      <w:r>
        <w:rPr>
          <w:rFonts w:hint="eastAsia" w:ascii="宋体" w:hAnsi="宋体"/>
          <w:color w:val="000000"/>
          <w:szCs w:val="21"/>
          <w:highlight w:val="none"/>
        </w:rPr>
        <w:t>承包人在质量保修期内，按照有关法律规定和合同约定，承担工程质量保修责任。</w:t>
      </w:r>
    </w:p>
    <w:p>
      <w:pPr>
        <w:overflowPunct w:val="0"/>
        <w:snapToGrid w:val="0"/>
        <w:spacing w:line="360" w:lineRule="auto"/>
        <w:ind w:firstLine="420" w:firstLineChars="200"/>
        <w:rPr>
          <w:rFonts w:ascii="宋体"/>
          <w:color w:val="000000"/>
          <w:szCs w:val="21"/>
          <w:highlight w:val="none"/>
        </w:rPr>
      </w:pPr>
      <w:r>
        <w:rPr>
          <w:rFonts w:hint="eastAsia" w:ascii="宋体" w:hAnsi="宋体"/>
          <w:color w:val="000000"/>
          <w:szCs w:val="21"/>
          <w:highlight w:val="none"/>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pPr>
        <w:overflowPunct w:val="0"/>
        <w:snapToGrid w:val="0"/>
        <w:spacing w:line="360" w:lineRule="auto"/>
        <w:ind w:firstLine="420" w:firstLineChars="200"/>
        <w:outlineLvl w:val="0"/>
        <w:rPr>
          <w:rFonts w:ascii="宋体"/>
          <w:color w:val="000000"/>
          <w:szCs w:val="21"/>
          <w:highlight w:val="none"/>
        </w:rPr>
      </w:pPr>
      <w:bookmarkStart w:id="628" w:name="_Toc2953399"/>
      <w:bookmarkStart w:id="629" w:name="_Toc30550"/>
      <w:bookmarkStart w:id="630" w:name="_Toc30331"/>
      <w:bookmarkStart w:id="631" w:name="_Toc2953519"/>
      <w:bookmarkStart w:id="632" w:name="_Toc19910787"/>
      <w:bookmarkStart w:id="633" w:name="_Toc18829"/>
      <w:r>
        <w:rPr>
          <w:rFonts w:hint="eastAsia" w:ascii="宋体" w:hAnsi="宋体"/>
          <w:color w:val="000000"/>
          <w:szCs w:val="21"/>
          <w:highlight w:val="none"/>
        </w:rPr>
        <w:t>二、质量保修期</w:t>
      </w:r>
      <w:bookmarkEnd w:id="628"/>
      <w:bookmarkEnd w:id="629"/>
      <w:bookmarkEnd w:id="630"/>
      <w:bookmarkEnd w:id="631"/>
      <w:bookmarkEnd w:id="632"/>
      <w:bookmarkEnd w:id="633"/>
    </w:p>
    <w:p>
      <w:pPr>
        <w:overflowPunct w:val="0"/>
        <w:snapToGrid w:val="0"/>
        <w:spacing w:line="360" w:lineRule="auto"/>
        <w:ind w:firstLine="420" w:firstLineChars="200"/>
        <w:rPr>
          <w:rFonts w:ascii="宋体"/>
          <w:color w:val="000000"/>
          <w:szCs w:val="21"/>
          <w:highlight w:val="none"/>
        </w:rPr>
      </w:pPr>
      <w:r>
        <w:rPr>
          <w:rFonts w:hint="eastAsia" w:ascii="宋体" w:hAnsi="宋体"/>
          <w:color w:val="000000"/>
          <w:szCs w:val="21"/>
          <w:highlight w:val="none"/>
        </w:rPr>
        <w:t>根据《建设工程质量管理条例》及有关规定，工程的质量保修期如下：</w:t>
      </w:r>
    </w:p>
    <w:p>
      <w:pPr>
        <w:overflowPunct w:val="0"/>
        <w:snapToGrid w:val="0"/>
        <w:spacing w:line="360" w:lineRule="auto"/>
        <w:ind w:firstLine="420" w:firstLineChars="200"/>
        <w:rPr>
          <w:rFonts w:ascii="宋体"/>
          <w:color w:val="000000"/>
          <w:szCs w:val="21"/>
          <w:highlight w:val="none"/>
        </w:rPr>
      </w:pPr>
      <w:r>
        <w:rPr>
          <w:rFonts w:ascii="宋体" w:hAnsi="宋体"/>
          <w:color w:val="000000"/>
          <w:szCs w:val="21"/>
          <w:highlight w:val="none"/>
        </w:rPr>
        <w:t>1</w:t>
      </w:r>
      <w:r>
        <w:rPr>
          <w:rFonts w:hint="eastAsia" w:ascii="宋体" w:hAnsi="宋体"/>
          <w:color w:val="000000"/>
          <w:szCs w:val="21"/>
          <w:highlight w:val="none"/>
        </w:rPr>
        <w:t>．地基基础工程和主体结构工程为设计文件规定的工程合理使用年限；</w:t>
      </w:r>
    </w:p>
    <w:p>
      <w:pPr>
        <w:overflowPunct w:val="0"/>
        <w:snapToGrid w:val="0"/>
        <w:spacing w:line="360" w:lineRule="auto"/>
        <w:ind w:firstLine="420" w:firstLineChars="200"/>
        <w:rPr>
          <w:rFonts w:ascii="宋体"/>
          <w:color w:val="000000"/>
          <w:szCs w:val="21"/>
          <w:highlight w:val="none"/>
        </w:rPr>
      </w:pPr>
      <w:r>
        <w:rPr>
          <w:rFonts w:ascii="宋体" w:hAnsi="宋体"/>
          <w:color w:val="000000"/>
          <w:szCs w:val="21"/>
          <w:highlight w:val="none"/>
        </w:rPr>
        <w:t>2</w:t>
      </w:r>
      <w:r>
        <w:rPr>
          <w:rFonts w:hint="eastAsia" w:ascii="宋体" w:hAnsi="宋体"/>
          <w:color w:val="000000"/>
          <w:szCs w:val="21"/>
          <w:highlight w:val="none"/>
        </w:rPr>
        <w:t>．屋面防水工程、有防水要求的卫生间、房间和外墙面的防渗为</w:t>
      </w:r>
      <w:r>
        <w:rPr>
          <w:rFonts w:ascii="宋体" w:hAnsi="宋体"/>
          <w:color w:val="000000"/>
          <w:szCs w:val="21"/>
          <w:highlight w:val="none"/>
          <w:u w:val="single"/>
        </w:rPr>
        <w:t>5</w:t>
      </w:r>
      <w:r>
        <w:rPr>
          <w:rFonts w:hint="eastAsia" w:ascii="宋体" w:hAnsi="宋体"/>
          <w:color w:val="000000"/>
          <w:szCs w:val="21"/>
          <w:highlight w:val="none"/>
          <w:u w:val="single"/>
        </w:rPr>
        <w:t>年</w:t>
      </w:r>
      <w:r>
        <w:rPr>
          <w:rFonts w:hint="eastAsia" w:ascii="宋体" w:hAnsi="宋体"/>
          <w:color w:val="000000"/>
          <w:szCs w:val="21"/>
          <w:highlight w:val="none"/>
        </w:rPr>
        <w:t>；</w:t>
      </w:r>
    </w:p>
    <w:p>
      <w:pPr>
        <w:overflowPunct w:val="0"/>
        <w:snapToGrid w:val="0"/>
        <w:spacing w:line="360" w:lineRule="auto"/>
        <w:ind w:firstLine="420" w:firstLineChars="200"/>
        <w:rPr>
          <w:rFonts w:ascii="宋体"/>
          <w:color w:val="000000"/>
          <w:szCs w:val="21"/>
          <w:highlight w:val="none"/>
        </w:rPr>
      </w:pPr>
      <w:r>
        <w:rPr>
          <w:rFonts w:ascii="宋体" w:hAnsi="宋体"/>
          <w:color w:val="000000"/>
          <w:szCs w:val="21"/>
          <w:highlight w:val="none"/>
        </w:rPr>
        <w:t>3</w:t>
      </w:r>
      <w:r>
        <w:rPr>
          <w:rFonts w:hint="eastAsia" w:ascii="宋体" w:hAnsi="宋体"/>
          <w:color w:val="000000"/>
          <w:szCs w:val="21"/>
          <w:highlight w:val="none"/>
        </w:rPr>
        <w:t>．装修工程为</w:t>
      </w:r>
      <w:r>
        <w:rPr>
          <w:rFonts w:ascii="宋体" w:hAnsi="宋体"/>
          <w:color w:val="000000"/>
          <w:szCs w:val="21"/>
          <w:highlight w:val="none"/>
          <w:u w:val="single"/>
        </w:rPr>
        <w:t>2</w:t>
      </w:r>
      <w:r>
        <w:rPr>
          <w:rFonts w:hint="eastAsia" w:ascii="宋体" w:hAnsi="宋体"/>
          <w:color w:val="000000"/>
          <w:szCs w:val="21"/>
          <w:highlight w:val="none"/>
          <w:u w:val="single"/>
        </w:rPr>
        <w:t>年</w:t>
      </w:r>
      <w:r>
        <w:rPr>
          <w:rFonts w:hint="eastAsia" w:ascii="宋体" w:hAnsi="宋体"/>
          <w:color w:val="000000"/>
          <w:szCs w:val="21"/>
          <w:highlight w:val="none"/>
        </w:rPr>
        <w:t>；</w:t>
      </w:r>
    </w:p>
    <w:p>
      <w:pPr>
        <w:overflowPunct w:val="0"/>
        <w:snapToGrid w:val="0"/>
        <w:spacing w:line="360" w:lineRule="auto"/>
        <w:ind w:firstLine="420" w:firstLineChars="200"/>
        <w:rPr>
          <w:rFonts w:ascii="宋体"/>
          <w:color w:val="000000"/>
          <w:szCs w:val="21"/>
          <w:highlight w:val="none"/>
        </w:rPr>
      </w:pPr>
      <w:r>
        <w:rPr>
          <w:rFonts w:ascii="宋体" w:hAnsi="宋体"/>
          <w:color w:val="000000"/>
          <w:szCs w:val="21"/>
          <w:highlight w:val="none"/>
        </w:rPr>
        <w:t>4</w:t>
      </w:r>
      <w:r>
        <w:rPr>
          <w:rFonts w:hint="eastAsia" w:ascii="宋体" w:hAnsi="宋体"/>
          <w:color w:val="000000"/>
          <w:szCs w:val="21"/>
          <w:highlight w:val="none"/>
        </w:rPr>
        <w:t>．电气管线、给排水管道、设备安装工程为</w:t>
      </w:r>
      <w:r>
        <w:rPr>
          <w:rFonts w:ascii="宋体" w:hAnsi="宋体"/>
          <w:color w:val="000000"/>
          <w:szCs w:val="21"/>
          <w:highlight w:val="none"/>
          <w:u w:val="single"/>
        </w:rPr>
        <w:t>2</w:t>
      </w:r>
      <w:r>
        <w:rPr>
          <w:rFonts w:hint="eastAsia" w:ascii="宋体" w:hAnsi="宋体"/>
          <w:color w:val="000000"/>
          <w:szCs w:val="21"/>
          <w:highlight w:val="none"/>
          <w:u w:val="single"/>
        </w:rPr>
        <w:t>年</w:t>
      </w:r>
      <w:r>
        <w:rPr>
          <w:rFonts w:hint="eastAsia" w:ascii="宋体" w:hAnsi="宋体"/>
          <w:color w:val="000000"/>
          <w:szCs w:val="21"/>
          <w:highlight w:val="none"/>
        </w:rPr>
        <w:t>；</w:t>
      </w:r>
    </w:p>
    <w:p>
      <w:pPr>
        <w:overflowPunct w:val="0"/>
        <w:snapToGrid w:val="0"/>
        <w:spacing w:line="360" w:lineRule="auto"/>
        <w:ind w:firstLine="420" w:firstLineChars="200"/>
        <w:rPr>
          <w:rFonts w:ascii="宋体"/>
          <w:color w:val="000000"/>
          <w:szCs w:val="21"/>
          <w:highlight w:val="none"/>
        </w:rPr>
      </w:pPr>
      <w:r>
        <w:rPr>
          <w:rFonts w:ascii="宋体" w:hAnsi="宋体"/>
          <w:color w:val="000000"/>
          <w:szCs w:val="21"/>
          <w:highlight w:val="none"/>
        </w:rPr>
        <w:t>5</w:t>
      </w:r>
      <w:r>
        <w:rPr>
          <w:rFonts w:hint="eastAsia" w:ascii="宋体" w:hAnsi="宋体"/>
          <w:color w:val="000000"/>
          <w:szCs w:val="21"/>
          <w:highlight w:val="none"/>
        </w:rPr>
        <w:t>．供热与供冷系统为</w:t>
      </w:r>
      <w:r>
        <w:rPr>
          <w:rFonts w:ascii="宋体" w:hAnsi="宋体"/>
          <w:color w:val="000000"/>
          <w:szCs w:val="21"/>
          <w:highlight w:val="none"/>
          <w:u w:val="single"/>
        </w:rPr>
        <w:t>2</w:t>
      </w:r>
      <w:r>
        <w:rPr>
          <w:rFonts w:hint="eastAsia" w:ascii="宋体" w:hAnsi="宋体"/>
          <w:color w:val="000000"/>
          <w:szCs w:val="21"/>
          <w:highlight w:val="none"/>
          <w:u w:val="single"/>
        </w:rPr>
        <w:t>个</w:t>
      </w:r>
      <w:r>
        <w:rPr>
          <w:rFonts w:hint="eastAsia" w:ascii="宋体" w:hAnsi="宋体"/>
          <w:color w:val="000000"/>
          <w:szCs w:val="21"/>
          <w:highlight w:val="none"/>
        </w:rPr>
        <w:t>采暖期、供冷期；</w:t>
      </w:r>
    </w:p>
    <w:p>
      <w:pPr>
        <w:overflowPunct w:val="0"/>
        <w:snapToGrid w:val="0"/>
        <w:spacing w:line="360" w:lineRule="auto"/>
        <w:ind w:firstLine="420" w:firstLineChars="200"/>
        <w:rPr>
          <w:rFonts w:ascii="宋体"/>
          <w:color w:val="000000"/>
          <w:szCs w:val="21"/>
          <w:highlight w:val="none"/>
        </w:rPr>
      </w:pPr>
      <w:r>
        <w:rPr>
          <w:rFonts w:ascii="宋体" w:hAnsi="宋体"/>
          <w:color w:val="000000"/>
          <w:szCs w:val="21"/>
          <w:highlight w:val="none"/>
        </w:rPr>
        <w:t>6</w:t>
      </w:r>
      <w:r>
        <w:rPr>
          <w:rFonts w:hint="eastAsia" w:ascii="宋体" w:hAnsi="宋体"/>
          <w:color w:val="000000"/>
          <w:szCs w:val="21"/>
          <w:highlight w:val="none"/>
        </w:rPr>
        <w:t>．住宅小区内的给排水设施、道路等配套工程为</w:t>
      </w:r>
      <w:r>
        <w:rPr>
          <w:rFonts w:ascii="宋体" w:hAnsi="宋体"/>
          <w:color w:val="000000"/>
          <w:szCs w:val="21"/>
          <w:highlight w:val="none"/>
          <w:u w:val="single"/>
        </w:rPr>
        <w:t>2</w:t>
      </w:r>
      <w:r>
        <w:rPr>
          <w:rFonts w:hint="eastAsia" w:ascii="宋体" w:hAnsi="宋体"/>
          <w:color w:val="000000"/>
          <w:szCs w:val="21"/>
          <w:highlight w:val="none"/>
          <w:u w:val="single"/>
        </w:rPr>
        <w:t>年</w:t>
      </w:r>
      <w:r>
        <w:rPr>
          <w:rFonts w:hint="eastAsia" w:ascii="宋体" w:hAnsi="宋体"/>
          <w:color w:val="000000"/>
          <w:szCs w:val="21"/>
          <w:highlight w:val="none"/>
        </w:rPr>
        <w:t>；</w:t>
      </w:r>
    </w:p>
    <w:p>
      <w:pPr>
        <w:overflowPunct w:val="0"/>
        <w:snapToGrid w:val="0"/>
        <w:spacing w:line="360" w:lineRule="auto"/>
        <w:ind w:firstLine="420" w:firstLineChars="200"/>
        <w:rPr>
          <w:rFonts w:ascii="宋体"/>
          <w:color w:val="000000"/>
          <w:szCs w:val="21"/>
          <w:highlight w:val="none"/>
        </w:rPr>
      </w:pPr>
      <w:r>
        <w:rPr>
          <w:rFonts w:ascii="宋体" w:hAnsi="宋体"/>
          <w:color w:val="000000"/>
          <w:szCs w:val="21"/>
          <w:highlight w:val="none"/>
        </w:rPr>
        <w:t>7</w:t>
      </w:r>
      <w:r>
        <w:rPr>
          <w:rFonts w:hint="eastAsia" w:ascii="宋体" w:hAnsi="宋体"/>
          <w:color w:val="000000"/>
          <w:szCs w:val="21"/>
          <w:highlight w:val="none"/>
        </w:rPr>
        <w:t>．其他项目保修期限约定如下：</w:t>
      </w:r>
      <w:r>
        <w:rPr>
          <w:rFonts w:hint="eastAsia" w:ascii="宋体" w:hAnsi="宋体"/>
          <w:color w:val="000000"/>
          <w:szCs w:val="21"/>
          <w:highlight w:val="none"/>
          <w:u w:val="single"/>
        </w:rPr>
        <w:t>1年</w:t>
      </w:r>
      <w:r>
        <w:rPr>
          <w:rFonts w:hint="eastAsia" w:ascii="宋体" w:hAnsi="宋体"/>
          <w:color w:val="000000"/>
          <w:szCs w:val="21"/>
          <w:highlight w:val="none"/>
        </w:rPr>
        <w:t>。</w:t>
      </w:r>
    </w:p>
    <w:p>
      <w:pPr>
        <w:overflowPunct w:val="0"/>
        <w:snapToGrid w:val="0"/>
        <w:spacing w:line="360" w:lineRule="auto"/>
        <w:ind w:firstLine="420" w:firstLineChars="200"/>
        <w:rPr>
          <w:rFonts w:ascii="宋体"/>
          <w:color w:val="000000"/>
          <w:szCs w:val="21"/>
          <w:highlight w:val="none"/>
        </w:rPr>
      </w:pPr>
      <w:r>
        <w:rPr>
          <w:rFonts w:hint="eastAsia" w:ascii="宋体" w:hAnsi="宋体"/>
          <w:color w:val="000000"/>
          <w:szCs w:val="21"/>
          <w:highlight w:val="none"/>
        </w:rPr>
        <w:t>质量保修期自工程竣工验收合格之日起计算。</w:t>
      </w:r>
    </w:p>
    <w:p>
      <w:pPr>
        <w:overflowPunct w:val="0"/>
        <w:snapToGrid w:val="0"/>
        <w:spacing w:line="360" w:lineRule="auto"/>
        <w:ind w:firstLine="420" w:firstLineChars="200"/>
        <w:rPr>
          <w:rFonts w:ascii="宋体"/>
          <w:color w:val="000000"/>
          <w:szCs w:val="21"/>
          <w:highlight w:val="none"/>
        </w:rPr>
      </w:pPr>
      <w:r>
        <w:rPr>
          <w:rFonts w:hint="eastAsia" w:ascii="宋体" w:hAnsi="宋体"/>
          <w:color w:val="000000"/>
          <w:szCs w:val="21"/>
          <w:highlight w:val="none"/>
        </w:rPr>
        <w:t>三、缺陷责任期</w:t>
      </w:r>
    </w:p>
    <w:p>
      <w:pPr>
        <w:overflowPunct w:val="0"/>
        <w:snapToGrid w:val="0"/>
        <w:spacing w:line="360" w:lineRule="auto"/>
        <w:ind w:firstLine="420" w:firstLineChars="200"/>
        <w:rPr>
          <w:rFonts w:ascii="宋体"/>
          <w:color w:val="000000"/>
          <w:szCs w:val="21"/>
          <w:highlight w:val="none"/>
        </w:rPr>
      </w:pPr>
      <w:r>
        <w:rPr>
          <w:rFonts w:hint="eastAsia" w:ascii="宋体" w:hAnsi="宋体"/>
          <w:color w:val="000000"/>
          <w:szCs w:val="21"/>
          <w:highlight w:val="none"/>
        </w:rPr>
        <w:t>工程缺陷责任期为</w:t>
      </w:r>
      <w:r>
        <w:rPr>
          <w:rFonts w:ascii="宋体" w:hAnsi="宋体"/>
          <w:color w:val="000000"/>
          <w:szCs w:val="21"/>
          <w:highlight w:val="none"/>
          <w:u w:val="single"/>
        </w:rPr>
        <w:t xml:space="preserve">  12 </w:t>
      </w:r>
      <w:r>
        <w:rPr>
          <w:rFonts w:hint="eastAsia" w:ascii="宋体" w:hAnsi="宋体"/>
          <w:color w:val="000000"/>
          <w:szCs w:val="21"/>
          <w:highlight w:val="none"/>
        </w:rPr>
        <w:t>个月，缺陷责任期自工程通过竣工验收之日起计算。单位工程先于全部工程进行验收，单位工程缺陷责任期自单位工程验收合格之日起算。</w:t>
      </w:r>
    </w:p>
    <w:p>
      <w:pPr>
        <w:overflowPunct w:val="0"/>
        <w:snapToGrid w:val="0"/>
        <w:spacing w:line="360" w:lineRule="auto"/>
        <w:ind w:firstLine="420" w:firstLineChars="200"/>
        <w:rPr>
          <w:rFonts w:ascii="宋体"/>
          <w:color w:val="000000"/>
          <w:szCs w:val="21"/>
          <w:highlight w:val="none"/>
        </w:rPr>
      </w:pPr>
      <w:r>
        <w:rPr>
          <w:rFonts w:hint="eastAsia" w:ascii="宋体" w:hAnsi="宋体"/>
          <w:color w:val="000000"/>
          <w:szCs w:val="21"/>
          <w:highlight w:val="none"/>
        </w:rPr>
        <w:t>缺陷责任期终止后，发包人应退还剩余的质量保证金。</w:t>
      </w:r>
    </w:p>
    <w:p>
      <w:pPr>
        <w:overflowPunct w:val="0"/>
        <w:snapToGrid w:val="0"/>
        <w:spacing w:line="360" w:lineRule="auto"/>
        <w:ind w:firstLine="420" w:firstLineChars="200"/>
        <w:outlineLvl w:val="0"/>
        <w:rPr>
          <w:rFonts w:ascii="宋体"/>
          <w:color w:val="000000"/>
          <w:szCs w:val="21"/>
          <w:highlight w:val="none"/>
        </w:rPr>
      </w:pPr>
      <w:bookmarkStart w:id="634" w:name="_Toc2953520"/>
      <w:bookmarkStart w:id="635" w:name="_Toc262"/>
      <w:bookmarkStart w:id="636" w:name="_Toc12446"/>
      <w:bookmarkStart w:id="637" w:name="_Toc19910788"/>
      <w:bookmarkStart w:id="638" w:name="_Toc14430"/>
      <w:bookmarkStart w:id="639" w:name="_Toc2953400"/>
      <w:r>
        <w:rPr>
          <w:rFonts w:hint="eastAsia" w:ascii="宋体" w:hAnsi="宋体"/>
          <w:color w:val="000000"/>
          <w:szCs w:val="21"/>
          <w:highlight w:val="none"/>
        </w:rPr>
        <w:t>四、质量保修责任</w:t>
      </w:r>
      <w:bookmarkEnd w:id="634"/>
      <w:bookmarkEnd w:id="635"/>
      <w:bookmarkEnd w:id="636"/>
      <w:bookmarkEnd w:id="637"/>
      <w:bookmarkEnd w:id="638"/>
      <w:bookmarkEnd w:id="639"/>
    </w:p>
    <w:p>
      <w:pPr>
        <w:overflowPunct w:val="0"/>
        <w:snapToGrid w:val="0"/>
        <w:spacing w:line="360" w:lineRule="auto"/>
        <w:ind w:firstLine="420" w:firstLineChars="200"/>
        <w:rPr>
          <w:rFonts w:ascii="宋体"/>
          <w:color w:val="000000"/>
          <w:szCs w:val="21"/>
          <w:highlight w:val="none"/>
        </w:rPr>
      </w:pPr>
      <w:r>
        <w:rPr>
          <w:rFonts w:ascii="宋体" w:hAnsi="宋体"/>
          <w:color w:val="000000"/>
          <w:szCs w:val="21"/>
          <w:highlight w:val="none"/>
        </w:rPr>
        <w:t>1</w:t>
      </w:r>
      <w:r>
        <w:rPr>
          <w:rFonts w:hint="eastAsia" w:ascii="宋体" w:hAnsi="宋体"/>
          <w:color w:val="000000"/>
          <w:szCs w:val="21"/>
          <w:highlight w:val="none"/>
        </w:rPr>
        <w:t>．属于保修范围、内容的项目，承包人应当在接到保修通知之日起</w:t>
      </w:r>
      <w:r>
        <w:rPr>
          <w:rFonts w:ascii="宋体" w:hAnsi="宋体"/>
          <w:color w:val="000000"/>
          <w:szCs w:val="21"/>
          <w:highlight w:val="none"/>
        </w:rPr>
        <w:t>7</w:t>
      </w:r>
      <w:r>
        <w:rPr>
          <w:rFonts w:hint="eastAsia" w:ascii="宋体" w:hAnsi="宋体"/>
          <w:color w:val="000000"/>
          <w:szCs w:val="21"/>
          <w:highlight w:val="none"/>
        </w:rPr>
        <w:t>天内派人保修。承包人不在约定期限内派人保修的，发包人可以委托他人修理。</w:t>
      </w:r>
    </w:p>
    <w:p>
      <w:pPr>
        <w:overflowPunct w:val="0"/>
        <w:snapToGrid w:val="0"/>
        <w:spacing w:line="360" w:lineRule="auto"/>
        <w:ind w:firstLine="420" w:firstLineChars="200"/>
        <w:rPr>
          <w:rFonts w:ascii="宋体"/>
          <w:color w:val="000000"/>
          <w:szCs w:val="21"/>
          <w:highlight w:val="none"/>
        </w:rPr>
      </w:pPr>
      <w:r>
        <w:rPr>
          <w:rFonts w:ascii="宋体" w:hAnsi="宋体"/>
          <w:color w:val="000000"/>
          <w:szCs w:val="21"/>
          <w:highlight w:val="none"/>
        </w:rPr>
        <w:t>2</w:t>
      </w:r>
      <w:r>
        <w:rPr>
          <w:rFonts w:hint="eastAsia" w:ascii="宋体" w:hAnsi="宋体"/>
          <w:color w:val="000000"/>
          <w:szCs w:val="21"/>
          <w:highlight w:val="none"/>
        </w:rPr>
        <w:t>．发生紧急事故需抢修的，承包人在接到事故通知后，应当立即到达事故现场抢修。</w:t>
      </w:r>
    </w:p>
    <w:p>
      <w:pPr>
        <w:overflowPunct w:val="0"/>
        <w:snapToGrid w:val="0"/>
        <w:spacing w:line="360" w:lineRule="auto"/>
        <w:ind w:firstLine="420" w:firstLineChars="200"/>
        <w:rPr>
          <w:rFonts w:ascii="宋体"/>
          <w:color w:val="000000"/>
          <w:szCs w:val="21"/>
          <w:highlight w:val="none"/>
        </w:rPr>
      </w:pPr>
      <w:r>
        <w:rPr>
          <w:rFonts w:ascii="宋体" w:hAnsi="宋体"/>
          <w:color w:val="000000"/>
          <w:szCs w:val="21"/>
          <w:highlight w:val="none"/>
        </w:rPr>
        <w:t>3</w:t>
      </w:r>
      <w:r>
        <w:rPr>
          <w:rFonts w:hint="eastAsia" w:ascii="宋体" w:hAnsi="宋体"/>
          <w:color w:val="000000"/>
          <w:szCs w:val="21"/>
          <w:highlight w:val="none"/>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overflowPunct w:val="0"/>
        <w:snapToGrid w:val="0"/>
        <w:spacing w:line="360" w:lineRule="auto"/>
        <w:ind w:firstLine="420" w:firstLineChars="200"/>
        <w:rPr>
          <w:rFonts w:ascii="宋体"/>
          <w:color w:val="000000"/>
          <w:szCs w:val="21"/>
          <w:highlight w:val="none"/>
        </w:rPr>
      </w:pPr>
      <w:r>
        <w:rPr>
          <w:rFonts w:ascii="宋体" w:hAnsi="宋体"/>
          <w:color w:val="000000"/>
          <w:szCs w:val="21"/>
          <w:highlight w:val="none"/>
        </w:rPr>
        <w:t>4</w:t>
      </w:r>
      <w:r>
        <w:rPr>
          <w:rFonts w:hint="eastAsia" w:ascii="宋体" w:hAnsi="宋体"/>
          <w:color w:val="000000"/>
          <w:szCs w:val="21"/>
          <w:highlight w:val="none"/>
        </w:rPr>
        <w:t>．质量保修完成后，由发包人组织验收。</w:t>
      </w:r>
    </w:p>
    <w:p>
      <w:pPr>
        <w:overflowPunct w:val="0"/>
        <w:snapToGrid w:val="0"/>
        <w:spacing w:line="360" w:lineRule="auto"/>
        <w:ind w:firstLine="420" w:firstLineChars="200"/>
        <w:outlineLvl w:val="0"/>
        <w:rPr>
          <w:rFonts w:ascii="宋体"/>
          <w:color w:val="000000"/>
          <w:szCs w:val="21"/>
          <w:highlight w:val="none"/>
        </w:rPr>
      </w:pPr>
      <w:bookmarkStart w:id="640" w:name="_Toc2953401"/>
      <w:bookmarkStart w:id="641" w:name="_Toc16733"/>
      <w:bookmarkStart w:id="642" w:name="_Toc19697"/>
      <w:bookmarkStart w:id="643" w:name="_Toc2953521"/>
      <w:bookmarkStart w:id="644" w:name="_Toc19910789"/>
      <w:bookmarkStart w:id="645" w:name="_Toc24974"/>
      <w:r>
        <w:rPr>
          <w:rFonts w:hint="eastAsia" w:ascii="宋体" w:hAnsi="宋体"/>
          <w:color w:val="000000"/>
          <w:szCs w:val="21"/>
          <w:highlight w:val="none"/>
        </w:rPr>
        <w:t>五、保修费用</w:t>
      </w:r>
      <w:bookmarkEnd w:id="640"/>
      <w:bookmarkEnd w:id="641"/>
      <w:bookmarkEnd w:id="642"/>
      <w:bookmarkEnd w:id="643"/>
      <w:bookmarkEnd w:id="644"/>
      <w:bookmarkEnd w:id="645"/>
    </w:p>
    <w:p>
      <w:pPr>
        <w:overflowPunct w:val="0"/>
        <w:snapToGrid w:val="0"/>
        <w:spacing w:line="360" w:lineRule="auto"/>
        <w:ind w:firstLine="420" w:firstLineChars="200"/>
        <w:rPr>
          <w:rFonts w:ascii="宋体"/>
          <w:color w:val="000000"/>
          <w:szCs w:val="21"/>
          <w:highlight w:val="none"/>
        </w:rPr>
      </w:pPr>
      <w:r>
        <w:rPr>
          <w:rFonts w:hint="eastAsia" w:ascii="宋体" w:hAnsi="宋体"/>
          <w:color w:val="000000"/>
          <w:szCs w:val="21"/>
          <w:highlight w:val="none"/>
        </w:rPr>
        <w:t>保修费用由造成质量缺陷的责任方承担。</w:t>
      </w:r>
    </w:p>
    <w:p>
      <w:pPr>
        <w:overflowPunct w:val="0"/>
        <w:snapToGrid w:val="0"/>
        <w:spacing w:line="360" w:lineRule="auto"/>
        <w:ind w:firstLine="422" w:firstLineChars="200"/>
        <w:jc w:val="left"/>
        <w:outlineLvl w:val="0"/>
        <w:rPr>
          <w:rFonts w:ascii="宋体"/>
          <w:color w:val="000000"/>
          <w:szCs w:val="21"/>
          <w:highlight w:val="none"/>
        </w:rPr>
      </w:pPr>
      <w:bookmarkStart w:id="646" w:name="_Toc2953522"/>
      <w:bookmarkStart w:id="647" w:name="_Toc16428"/>
      <w:bookmarkStart w:id="648" w:name="_Toc19910790"/>
      <w:bookmarkStart w:id="649" w:name="_Toc6307"/>
      <w:bookmarkStart w:id="650" w:name="_Toc2953402"/>
      <w:r>
        <w:rPr>
          <w:rFonts w:hint="eastAsia" w:ascii="宋体" w:hAnsi="宋体"/>
          <w:b/>
          <w:color w:val="000000"/>
          <w:szCs w:val="21"/>
          <w:highlight w:val="none"/>
        </w:rPr>
        <w:t>六</w:t>
      </w:r>
      <w:r>
        <w:rPr>
          <w:rFonts w:hint="eastAsia" w:ascii="宋体" w:hAnsi="宋体"/>
          <w:color w:val="000000"/>
          <w:szCs w:val="21"/>
          <w:highlight w:val="none"/>
        </w:rPr>
        <w:t>、双方约定的其他工程质量保修事项：。</w:t>
      </w:r>
      <w:bookmarkEnd w:id="646"/>
      <w:bookmarkEnd w:id="647"/>
      <w:bookmarkEnd w:id="648"/>
      <w:bookmarkEnd w:id="649"/>
      <w:bookmarkEnd w:id="650"/>
    </w:p>
    <w:p>
      <w:pPr>
        <w:overflowPunct w:val="0"/>
        <w:snapToGrid w:val="0"/>
        <w:spacing w:line="360" w:lineRule="auto"/>
        <w:ind w:firstLine="420" w:firstLineChars="200"/>
        <w:rPr>
          <w:rFonts w:ascii="宋体"/>
          <w:color w:val="000000"/>
          <w:szCs w:val="21"/>
          <w:highlight w:val="none"/>
        </w:rPr>
      </w:pPr>
      <w:r>
        <w:rPr>
          <w:rFonts w:hint="eastAsia" w:ascii="宋体" w:hAnsi="宋体"/>
          <w:color w:val="000000"/>
          <w:szCs w:val="21"/>
          <w:highlight w:val="none"/>
        </w:rPr>
        <w:t>工程质量保修书由发包人、承包人在工程竣工验收前共同签署，作为施工合同附件，其有效期限至保修期满。</w:t>
      </w:r>
    </w:p>
    <w:p>
      <w:pPr>
        <w:overflowPunct w:val="0"/>
        <w:snapToGrid w:val="0"/>
        <w:spacing w:line="360" w:lineRule="auto"/>
        <w:ind w:firstLine="420"/>
        <w:rPr>
          <w:rFonts w:ascii="宋体"/>
          <w:color w:val="000000"/>
          <w:szCs w:val="21"/>
          <w:highlight w:val="none"/>
        </w:rPr>
      </w:pPr>
    </w:p>
    <w:p>
      <w:pPr>
        <w:overflowPunct w:val="0"/>
        <w:snapToGrid w:val="0"/>
        <w:spacing w:line="360" w:lineRule="auto"/>
        <w:rPr>
          <w:rFonts w:ascii="宋体"/>
          <w:color w:val="000000"/>
          <w:szCs w:val="21"/>
          <w:highlight w:val="none"/>
        </w:rPr>
      </w:pPr>
      <w:r>
        <w:rPr>
          <w:rFonts w:hint="eastAsia" w:ascii="宋体" w:hAnsi="宋体"/>
          <w:color w:val="000000"/>
          <w:szCs w:val="21"/>
          <w:highlight w:val="none"/>
        </w:rPr>
        <w:t>发包人</w:t>
      </w:r>
      <w:r>
        <w:rPr>
          <w:rFonts w:ascii="宋体" w:hAnsi="宋体"/>
          <w:color w:val="000000"/>
          <w:szCs w:val="21"/>
          <w:highlight w:val="none"/>
        </w:rPr>
        <w:t>(</w:t>
      </w:r>
      <w:r>
        <w:rPr>
          <w:rFonts w:hint="eastAsia" w:ascii="宋体" w:hAnsi="宋体"/>
          <w:color w:val="000000"/>
          <w:szCs w:val="21"/>
          <w:highlight w:val="none"/>
        </w:rPr>
        <w:t>公章</w:t>
      </w:r>
      <w:r>
        <w:rPr>
          <w:rFonts w:ascii="宋体" w:hAnsi="宋体"/>
          <w:color w:val="000000"/>
          <w:szCs w:val="21"/>
          <w:highlight w:val="none"/>
        </w:rPr>
        <w:t>)</w:t>
      </w:r>
      <w:r>
        <w:rPr>
          <w:rFonts w:hint="eastAsia" w:ascii="宋体" w:hAnsi="宋体"/>
          <w:color w:val="000000"/>
          <w:szCs w:val="21"/>
          <w:highlight w:val="none"/>
        </w:rPr>
        <w:t>：                  承包人</w:t>
      </w:r>
      <w:r>
        <w:rPr>
          <w:rFonts w:ascii="宋体" w:hAnsi="宋体"/>
          <w:color w:val="000000"/>
          <w:szCs w:val="21"/>
          <w:highlight w:val="none"/>
        </w:rPr>
        <w:t>(</w:t>
      </w:r>
      <w:r>
        <w:rPr>
          <w:rFonts w:hint="eastAsia" w:ascii="宋体" w:hAnsi="宋体"/>
          <w:color w:val="000000"/>
          <w:szCs w:val="21"/>
          <w:highlight w:val="none"/>
        </w:rPr>
        <w:t>公章</w:t>
      </w:r>
      <w:r>
        <w:rPr>
          <w:rFonts w:ascii="宋体" w:hAnsi="宋体"/>
          <w:color w:val="000000"/>
          <w:szCs w:val="21"/>
          <w:highlight w:val="none"/>
        </w:rPr>
        <w:t>)</w:t>
      </w:r>
      <w:r>
        <w:rPr>
          <w:rFonts w:hint="eastAsia" w:ascii="宋体" w:hAnsi="宋体"/>
          <w:color w:val="000000"/>
          <w:szCs w:val="21"/>
          <w:highlight w:val="none"/>
        </w:rPr>
        <w:t>：</w:t>
      </w:r>
    </w:p>
    <w:p>
      <w:pPr>
        <w:overflowPunct w:val="0"/>
        <w:snapToGrid w:val="0"/>
        <w:spacing w:line="360" w:lineRule="auto"/>
        <w:rPr>
          <w:rFonts w:ascii="宋体"/>
          <w:color w:val="000000"/>
          <w:szCs w:val="21"/>
          <w:highlight w:val="none"/>
        </w:rPr>
      </w:pPr>
      <w:r>
        <w:rPr>
          <w:rFonts w:hint="eastAsia" w:ascii="宋体" w:hAnsi="宋体"/>
          <w:color w:val="000000"/>
          <w:szCs w:val="21"/>
          <w:highlight w:val="none"/>
        </w:rPr>
        <w:t>地址：地址：</w:t>
      </w:r>
    </w:p>
    <w:p>
      <w:pPr>
        <w:overflowPunct w:val="0"/>
        <w:snapToGrid w:val="0"/>
        <w:spacing w:line="360" w:lineRule="auto"/>
        <w:rPr>
          <w:rFonts w:ascii="宋体"/>
          <w:color w:val="000000"/>
          <w:szCs w:val="21"/>
          <w:highlight w:val="none"/>
        </w:rPr>
      </w:pPr>
      <w:r>
        <w:rPr>
          <w:rFonts w:hint="eastAsia" w:ascii="宋体" w:hAnsi="宋体"/>
          <w:color w:val="000000"/>
          <w:szCs w:val="21"/>
          <w:highlight w:val="none"/>
        </w:rPr>
        <w:t>法定代表人</w:t>
      </w:r>
      <w:r>
        <w:rPr>
          <w:rFonts w:ascii="宋体" w:hAnsi="宋体"/>
          <w:color w:val="000000"/>
          <w:szCs w:val="21"/>
          <w:highlight w:val="none"/>
        </w:rPr>
        <w:t>(</w:t>
      </w:r>
      <w:r>
        <w:rPr>
          <w:rFonts w:hint="eastAsia" w:ascii="宋体" w:hAnsi="宋体"/>
          <w:color w:val="000000"/>
          <w:szCs w:val="21"/>
          <w:highlight w:val="none"/>
        </w:rPr>
        <w:t>签字</w:t>
      </w:r>
      <w:r>
        <w:rPr>
          <w:rFonts w:ascii="宋体" w:hAnsi="宋体"/>
          <w:color w:val="000000"/>
          <w:szCs w:val="21"/>
          <w:highlight w:val="none"/>
        </w:rPr>
        <w:t>)</w:t>
      </w:r>
      <w:r>
        <w:rPr>
          <w:rFonts w:hint="eastAsia" w:ascii="宋体" w:hAnsi="宋体"/>
          <w:color w:val="000000"/>
          <w:szCs w:val="21"/>
          <w:highlight w:val="none"/>
        </w:rPr>
        <w:t>：          法定代表人</w:t>
      </w:r>
      <w:r>
        <w:rPr>
          <w:rFonts w:ascii="宋体" w:hAnsi="宋体"/>
          <w:color w:val="000000"/>
          <w:szCs w:val="21"/>
          <w:highlight w:val="none"/>
        </w:rPr>
        <w:t>(</w:t>
      </w:r>
      <w:r>
        <w:rPr>
          <w:rFonts w:hint="eastAsia" w:ascii="宋体" w:hAnsi="宋体"/>
          <w:color w:val="000000"/>
          <w:szCs w:val="21"/>
          <w:highlight w:val="none"/>
        </w:rPr>
        <w:t>签字</w:t>
      </w:r>
      <w:r>
        <w:rPr>
          <w:rFonts w:ascii="宋体" w:hAnsi="宋体"/>
          <w:color w:val="000000"/>
          <w:szCs w:val="21"/>
          <w:highlight w:val="none"/>
        </w:rPr>
        <w:t>)</w:t>
      </w:r>
      <w:r>
        <w:rPr>
          <w:rFonts w:hint="eastAsia" w:ascii="宋体" w:hAnsi="宋体"/>
          <w:color w:val="000000"/>
          <w:szCs w:val="21"/>
          <w:highlight w:val="none"/>
        </w:rPr>
        <w:t>：</w:t>
      </w:r>
    </w:p>
    <w:p>
      <w:pPr>
        <w:overflowPunct w:val="0"/>
        <w:snapToGrid w:val="0"/>
        <w:spacing w:line="360" w:lineRule="auto"/>
        <w:rPr>
          <w:rFonts w:ascii="宋体"/>
          <w:color w:val="000000"/>
          <w:szCs w:val="21"/>
          <w:highlight w:val="none"/>
        </w:rPr>
      </w:pPr>
      <w:r>
        <w:rPr>
          <w:rFonts w:hint="eastAsia" w:ascii="宋体" w:hAnsi="宋体"/>
          <w:color w:val="000000"/>
          <w:szCs w:val="21"/>
          <w:highlight w:val="none"/>
        </w:rPr>
        <w:t>委托代理人</w:t>
      </w:r>
      <w:r>
        <w:rPr>
          <w:rFonts w:ascii="宋体" w:hAnsi="宋体"/>
          <w:color w:val="000000"/>
          <w:szCs w:val="21"/>
          <w:highlight w:val="none"/>
        </w:rPr>
        <w:t>(</w:t>
      </w:r>
      <w:r>
        <w:rPr>
          <w:rFonts w:hint="eastAsia" w:ascii="宋体" w:hAnsi="宋体"/>
          <w:color w:val="000000"/>
          <w:szCs w:val="21"/>
          <w:highlight w:val="none"/>
        </w:rPr>
        <w:t>签字</w:t>
      </w:r>
      <w:r>
        <w:rPr>
          <w:rFonts w:ascii="宋体" w:hAnsi="宋体"/>
          <w:color w:val="000000"/>
          <w:szCs w:val="21"/>
          <w:highlight w:val="none"/>
        </w:rPr>
        <w:t>)</w:t>
      </w:r>
      <w:r>
        <w:rPr>
          <w:rFonts w:hint="eastAsia" w:ascii="宋体" w:hAnsi="宋体"/>
          <w:color w:val="000000"/>
          <w:szCs w:val="21"/>
          <w:highlight w:val="none"/>
        </w:rPr>
        <w:t>：          委托代理人</w:t>
      </w:r>
      <w:r>
        <w:rPr>
          <w:rFonts w:ascii="宋体" w:hAnsi="宋体"/>
          <w:color w:val="000000"/>
          <w:szCs w:val="21"/>
          <w:highlight w:val="none"/>
        </w:rPr>
        <w:t>(</w:t>
      </w:r>
      <w:r>
        <w:rPr>
          <w:rFonts w:hint="eastAsia" w:ascii="宋体" w:hAnsi="宋体"/>
          <w:color w:val="000000"/>
          <w:szCs w:val="21"/>
          <w:highlight w:val="none"/>
        </w:rPr>
        <w:t>签字</w:t>
      </w:r>
      <w:r>
        <w:rPr>
          <w:rFonts w:ascii="宋体" w:hAnsi="宋体"/>
          <w:color w:val="000000"/>
          <w:szCs w:val="21"/>
          <w:highlight w:val="none"/>
        </w:rPr>
        <w:t>)</w:t>
      </w:r>
      <w:r>
        <w:rPr>
          <w:rFonts w:hint="eastAsia" w:ascii="宋体" w:hAnsi="宋体"/>
          <w:color w:val="000000"/>
          <w:szCs w:val="21"/>
          <w:highlight w:val="none"/>
        </w:rPr>
        <w:t>：</w:t>
      </w:r>
    </w:p>
    <w:p>
      <w:pPr>
        <w:overflowPunct w:val="0"/>
        <w:snapToGrid w:val="0"/>
        <w:spacing w:line="360" w:lineRule="auto"/>
        <w:rPr>
          <w:rFonts w:ascii="宋体"/>
          <w:color w:val="000000"/>
          <w:szCs w:val="21"/>
          <w:highlight w:val="none"/>
        </w:rPr>
      </w:pPr>
      <w:r>
        <w:rPr>
          <w:rFonts w:hint="eastAsia" w:ascii="宋体" w:hAnsi="宋体"/>
          <w:color w:val="000000"/>
          <w:szCs w:val="21"/>
          <w:highlight w:val="none"/>
        </w:rPr>
        <w:t>电话：                                  电话：</w:t>
      </w:r>
    </w:p>
    <w:p>
      <w:pPr>
        <w:overflowPunct w:val="0"/>
        <w:snapToGrid w:val="0"/>
        <w:spacing w:line="360" w:lineRule="auto"/>
        <w:rPr>
          <w:rFonts w:ascii="宋体"/>
          <w:color w:val="000000"/>
          <w:szCs w:val="21"/>
          <w:highlight w:val="none"/>
        </w:rPr>
      </w:pPr>
      <w:r>
        <w:rPr>
          <w:rFonts w:hint="eastAsia" w:ascii="宋体" w:hAnsi="宋体"/>
          <w:color w:val="000000"/>
          <w:szCs w:val="21"/>
          <w:highlight w:val="none"/>
        </w:rPr>
        <w:t>传真：                                  传真：</w:t>
      </w:r>
    </w:p>
    <w:p>
      <w:pPr>
        <w:overflowPunct w:val="0"/>
        <w:snapToGrid w:val="0"/>
        <w:spacing w:line="360" w:lineRule="auto"/>
        <w:rPr>
          <w:rFonts w:ascii="宋体"/>
          <w:color w:val="000000"/>
          <w:szCs w:val="21"/>
          <w:highlight w:val="none"/>
        </w:rPr>
      </w:pPr>
      <w:r>
        <w:rPr>
          <w:rFonts w:hint="eastAsia" w:ascii="宋体" w:hAnsi="宋体"/>
          <w:color w:val="000000"/>
          <w:szCs w:val="21"/>
          <w:highlight w:val="none"/>
        </w:rPr>
        <w:t>开户银行：                          开户银行：</w:t>
      </w:r>
    </w:p>
    <w:p>
      <w:pPr>
        <w:overflowPunct w:val="0"/>
        <w:snapToGrid w:val="0"/>
        <w:spacing w:line="360" w:lineRule="auto"/>
        <w:rPr>
          <w:rFonts w:ascii="宋体"/>
          <w:color w:val="000000"/>
          <w:szCs w:val="21"/>
          <w:highlight w:val="none"/>
        </w:rPr>
      </w:pPr>
      <w:r>
        <w:rPr>
          <w:rFonts w:hint="eastAsia" w:ascii="宋体" w:hAnsi="宋体"/>
          <w:color w:val="000000"/>
          <w:szCs w:val="21"/>
          <w:highlight w:val="none"/>
        </w:rPr>
        <w:t>账号：                                  账号：</w:t>
      </w:r>
    </w:p>
    <w:p>
      <w:pPr>
        <w:overflowPunct w:val="0"/>
        <w:snapToGrid w:val="0"/>
        <w:spacing w:line="360" w:lineRule="auto"/>
        <w:rPr>
          <w:rFonts w:ascii="宋体"/>
          <w:color w:val="000000"/>
          <w:szCs w:val="21"/>
          <w:highlight w:val="none"/>
        </w:rPr>
      </w:pPr>
      <w:r>
        <w:rPr>
          <w:rFonts w:hint="eastAsia" w:ascii="宋体" w:hAnsi="宋体"/>
          <w:color w:val="000000"/>
          <w:szCs w:val="21"/>
          <w:highlight w:val="none"/>
        </w:rPr>
        <w:t>邮政编码：                         邮政编码：</w:t>
      </w:r>
    </w:p>
    <w:p>
      <w:pPr>
        <w:overflowPunct w:val="0"/>
        <w:snapToGrid w:val="0"/>
        <w:rPr>
          <w:rFonts w:ascii="宋体"/>
          <w:color w:val="000000"/>
          <w:szCs w:val="21"/>
          <w:highlight w:val="none"/>
        </w:rPr>
      </w:pPr>
      <w:r>
        <w:rPr>
          <w:rFonts w:ascii="宋体"/>
          <w:b/>
          <w:color w:val="000000"/>
          <w:szCs w:val="21"/>
          <w:highlight w:val="none"/>
        </w:rPr>
        <w:br w:type="page"/>
      </w:r>
      <w:bookmarkStart w:id="651" w:name="_Toc7655"/>
      <w:r>
        <w:rPr>
          <w:rStyle w:val="12"/>
          <w:rFonts w:hint="eastAsia"/>
          <w:b w:val="0"/>
          <w:bCs w:val="0"/>
          <w:sz w:val="22"/>
          <w:szCs w:val="22"/>
          <w:highlight w:val="none"/>
        </w:rPr>
        <w:t>附</w:t>
      </w:r>
      <w:bookmarkStart w:id="652" w:name="_Toc296347226"/>
      <w:bookmarkStart w:id="653" w:name="_Toc296891055"/>
      <w:bookmarkStart w:id="654" w:name="_Toc296346728"/>
      <w:bookmarkStart w:id="655" w:name="_Toc296891267"/>
      <w:bookmarkStart w:id="656" w:name="_Toc296944566"/>
      <w:bookmarkStart w:id="657" w:name="_Toc296503227"/>
      <w:bookmarkStart w:id="658" w:name="_Toc267261698"/>
      <w:r>
        <w:rPr>
          <w:rStyle w:val="12"/>
          <w:rFonts w:hint="eastAsia"/>
          <w:b w:val="0"/>
          <w:bCs w:val="0"/>
          <w:sz w:val="22"/>
          <w:szCs w:val="22"/>
          <w:highlight w:val="none"/>
        </w:rPr>
        <w:t>件</w:t>
      </w:r>
      <w:r>
        <w:rPr>
          <w:rStyle w:val="12"/>
          <w:rFonts w:hint="eastAsia"/>
          <w:b w:val="0"/>
          <w:bCs w:val="0"/>
          <w:sz w:val="22"/>
          <w:szCs w:val="22"/>
          <w:highlight w:val="none"/>
          <w:lang w:val="en-US" w:eastAsia="zh-CN"/>
        </w:rPr>
        <w:t>2</w:t>
      </w:r>
      <w:r>
        <w:rPr>
          <w:rStyle w:val="12"/>
          <w:rFonts w:hint="eastAsia"/>
          <w:b w:val="0"/>
          <w:bCs w:val="0"/>
          <w:sz w:val="22"/>
          <w:szCs w:val="22"/>
          <w:highlight w:val="none"/>
        </w:rPr>
        <w:t>：</w:t>
      </w:r>
      <w:bookmarkEnd w:id="651"/>
    </w:p>
    <w:bookmarkEnd w:id="652"/>
    <w:bookmarkEnd w:id="653"/>
    <w:bookmarkEnd w:id="654"/>
    <w:bookmarkEnd w:id="655"/>
    <w:bookmarkEnd w:id="656"/>
    <w:bookmarkEnd w:id="657"/>
    <w:bookmarkEnd w:id="658"/>
    <w:p>
      <w:pPr>
        <w:overflowPunct w:val="0"/>
        <w:snapToGrid w:val="0"/>
        <w:spacing w:before="156" w:beforeLines="50" w:after="156" w:afterLines="50"/>
        <w:jc w:val="center"/>
        <w:outlineLvl w:val="0"/>
        <w:rPr>
          <w:rFonts w:ascii="宋体"/>
          <w:b/>
          <w:color w:val="000000"/>
          <w:szCs w:val="21"/>
          <w:highlight w:val="none"/>
        </w:rPr>
      </w:pPr>
      <w:bookmarkStart w:id="659" w:name="_Toc13827"/>
      <w:r>
        <w:rPr>
          <w:rFonts w:hint="eastAsia" w:ascii="宋体" w:hAnsi="宋体"/>
          <w:b/>
          <w:color w:val="000000"/>
          <w:szCs w:val="21"/>
          <w:highlight w:val="none"/>
        </w:rPr>
        <w:t>承包人用于本工程施工的机械设备表</w:t>
      </w:r>
      <w:bookmarkEnd w:id="659"/>
    </w:p>
    <w:tbl>
      <w:tblPr>
        <w:tblStyle w:val="10"/>
        <w:tblW w:w="98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162"/>
        <w:gridCol w:w="1418"/>
        <w:gridCol w:w="850"/>
        <w:gridCol w:w="1058"/>
        <w:gridCol w:w="880"/>
        <w:gridCol w:w="1020"/>
        <w:gridCol w:w="1480"/>
        <w:gridCol w:w="1020"/>
        <w:gridCol w:w="92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162" w:type="dxa"/>
            <w:tcBorders>
              <w:top w:val="single" w:color="auto" w:sz="12" w:space="0"/>
              <w:bottom w:val="double" w:color="auto" w:sz="6" w:space="0"/>
            </w:tcBorders>
            <w:noWrap w:val="0"/>
            <w:vAlign w:val="center"/>
          </w:tcPr>
          <w:p>
            <w:pPr>
              <w:pStyle w:val="2"/>
              <w:overflowPunct w:val="0"/>
              <w:snapToGrid w:val="0"/>
              <w:spacing w:after="0"/>
              <w:ind w:left="63" w:right="63"/>
              <w:rPr>
                <w:rFonts w:ascii="宋体" w:hAnsi="Calibri"/>
                <w:color w:val="000000"/>
                <w:szCs w:val="21"/>
                <w:highlight w:val="none"/>
              </w:rPr>
            </w:pPr>
            <w:r>
              <w:rPr>
                <w:rFonts w:hint="eastAsia" w:ascii="宋体" w:hAnsi="宋体"/>
                <w:color w:val="000000"/>
                <w:szCs w:val="21"/>
                <w:highlight w:val="none"/>
              </w:rPr>
              <w:t>序号</w:t>
            </w:r>
          </w:p>
        </w:tc>
        <w:tc>
          <w:tcPr>
            <w:tcW w:w="1418" w:type="dxa"/>
            <w:tcBorders>
              <w:top w:val="single" w:color="auto" w:sz="12" w:space="0"/>
              <w:bottom w:val="double" w:color="auto" w:sz="6" w:space="0"/>
            </w:tcBorders>
            <w:noWrap w:val="0"/>
            <w:vAlign w:val="center"/>
          </w:tcPr>
          <w:p>
            <w:pPr>
              <w:pStyle w:val="2"/>
              <w:overflowPunct w:val="0"/>
              <w:snapToGrid w:val="0"/>
              <w:spacing w:after="0"/>
              <w:ind w:left="63" w:right="63"/>
              <w:rPr>
                <w:rFonts w:ascii="宋体" w:hAnsi="Calibri"/>
                <w:color w:val="000000"/>
                <w:szCs w:val="21"/>
                <w:highlight w:val="none"/>
              </w:rPr>
            </w:pPr>
            <w:r>
              <w:rPr>
                <w:rFonts w:hint="eastAsia" w:ascii="宋体" w:hAnsi="宋体"/>
                <w:color w:val="000000"/>
                <w:szCs w:val="21"/>
                <w:highlight w:val="none"/>
              </w:rPr>
              <w:t>机械或设备名称</w:t>
            </w:r>
          </w:p>
        </w:tc>
        <w:tc>
          <w:tcPr>
            <w:tcW w:w="850" w:type="dxa"/>
            <w:tcBorders>
              <w:top w:val="single" w:color="auto" w:sz="12" w:space="0"/>
              <w:bottom w:val="double" w:color="auto" w:sz="6" w:space="0"/>
            </w:tcBorders>
            <w:noWrap w:val="0"/>
            <w:vAlign w:val="center"/>
          </w:tcPr>
          <w:p>
            <w:pPr>
              <w:pStyle w:val="2"/>
              <w:overflowPunct w:val="0"/>
              <w:snapToGrid w:val="0"/>
              <w:spacing w:after="0"/>
              <w:ind w:left="63" w:right="63"/>
              <w:rPr>
                <w:rFonts w:ascii="宋体" w:hAnsi="Calibri"/>
                <w:color w:val="000000"/>
                <w:szCs w:val="21"/>
                <w:highlight w:val="none"/>
              </w:rPr>
            </w:pPr>
            <w:r>
              <w:rPr>
                <w:rFonts w:hint="eastAsia" w:ascii="宋体" w:hAnsi="宋体"/>
                <w:color w:val="000000"/>
                <w:szCs w:val="21"/>
                <w:highlight w:val="none"/>
              </w:rPr>
              <w:t>规格型号</w:t>
            </w:r>
          </w:p>
        </w:tc>
        <w:tc>
          <w:tcPr>
            <w:tcW w:w="1058" w:type="dxa"/>
            <w:tcBorders>
              <w:top w:val="single" w:color="auto" w:sz="12" w:space="0"/>
              <w:bottom w:val="double" w:color="auto" w:sz="6" w:space="0"/>
            </w:tcBorders>
            <w:noWrap w:val="0"/>
            <w:vAlign w:val="center"/>
          </w:tcPr>
          <w:p>
            <w:pPr>
              <w:pStyle w:val="2"/>
              <w:overflowPunct w:val="0"/>
              <w:snapToGrid w:val="0"/>
              <w:spacing w:after="0"/>
              <w:ind w:left="63" w:right="63"/>
              <w:rPr>
                <w:rFonts w:ascii="宋体" w:hAnsi="Calibri"/>
                <w:color w:val="000000"/>
                <w:szCs w:val="21"/>
                <w:highlight w:val="none"/>
              </w:rPr>
            </w:pPr>
            <w:r>
              <w:rPr>
                <w:rFonts w:hint="eastAsia" w:ascii="宋体" w:hAnsi="宋体"/>
                <w:color w:val="000000"/>
                <w:szCs w:val="21"/>
                <w:highlight w:val="none"/>
              </w:rPr>
              <w:t>数量</w:t>
            </w:r>
          </w:p>
        </w:tc>
        <w:tc>
          <w:tcPr>
            <w:tcW w:w="880" w:type="dxa"/>
            <w:tcBorders>
              <w:top w:val="single" w:color="auto" w:sz="12" w:space="0"/>
              <w:bottom w:val="double" w:color="auto" w:sz="6" w:space="0"/>
            </w:tcBorders>
            <w:noWrap w:val="0"/>
            <w:vAlign w:val="center"/>
          </w:tcPr>
          <w:p>
            <w:pPr>
              <w:pStyle w:val="2"/>
              <w:overflowPunct w:val="0"/>
              <w:snapToGrid w:val="0"/>
              <w:spacing w:after="0"/>
              <w:ind w:left="63" w:right="63"/>
              <w:rPr>
                <w:rFonts w:ascii="宋体" w:hAnsi="Calibri"/>
                <w:color w:val="000000"/>
                <w:szCs w:val="21"/>
                <w:highlight w:val="none"/>
              </w:rPr>
            </w:pPr>
            <w:r>
              <w:rPr>
                <w:rFonts w:hint="eastAsia" w:ascii="宋体" w:hAnsi="宋体"/>
                <w:color w:val="000000"/>
                <w:szCs w:val="21"/>
                <w:highlight w:val="none"/>
              </w:rPr>
              <w:t>产地</w:t>
            </w:r>
          </w:p>
        </w:tc>
        <w:tc>
          <w:tcPr>
            <w:tcW w:w="1020" w:type="dxa"/>
            <w:tcBorders>
              <w:top w:val="single" w:color="auto" w:sz="12" w:space="0"/>
              <w:bottom w:val="double" w:color="auto" w:sz="6" w:space="0"/>
            </w:tcBorders>
            <w:noWrap w:val="0"/>
            <w:vAlign w:val="center"/>
          </w:tcPr>
          <w:p>
            <w:pPr>
              <w:pStyle w:val="2"/>
              <w:overflowPunct w:val="0"/>
              <w:snapToGrid w:val="0"/>
              <w:spacing w:after="0"/>
              <w:ind w:left="63" w:right="63"/>
              <w:rPr>
                <w:rFonts w:ascii="宋体" w:hAnsi="Calibri"/>
                <w:color w:val="000000"/>
                <w:szCs w:val="21"/>
                <w:highlight w:val="none"/>
              </w:rPr>
            </w:pPr>
            <w:r>
              <w:rPr>
                <w:rFonts w:hint="eastAsia" w:ascii="宋体" w:hAnsi="宋体"/>
                <w:color w:val="000000"/>
                <w:szCs w:val="21"/>
                <w:highlight w:val="none"/>
              </w:rPr>
              <w:t>制造年份</w:t>
            </w:r>
          </w:p>
        </w:tc>
        <w:tc>
          <w:tcPr>
            <w:tcW w:w="1480" w:type="dxa"/>
            <w:tcBorders>
              <w:top w:val="single" w:color="auto" w:sz="12" w:space="0"/>
              <w:bottom w:val="double" w:color="auto" w:sz="6" w:space="0"/>
            </w:tcBorders>
            <w:noWrap w:val="0"/>
            <w:vAlign w:val="center"/>
          </w:tcPr>
          <w:p>
            <w:pPr>
              <w:pStyle w:val="2"/>
              <w:overflowPunct w:val="0"/>
              <w:snapToGrid w:val="0"/>
              <w:spacing w:after="0"/>
              <w:ind w:left="63" w:right="63"/>
              <w:rPr>
                <w:rFonts w:ascii="宋体"/>
                <w:color w:val="000000"/>
                <w:szCs w:val="21"/>
                <w:highlight w:val="none"/>
              </w:rPr>
            </w:pPr>
            <w:r>
              <w:rPr>
                <w:rFonts w:hint="eastAsia" w:ascii="宋体" w:hAnsi="宋体"/>
                <w:color w:val="000000"/>
                <w:szCs w:val="21"/>
                <w:highlight w:val="none"/>
              </w:rPr>
              <w:t>额定功率</w:t>
            </w:r>
            <w:r>
              <w:rPr>
                <w:rFonts w:ascii="宋体" w:hAnsi="宋体"/>
                <w:color w:val="000000"/>
                <w:szCs w:val="21"/>
                <w:highlight w:val="none"/>
              </w:rPr>
              <w:t>(kW)</w:t>
            </w:r>
          </w:p>
        </w:tc>
        <w:tc>
          <w:tcPr>
            <w:tcW w:w="1020" w:type="dxa"/>
            <w:tcBorders>
              <w:top w:val="single" w:color="auto" w:sz="12" w:space="0"/>
              <w:bottom w:val="double" w:color="auto" w:sz="6" w:space="0"/>
            </w:tcBorders>
            <w:noWrap w:val="0"/>
            <w:vAlign w:val="center"/>
          </w:tcPr>
          <w:p>
            <w:pPr>
              <w:pStyle w:val="2"/>
              <w:overflowPunct w:val="0"/>
              <w:snapToGrid w:val="0"/>
              <w:spacing w:after="0"/>
              <w:ind w:left="63" w:right="63"/>
              <w:rPr>
                <w:rFonts w:ascii="宋体" w:hAnsi="Calibri"/>
                <w:color w:val="000000"/>
                <w:szCs w:val="21"/>
                <w:highlight w:val="none"/>
              </w:rPr>
            </w:pPr>
            <w:r>
              <w:rPr>
                <w:rFonts w:hint="eastAsia" w:ascii="宋体" w:hAnsi="宋体"/>
                <w:color w:val="000000"/>
                <w:szCs w:val="21"/>
                <w:highlight w:val="none"/>
              </w:rPr>
              <w:t>生产能力</w:t>
            </w:r>
          </w:p>
        </w:tc>
        <w:tc>
          <w:tcPr>
            <w:tcW w:w="921" w:type="dxa"/>
            <w:tcBorders>
              <w:top w:val="single" w:color="auto" w:sz="12" w:space="0"/>
              <w:bottom w:val="double" w:color="auto" w:sz="6" w:space="0"/>
            </w:tcBorders>
            <w:noWrap w:val="0"/>
            <w:vAlign w:val="center"/>
          </w:tcPr>
          <w:p>
            <w:pPr>
              <w:pStyle w:val="2"/>
              <w:overflowPunct w:val="0"/>
              <w:snapToGrid w:val="0"/>
              <w:spacing w:after="0"/>
              <w:ind w:left="63" w:right="63"/>
              <w:rPr>
                <w:rFonts w:ascii="宋体" w:hAnsi="Calibri"/>
                <w:color w:val="000000"/>
                <w:szCs w:val="21"/>
                <w:highlight w:val="none"/>
              </w:rPr>
            </w:pPr>
            <w:r>
              <w:rPr>
                <w:rFonts w:hint="eastAsia" w:ascii="宋体" w:hAnsi="宋体"/>
                <w:color w:val="000000"/>
                <w:szCs w:val="21"/>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double" w:color="auto" w:sz="6" w:space="0"/>
            </w:tcBorders>
            <w:noWrap w:val="0"/>
            <w:vAlign w:val="center"/>
          </w:tcPr>
          <w:p>
            <w:pPr>
              <w:pStyle w:val="2"/>
              <w:overflowPunct w:val="0"/>
              <w:snapToGrid w:val="0"/>
              <w:spacing w:after="0"/>
              <w:ind w:left="63" w:right="63"/>
              <w:rPr>
                <w:rFonts w:ascii="宋体" w:hAnsi="Calibri"/>
                <w:color w:val="000000"/>
                <w:szCs w:val="21"/>
                <w:highlight w:val="none"/>
              </w:rPr>
            </w:pPr>
          </w:p>
        </w:tc>
        <w:tc>
          <w:tcPr>
            <w:tcW w:w="1418" w:type="dxa"/>
            <w:tcBorders>
              <w:top w:val="double" w:color="auto" w:sz="6" w:space="0"/>
            </w:tcBorders>
            <w:noWrap w:val="0"/>
            <w:vAlign w:val="center"/>
          </w:tcPr>
          <w:p>
            <w:pPr>
              <w:pStyle w:val="2"/>
              <w:overflowPunct w:val="0"/>
              <w:snapToGrid w:val="0"/>
              <w:spacing w:after="0"/>
              <w:ind w:left="63" w:right="63"/>
              <w:rPr>
                <w:rFonts w:ascii="宋体" w:hAnsi="Calibri"/>
                <w:color w:val="000000"/>
                <w:szCs w:val="21"/>
                <w:highlight w:val="none"/>
              </w:rPr>
            </w:pPr>
          </w:p>
        </w:tc>
        <w:tc>
          <w:tcPr>
            <w:tcW w:w="850" w:type="dxa"/>
            <w:tcBorders>
              <w:top w:val="double" w:color="auto" w:sz="6" w:space="0"/>
            </w:tcBorders>
            <w:noWrap w:val="0"/>
            <w:vAlign w:val="center"/>
          </w:tcPr>
          <w:p>
            <w:pPr>
              <w:pStyle w:val="2"/>
              <w:overflowPunct w:val="0"/>
              <w:snapToGrid w:val="0"/>
              <w:spacing w:after="0"/>
              <w:ind w:left="63" w:right="63"/>
              <w:rPr>
                <w:rFonts w:ascii="宋体" w:hAnsi="Calibri"/>
                <w:color w:val="000000"/>
                <w:szCs w:val="21"/>
                <w:highlight w:val="none"/>
              </w:rPr>
            </w:pPr>
          </w:p>
        </w:tc>
        <w:tc>
          <w:tcPr>
            <w:tcW w:w="1058" w:type="dxa"/>
            <w:tcBorders>
              <w:top w:val="double" w:color="auto" w:sz="6" w:space="0"/>
            </w:tcBorders>
            <w:noWrap w:val="0"/>
            <w:vAlign w:val="center"/>
          </w:tcPr>
          <w:p>
            <w:pPr>
              <w:pStyle w:val="2"/>
              <w:overflowPunct w:val="0"/>
              <w:snapToGrid w:val="0"/>
              <w:spacing w:after="0"/>
              <w:ind w:left="63" w:right="63"/>
              <w:rPr>
                <w:rFonts w:ascii="宋体" w:hAnsi="Calibri"/>
                <w:color w:val="000000"/>
                <w:szCs w:val="21"/>
                <w:highlight w:val="none"/>
              </w:rPr>
            </w:pPr>
          </w:p>
        </w:tc>
        <w:tc>
          <w:tcPr>
            <w:tcW w:w="880" w:type="dxa"/>
            <w:tcBorders>
              <w:top w:val="double" w:color="auto" w:sz="6" w:space="0"/>
            </w:tcBorders>
            <w:noWrap w:val="0"/>
            <w:vAlign w:val="center"/>
          </w:tcPr>
          <w:p>
            <w:pPr>
              <w:pStyle w:val="2"/>
              <w:overflowPunct w:val="0"/>
              <w:snapToGrid w:val="0"/>
              <w:spacing w:after="0"/>
              <w:ind w:left="63" w:right="63"/>
              <w:rPr>
                <w:rFonts w:ascii="宋体" w:hAnsi="Calibri"/>
                <w:color w:val="000000"/>
                <w:szCs w:val="21"/>
                <w:highlight w:val="none"/>
              </w:rPr>
            </w:pPr>
          </w:p>
        </w:tc>
        <w:tc>
          <w:tcPr>
            <w:tcW w:w="1020" w:type="dxa"/>
            <w:tcBorders>
              <w:top w:val="double" w:color="auto" w:sz="6" w:space="0"/>
            </w:tcBorders>
            <w:noWrap w:val="0"/>
            <w:vAlign w:val="center"/>
          </w:tcPr>
          <w:p>
            <w:pPr>
              <w:pStyle w:val="2"/>
              <w:overflowPunct w:val="0"/>
              <w:snapToGrid w:val="0"/>
              <w:spacing w:after="0"/>
              <w:ind w:left="63" w:right="63"/>
              <w:rPr>
                <w:rFonts w:ascii="宋体" w:hAnsi="Calibri"/>
                <w:color w:val="000000"/>
                <w:szCs w:val="21"/>
                <w:highlight w:val="none"/>
              </w:rPr>
            </w:pPr>
          </w:p>
        </w:tc>
        <w:tc>
          <w:tcPr>
            <w:tcW w:w="1480" w:type="dxa"/>
            <w:tcBorders>
              <w:top w:val="double" w:color="auto" w:sz="6" w:space="0"/>
            </w:tcBorders>
            <w:noWrap w:val="0"/>
            <w:vAlign w:val="center"/>
          </w:tcPr>
          <w:p>
            <w:pPr>
              <w:pStyle w:val="2"/>
              <w:overflowPunct w:val="0"/>
              <w:snapToGrid w:val="0"/>
              <w:spacing w:after="0"/>
              <w:ind w:left="63" w:right="63"/>
              <w:rPr>
                <w:rFonts w:ascii="宋体" w:hAnsi="Calibri"/>
                <w:color w:val="000000"/>
                <w:szCs w:val="21"/>
                <w:highlight w:val="none"/>
              </w:rPr>
            </w:pPr>
          </w:p>
        </w:tc>
        <w:tc>
          <w:tcPr>
            <w:tcW w:w="1020" w:type="dxa"/>
            <w:tcBorders>
              <w:top w:val="double" w:color="auto" w:sz="6" w:space="0"/>
            </w:tcBorders>
            <w:noWrap w:val="0"/>
            <w:vAlign w:val="center"/>
          </w:tcPr>
          <w:p>
            <w:pPr>
              <w:pStyle w:val="2"/>
              <w:overflowPunct w:val="0"/>
              <w:snapToGrid w:val="0"/>
              <w:spacing w:after="0"/>
              <w:ind w:left="63" w:right="63"/>
              <w:rPr>
                <w:rFonts w:ascii="宋体" w:hAnsi="Calibri"/>
                <w:color w:val="000000"/>
                <w:szCs w:val="21"/>
                <w:highlight w:val="none"/>
              </w:rPr>
            </w:pPr>
          </w:p>
        </w:tc>
        <w:tc>
          <w:tcPr>
            <w:tcW w:w="921" w:type="dxa"/>
            <w:tcBorders>
              <w:top w:val="double" w:color="auto" w:sz="6" w:space="0"/>
            </w:tcBorders>
            <w:noWrap w:val="0"/>
            <w:vAlign w:val="center"/>
          </w:tcPr>
          <w:p>
            <w:pPr>
              <w:pStyle w:val="2"/>
              <w:overflowPunct w:val="0"/>
              <w:snapToGrid w:val="0"/>
              <w:spacing w:after="0"/>
              <w:ind w:left="63" w:right="63"/>
              <w:rPr>
                <w:rFonts w:ascii="宋体" w:hAnsi="Calibri"/>
                <w:color w:val="00000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nil"/>
            </w:tcBorders>
            <w:noWrap w:val="0"/>
            <w:vAlign w:val="center"/>
          </w:tcPr>
          <w:p>
            <w:pPr>
              <w:pStyle w:val="2"/>
              <w:overflowPunct w:val="0"/>
              <w:snapToGrid w:val="0"/>
              <w:spacing w:after="0"/>
              <w:ind w:left="63" w:right="63"/>
              <w:rPr>
                <w:rFonts w:ascii="宋体" w:hAnsi="Calibri"/>
                <w:color w:val="000000"/>
                <w:szCs w:val="21"/>
                <w:highlight w:val="none"/>
              </w:rPr>
            </w:pPr>
          </w:p>
        </w:tc>
        <w:tc>
          <w:tcPr>
            <w:tcW w:w="1418" w:type="dxa"/>
            <w:tcBorders>
              <w:top w:val="nil"/>
            </w:tcBorders>
            <w:noWrap w:val="0"/>
            <w:vAlign w:val="center"/>
          </w:tcPr>
          <w:p>
            <w:pPr>
              <w:pStyle w:val="2"/>
              <w:overflowPunct w:val="0"/>
              <w:snapToGrid w:val="0"/>
              <w:spacing w:after="0"/>
              <w:ind w:left="63" w:right="63"/>
              <w:rPr>
                <w:rFonts w:ascii="宋体" w:hAnsi="Calibri"/>
                <w:color w:val="000000"/>
                <w:szCs w:val="21"/>
                <w:highlight w:val="none"/>
              </w:rPr>
            </w:pPr>
          </w:p>
        </w:tc>
        <w:tc>
          <w:tcPr>
            <w:tcW w:w="850" w:type="dxa"/>
            <w:tcBorders>
              <w:top w:val="nil"/>
            </w:tcBorders>
            <w:noWrap w:val="0"/>
            <w:vAlign w:val="center"/>
          </w:tcPr>
          <w:p>
            <w:pPr>
              <w:pStyle w:val="2"/>
              <w:overflowPunct w:val="0"/>
              <w:snapToGrid w:val="0"/>
              <w:spacing w:after="0"/>
              <w:ind w:left="63" w:right="63"/>
              <w:rPr>
                <w:rFonts w:ascii="宋体" w:hAnsi="Calibri"/>
                <w:color w:val="000000"/>
                <w:szCs w:val="21"/>
                <w:highlight w:val="none"/>
              </w:rPr>
            </w:pPr>
          </w:p>
        </w:tc>
        <w:tc>
          <w:tcPr>
            <w:tcW w:w="1058" w:type="dxa"/>
            <w:tcBorders>
              <w:top w:val="nil"/>
            </w:tcBorders>
            <w:noWrap w:val="0"/>
            <w:vAlign w:val="center"/>
          </w:tcPr>
          <w:p>
            <w:pPr>
              <w:pStyle w:val="2"/>
              <w:overflowPunct w:val="0"/>
              <w:snapToGrid w:val="0"/>
              <w:spacing w:after="0"/>
              <w:ind w:left="63" w:right="63"/>
              <w:rPr>
                <w:rFonts w:ascii="宋体" w:hAnsi="Calibri"/>
                <w:color w:val="000000"/>
                <w:szCs w:val="21"/>
                <w:highlight w:val="none"/>
              </w:rPr>
            </w:pPr>
          </w:p>
        </w:tc>
        <w:tc>
          <w:tcPr>
            <w:tcW w:w="880" w:type="dxa"/>
            <w:tcBorders>
              <w:top w:val="nil"/>
            </w:tcBorders>
            <w:noWrap w:val="0"/>
            <w:vAlign w:val="center"/>
          </w:tcPr>
          <w:p>
            <w:pPr>
              <w:pStyle w:val="2"/>
              <w:overflowPunct w:val="0"/>
              <w:snapToGrid w:val="0"/>
              <w:spacing w:after="0"/>
              <w:ind w:left="63" w:right="63"/>
              <w:rPr>
                <w:rFonts w:ascii="宋体" w:hAnsi="Calibri"/>
                <w:color w:val="000000"/>
                <w:szCs w:val="21"/>
                <w:highlight w:val="none"/>
              </w:rPr>
            </w:pPr>
          </w:p>
        </w:tc>
        <w:tc>
          <w:tcPr>
            <w:tcW w:w="1020" w:type="dxa"/>
            <w:tcBorders>
              <w:top w:val="nil"/>
            </w:tcBorders>
            <w:noWrap w:val="0"/>
            <w:vAlign w:val="center"/>
          </w:tcPr>
          <w:p>
            <w:pPr>
              <w:pStyle w:val="2"/>
              <w:overflowPunct w:val="0"/>
              <w:snapToGrid w:val="0"/>
              <w:spacing w:after="0"/>
              <w:ind w:left="63" w:right="63"/>
              <w:rPr>
                <w:rFonts w:ascii="宋体" w:hAnsi="Calibri"/>
                <w:color w:val="000000"/>
                <w:szCs w:val="21"/>
                <w:highlight w:val="none"/>
              </w:rPr>
            </w:pPr>
          </w:p>
        </w:tc>
        <w:tc>
          <w:tcPr>
            <w:tcW w:w="1480" w:type="dxa"/>
            <w:tcBorders>
              <w:top w:val="nil"/>
            </w:tcBorders>
            <w:noWrap w:val="0"/>
            <w:vAlign w:val="center"/>
          </w:tcPr>
          <w:p>
            <w:pPr>
              <w:pStyle w:val="2"/>
              <w:overflowPunct w:val="0"/>
              <w:snapToGrid w:val="0"/>
              <w:spacing w:after="0"/>
              <w:ind w:left="63" w:right="63"/>
              <w:rPr>
                <w:rFonts w:ascii="宋体" w:hAnsi="Calibri"/>
                <w:color w:val="000000"/>
                <w:szCs w:val="21"/>
                <w:highlight w:val="none"/>
              </w:rPr>
            </w:pPr>
          </w:p>
        </w:tc>
        <w:tc>
          <w:tcPr>
            <w:tcW w:w="1020" w:type="dxa"/>
            <w:tcBorders>
              <w:top w:val="nil"/>
            </w:tcBorders>
            <w:noWrap w:val="0"/>
            <w:vAlign w:val="center"/>
          </w:tcPr>
          <w:p>
            <w:pPr>
              <w:pStyle w:val="2"/>
              <w:overflowPunct w:val="0"/>
              <w:snapToGrid w:val="0"/>
              <w:spacing w:after="0"/>
              <w:ind w:left="63" w:right="63"/>
              <w:rPr>
                <w:rFonts w:ascii="宋体" w:hAnsi="Calibri"/>
                <w:color w:val="000000"/>
                <w:szCs w:val="21"/>
                <w:highlight w:val="none"/>
              </w:rPr>
            </w:pPr>
          </w:p>
        </w:tc>
        <w:tc>
          <w:tcPr>
            <w:tcW w:w="921" w:type="dxa"/>
            <w:tcBorders>
              <w:top w:val="nil"/>
            </w:tcBorders>
            <w:noWrap w:val="0"/>
            <w:vAlign w:val="center"/>
          </w:tcPr>
          <w:p>
            <w:pPr>
              <w:pStyle w:val="2"/>
              <w:overflowPunct w:val="0"/>
              <w:snapToGrid w:val="0"/>
              <w:spacing w:after="0"/>
              <w:ind w:left="63" w:right="63"/>
              <w:rPr>
                <w:rFonts w:ascii="宋体" w:hAnsi="Calibri"/>
                <w:color w:val="00000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pPr>
              <w:pStyle w:val="2"/>
              <w:overflowPunct w:val="0"/>
              <w:snapToGrid w:val="0"/>
              <w:spacing w:after="0"/>
              <w:ind w:left="63" w:right="63"/>
              <w:rPr>
                <w:rFonts w:ascii="宋体" w:hAnsi="Calibri"/>
                <w:color w:val="000000"/>
                <w:szCs w:val="21"/>
                <w:highlight w:val="none"/>
              </w:rPr>
            </w:pPr>
          </w:p>
        </w:tc>
        <w:tc>
          <w:tcPr>
            <w:tcW w:w="1418" w:type="dxa"/>
            <w:noWrap w:val="0"/>
            <w:vAlign w:val="center"/>
          </w:tcPr>
          <w:p>
            <w:pPr>
              <w:pStyle w:val="2"/>
              <w:overflowPunct w:val="0"/>
              <w:snapToGrid w:val="0"/>
              <w:spacing w:after="0"/>
              <w:ind w:left="63" w:right="63"/>
              <w:rPr>
                <w:rFonts w:ascii="宋体" w:hAnsi="Calibri"/>
                <w:color w:val="000000"/>
                <w:szCs w:val="21"/>
                <w:highlight w:val="none"/>
              </w:rPr>
            </w:pPr>
          </w:p>
        </w:tc>
        <w:tc>
          <w:tcPr>
            <w:tcW w:w="850" w:type="dxa"/>
            <w:noWrap w:val="0"/>
            <w:vAlign w:val="center"/>
          </w:tcPr>
          <w:p>
            <w:pPr>
              <w:pStyle w:val="2"/>
              <w:overflowPunct w:val="0"/>
              <w:snapToGrid w:val="0"/>
              <w:spacing w:after="0"/>
              <w:ind w:left="63" w:right="63"/>
              <w:rPr>
                <w:rFonts w:ascii="宋体" w:hAnsi="Calibri"/>
                <w:color w:val="000000"/>
                <w:szCs w:val="21"/>
                <w:highlight w:val="none"/>
              </w:rPr>
            </w:pPr>
          </w:p>
        </w:tc>
        <w:tc>
          <w:tcPr>
            <w:tcW w:w="1058" w:type="dxa"/>
            <w:noWrap w:val="0"/>
            <w:vAlign w:val="center"/>
          </w:tcPr>
          <w:p>
            <w:pPr>
              <w:pStyle w:val="2"/>
              <w:overflowPunct w:val="0"/>
              <w:snapToGrid w:val="0"/>
              <w:spacing w:after="0"/>
              <w:ind w:left="63" w:right="63"/>
              <w:rPr>
                <w:rFonts w:ascii="宋体" w:hAnsi="Calibri"/>
                <w:color w:val="000000"/>
                <w:szCs w:val="21"/>
                <w:highlight w:val="none"/>
              </w:rPr>
            </w:pPr>
          </w:p>
        </w:tc>
        <w:tc>
          <w:tcPr>
            <w:tcW w:w="880" w:type="dxa"/>
            <w:noWrap w:val="0"/>
            <w:vAlign w:val="center"/>
          </w:tcPr>
          <w:p>
            <w:pPr>
              <w:pStyle w:val="2"/>
              <w:overflowPunct w:val="0"/>
              <w:snapToGrid w:val="0"/>
              <w:spacing w:after="0"/>
              <w:ind w:left="63" w:right="63"/>
              <w:rPr>
                <w:rFonts w:ascii="宋体" w:hAnsi="Calibri"/>
                <w:color w:val="000000"/>
                <w:szCs w:val="21"/>
                <w:highlight w:val="none"/>
              </w:rPr>
            </w:pPr>
          </w:p>
        </w:tc>
        <w:tc>
          <w:tcPr>
            <w:tcW w:w="1020" w:type="dxa"/>
            <w:noWrap w:val="0"/>
            <w:vAlign w:val="center"/>
          </w:tcPr>
          <w:p>
            <w:pPr>
              <w:pStyle w:val="2"/>
              <w:overflowPunct w:val="0"/>
              <w:snapToGrid w:val="0"/>
              <w:spacing w:after="0"/>
              <w:ind w:left="63" w:right="63"/>
              <w:rPr>
                <w:rFonts w:ascii="宋体" w:hAnsi="Calibri"/>
                <w:color w:val="000000"/>
                <w:szCs w:val="21"/>
                <w:highlight w:val="none"/>
              </w:rPr>
            </w:pPr>
          </w:p>
        </w:tc>
        <w:tc>
          <w:tcPr>
            <w:tcW w:w="1480" w:type="dxa"/>
            <w:noWrap w:val="0"/>
            <w:vAlign w:val="center"/>
          </w:tcPr>
          <w:p>
            <w:pPr>
              <w:pStyle w:val="2"/>
              <w:overflowPunct w:val="0"/>
              <w:snapToGrid w:val="0"/>
              <w:spacing w:after="0"/>
              <w:ind w:left="63" w:right="63"/>
              <w:rPr>
                <w:rFonts w:ascii="宋体" w:hAnsi="Calibri"/>
                <w:color w:val="000000"/>
                <w:szCs w:val="21"/>
                <w:highlight w:val="none"/>
              </w:rPr>
            </w:pPr>
          </w:p>
        </w:tc>
        <w:tc>
          <w:tcPr>
            <w:tcW w:w="1020" w:type="dxa"/>
            <w:noWrap w:val="0"/>
            <w:vAlign w:val="center"/>
          </w:tcPr>
          <w:p>
            <w:pPr>
              <w:pStyle w:val="2"/>
              <w:overflowPunct w:val="0"/>
              <w:snapToGrid w:val="0"/>
              <w:spacing w:after="0"/>
              <w:ind w:left="63" w:right="63"/>
              <w:rPr>
                <w:rFonts w:ascii="宋体" w:hAnsi="Calibri"/>
                <w:color w:val="000000"/>
                <w:szCs w:val="21"/>
                <w:highlight w:val="none"/>
              </w:rPr>
            </w:pPr>
          </w:p>
        </w:tc>
        <w:tc>
          <w:tcPr>
            <w:tcW w:w="921" w:type="dxa"/>
            <w:noWrap w:val="0"/>
            <w:vAlign w:val="center"/>
          </w:tcPr>
          <w:p>
            <w:pPr>
              <w:pStyle w:val="2"/>
              <w:overflowPunct w:val="0"/>
              <w:snapToGrid w:val="0"/>
              <w:spacing w:after="0"/>
              <w:ind w:left="63" w:right="63"/>
              <w:rPr>
                <w:rFonts w:ascii="宋体" w:hAnsi="Calibri"/>
                <w:color w:val="00000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pPr>
              <w:pStyle w:val="2"/>
              <w:overflowPunct w:val="0"/>
              <w:snapToGrid w:val="0"/>
              <w:spacing w:after="0"/>
              <w:ind w:left="63" w:right="63"/>
              <w:rPr>
                <w:rFonts w:ascii="宋体" w:hAnsi="Calibri"/>
                <w:color w:val="000000"/>
                <w:szCs w:val="21"/>
                <w:highlight w:val="none"/>
              </w:rPr>
            </w:pPr>
          </w:p>
        </w:tc>
        <w:tc>
          <w:tcPr>
            <w:tcW w:w="1418" w:type="dxa"/>
            <w:noWrap w:val="0"/>
            <w:vAlign w:val="center"/>
          </w:tcPr>
          <w:p>
            <w:pPr>
              <w:pStyle w:val="2"/>
              <w:overflowPunct w:val="0"/>
              <w:snapToGrid w:val="0"/>
              <w:spacing w:after="0"/>
              <w:ind w:left="63" w:right="63"/>
              <w:rPr>
                <w:rFonts w:ascii="宋体" w:hAnsi="Calibri"/>
                <w:color w:val="000000"/>
                <w:szCs w:val="21"/>
                <w:highlight w:val="none"/>
              </w:rPr>
            </w:pPr>
          </w:p>
        </w:tc>
        <w:tc>
          <w:tcPr>
            <w:tcW w:w="850" w:type="dxa"/>
            <w:noWrap w:val="0"/>
            <w:vAlign w:val="center"/>
          </w:tcPr>
          <w:p>
            <w:pPr>
              <w:pStyle w:val="2"/>
              <w:overflowPunct w:val="0"/>
              <w:snapToGrid w:val="0"/>
              <w:spacing w:after="0"/>
              <w:ind w:left="63" w:right="63"/>
              <w:rPr>
                <w:rFonts w:ascii="宋体" w:hAnsi="Calibri"/>
                <w:color w:val="000000"/>
                <w:szCs w:val="21"/>
                <w:highlight w:val="none"/>
              </w:rPr>
            </w:pPr>
          </w:p>
        </w:tc>
        <w:tc>
          <w:tcPr>
            <w:tcW w:w="1058" w:type="dxa"/>
            <w:noWrap w:val="0"/>
            <w:vAlign w:val="center"/>
          </w:tcPr>
          <w:p>
            <w:pPr>
              <w:pStyle w:val="2"/>
              <w:overflowPunct w:val="0"/>
              <w:snapToGrid w:val="0"/>
              <w:spacing w:after="0"/>
              <w:ind w:left="63" w:right="63"/>
              <w:rPr>
                <w:rFonts w:ascii="宋体" w:hAnsi="Calibri"/>
                <w:color w:val="000000"/>
                <w:szCs w:val="21"/>
                <w:highlight w:val="none"/>
              </w:rPr>
            </w:pPr>
          </w:p>
        </w:tc>
        <w:tc>
          <w:tcPr>
            <w:tcW w:w="880" w:type="dxa"/>
            <w:noWrap w:val="0"/>
            <w:vAlign w:val="center"/>
          </w:tcPr>
          <w:p>
            <w:pPr>
              <w:pStyle w:val="2"/>
              <w:overflowPunct w:val="0"/>
              <w:snapToGrid w:val="0"/>
              <w:spacing w:after="0"/>
              <w:ind w:left="63" w:right="63"/>
              <w:rPr>
                <w:rFonts w:ascii="宋体" w:hAnsi="Calibri"/>
                <w:color w:val="000000"/>
                <w:szCs w:val="21"/>
                <w:highlight w:val="none"/>
              </w:rPr>
            </w:pPr>
          </w:p>
        </w:tc>
        <w:tc>
          <w:tcPr>
            <w:tcW w:w="1020" w:type="dxa"/>
            <w:noWrap w:val="0"/>
            <w:vAlign w:val="center"/>
          </w:tcPr>
          <w:p>
            <w:pPr>
              <w:pStyle w:val="2"/>
              <w:overflowPunct w:val="0"/>
              <w:snapToGrid w:val="0"/>
              <w:spacing w:after="0"/>
              <w:ind w:left="63" w:right="63"/>
              <w:rPr>
                <w:rFonts w:ascii="宋体" w:hAnsi="Calibri"/>
                <w:color w:val="000000"/>
                <w:szCs w:val="21"/>
                <w:highlight w:val="none"/>
              </w:rPr>
            </w:pPr>
          </w:p>
        </w:tc>
        <w:tc>
          <w:tcPr>
            <w:tcW w:w="1480" w:type="dxa"/>
            <w:noWrap w:val="0"/>
            <w:vAlign w:val="center"/>
          </w:tcPr>
          <w:p>
            <w:pPr>
              <w:pStyle w:val="2"/>
              <w:overflowPunct w:val="0"/>
              <w:snapToGrid w:val="0"/>
              <w:spacing w:after="0"/>
              <w:ind w:left="63" w:right="63"/>
              <w:rPr>
                <w:rFonts w:ascii="宋体" w:hAnsi="Calibri"/>
                <w:color w:val="000000"/>
                <w:szCs w:val="21"/>
                <w:highlight w:val="none"/>
              </w:rPr>
            </w:pPr>
          </w:p>
        </w:tc>
        <w:tc>
          <w:tcPr>
            <w:tcW w:w="1020" w:type="dxa"/>
            <w:noWrap w:val="0"/>
            <w:vAlign w:val="center"/>
          </w:tcPr>
          <w:p>
            <w:pPr>
              <w:pStyle w:val="2"/>
              <w:overflowPunct w:val="0"/>
              <w:snapToGrid w:val="0"/>
              <w:spacing w:after="0"/>
              <w:ind w:left="63" w:right="63"/>
              <w:rPr>
                <w:rFonts w:ascii="宋体" w:hAnsi="Calibri"/>
                <w:color w:val="000000"/>
                <w:szCs w:val="21"/>
                <w:highlight w:val="none"/>
              </w:rPr>
            </w:pPr>
          </w:p>
        </w:tc>
        <w:tc>
          <w:tcPr>
            <w:tcW w:w="921" w:type="dxa"/>
            <w:noWrap w:val="0"/>
            <w:vAlign w:val="center"/>
          </w:tcPr>
          <w:p>
            <w:pPr>
              <w:pStyle w:val="2"/>
              <w:overflowPunct w:val="0"/>
              <w:snapToGrid w:val="0"/>
              <w:spacing w:after="0"/>
              <w:ind w:left="63" w:right="63"/>
              <w:rPr>
                <w:rFonts w:ascii="宋体" w:hAnsi="Calibri"/>
                <w:color w:val="00000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pPr>
              <w:pStyle w:val="2"/>
              <w:overflowPunct w:val="0"/>
              <w:snapToGrid w:val="0"/>
              <w:spacing w:after="0"/>
              <w:ind w:left="63" w:right="63"/>
              <w:rPr>
                <w:rFonts w:ascii="宋体" w:hAnsi="Calibri"/>
                <w:color w:val="000000"/>
                <w:szCs w:val="21"/>
                <w:highlight w:val="none"/>
              </w:rPr>
            </w:pPr>
          </w:p>
        </w:tc>
        <w:tc>
          <w:tcPr>
            <w:tcW w:w="1418" w:type="dxa"/>
            <w:noWrap w:val="0"/>
            <w:vAlign w:val="center"/>
          </w:tcPr>
          <w:p>
            <w:pPr>
              <w:pStyle w:val="2"/>
              <w:overflowPunct w:val="0"/>
              <w:snapToGrid w:val="0"/>
              <w:spacing w:after="0"/>
              <w:ind w:left="63" w:right="63"/>
              <w:rPr>
                <w:rFonts w:ascii="宋体" w:hAnsi="Calibri"/>
                <w:color w:val="000000"/>
                <w:szCs w:val="21"/>
                <w:highlight w:val="none"/>
              </w:rPr>
            </w:pPr>
          </w:p>
        </w:tc>
        <w:tc>
          <w:tcPr>
            <w:tcW w:w="850" w:type="dxa"/>
            <w:noWrap w:val="0"/>
            <w:vAlign w:val="center"/>
          </w:tcPr>
          <w:p>
            <w:pPr>
              <w:pStyle w:val="2"/>
              <w:overflowPunct w:val="0"/>
              <w:snapToGrid w:val="0"/>
              <w:spacing w:after="0"/>
              <w:ind w:left="63" w:right="63"/>
              <w:rPr>
                <w:rFonts w:ascii="宋体" w:hAnsi="Calibri"/>
                <w:color w:val="000000"/>
                <w:szCs w:val="21"/>
                <w:highlight w:val="none"/>
              </w:rPr>
            </w:pPr>
          </w:p>
        </w:tc>
        <w:tc>
          <w:tcPr>
            <w:tcW w:w="1058" w:type="dxa"/>
            <w:noWrap w:val="0"/>
            <w:vAlign w:val="center"/>
          </w:tcPr>
          <w:p>
            <w:pPr>
              <w:pStyle w:val="2"/>
              <w:overflowPunct w:val="0"/>
              <w:snapToGrid w:val="0"/>
              <w:spacing w:after="0"/>
              <w:ind w:left="63" w:right="63"/>
              <w:rPr>
                <w:rFonts w:ascii="宋体" w:hAnsi="Calibri"/>
                <w:color w:val="000000"/>
                <w:szCs w:val="21"/>
                <w:highlight w:val="none"/>
              </w:rPr>
            </w:pPr>
          </w:p>
        </w:tc>
        <w:tc>
          <w:tcPr>
            <w:tcW w:w="880" w:type="dxa"/>
            <w:noWrap w:val="0"/>
            <w:vAlign w:val="center"/>
          </w:tcPr>
          <w:p>
            <w:pPr>
              <w:pStyle w:val="2"/>
              <w:overflowPunct w:val="0"/>
              <w:snapToGrid w:val="0"/>
              <w:spacing w:after="0"/>
              <w:ind w:left="63" w:right="63"/>
              <w:rPr>
                <w:rFonts w:ascii="宋体" w:hAnsi="Calibri"/>
                <w:color w:val="000000"/>
                <w:szCs w:val="21"/>
                <w:highlight w:val="none"/>
              </w:rPr>
            </w:pPr>
          </w:p>
        </w:tc>
        <w:tc>
          <w:tcPr>
            <w:tcW w:w="1020" w:type="dxa"/>
            <w:noWrap w:val="0"/>
            <w:vAlign w:val="center"/>
          </w:tcPr>
          <w:p>
            <w:pPr>
              <w:pStyle w:val="2"/>
              <w:overflowPunct w:val="0"/>
              <w:snapToGrid w:val="0"/>
              <w:spacing w:after="0"/>
              <w:ind w:left="63" w:right="63"/>
              <w:rPr>
                <w:rFonts w:ascii="宋体" w:hAnsi="Calibri"/>
                <w:color w:val="000000"/>
                <w:szCs w:val="21"/>
                <w:highlight w:val="none"/>
              </w:rPr>
            </w:pPr>
          </w:p>
        </w:tc>
        <w:tc>
          <w:tcPr>
            <w:tcW w:w="1480" w:type="dxa"/>
            <w:noWrap w:val="0"/>
            <w:vAlign w:val="center"/>
          </w:tcPr>
          <w:p>
            <w:pPr>
              <w:pStyle w:val="2"/>
              <w:overflowPunct w:val="0"/>
              <w:snapToGrid w:val="0"/>
              <w:spacing w:after="0"/>
              <w:ind w:left="63" w:right="63"/>
              <w:rPr>
                <w:rFonts w:ascii="宋体" w:hAnsi="Calibri"/>
                <w:color w:val="000000"/>
                <w:szCs w:val="21"/>
                <w:highlight w:val="none"/>
              </w:rPr>
            </w:pPr>
          </w:p>
        </w:tc>
        <w:tc>
          <w:tcPr>
            <w:tcW w:w="1020" w:type="dxa"/>
            <w:noWrap w:val="0"/>
            <w:vAlign w:val="center"/>
          </w:tcPr>
          <w:p>
            <w:pPr>
              <w:pStyle w:val="2"/>
              <w:overflowPunct w:val="0"/>
              <w:snapToGrid w:val="0"/>
              <w:spacing w:after="0"/>
              <w:ind w:left="63" w:right="63"/>
              <w:rPr>
                <w:rFonts w:ascii="宋体" w:hAnsi="Calibri"/>
                <w:color w:val="000000"/>
                <w:szCs w:val="21"/>
                <w:highlight w:val="none"/>
              </w:rPr>
            </w:pPr>
          </w:p>
        </w:tc>
        <w:tc>
          <w:tcPr>
            <w:tcW w:w="921" w:type="dxa"/>
            <w:noWrap w:val="0"/>
            <w:vAlign w:val="center"/>
          </w:tcPr>
          <w:p>
            <w:pPr>
              <w:pStyle w:val="2"/>
              <w:overflowPunct w:val="0"/>
              <w:snapToGrid w:val="0"/>
              <w:spacing w:after="0"/>
              <w:ind w:left="63" w:right="63"/>
              <w:rPr>
                <w:rFonts w:ascii="宋体" w:hAnsi="Calibri"/>
                <w:color w:val="00000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pPr>
              <w:pStyle w:val="2"/>
              <w:overflowPunct w:val="0"/>
              <w:snapToGrid w:val="0"/>
              <w:spacing w:after="0"/>
              <w:ind w:left="63" w:right="63"/>
              <w:rPr>
                <w:rFonts w:ascii="宋体" w:hAnsi="Calibri"/>
                <w:color w:val="000000"/>
                <w:szCs w:val="21"/>
                <w:highlight w:val="none"/>
              </w:rPr>
            </w:pPr>
          </w:p>
        </w:tc>
        <w:tc>
          <w:tcPr>
            <w:tcW w:w="1418" w:type="dxa"/>
            <w:noWrap w:val="0"/>
            <w:vAlign w:val="center"/>
          </w:tcPr>
          <w:p>
            <w:pPr>
              <w:pStyle w:val="2"/>
              <w:overflowPunct w:val="0"/>
              <w:snapToGrid w:val="0"/>
              <w:spacing w:after="0"/>
              <w:ind w:left="63" w:right="63"/>
              <w:rPr>
                <w:rFonts w:ascii="宋体" w:hAnsi="Calibri"/>
                <w:color w:val="000000"/>
                <w:szCs w:val="21"/>
                <w:highlight w:val="none"/>
              </w:rPr>
            </w:pPr>
          </w:p>
        </w:tc>
        <w:tc>
          <w:tcPr>
            <w:tcW w:w="850" w:type="dxa"/>
            <w:noWrap w:val="0"/>
            <w:vAlign w:val="center"/>
          </w:tcPr>
          <w:p>
            <w:pPr>
              <w:pStyle w:val="2"/>
              <w:overflowPunct w:val="0"/>
              <w:snapToGrid w:val="0"/>
              <w:spacing w:after="0"/>
              <w:ind w:left="63" w:right="63"/>
              <w:rPr>
                <w:rFonts w:ascii="宋体" w:hAnsi="Calibri"/>
                <w:color w:val="000000"/>
                <w:szCs w:val="21"/>
                <w:highlight w:val="none"/>
              </w:rPr>
            </w:pPr>
          </w:p>
        </w:tc>
        <w:tc>
          <w:tcPr>
            <w:tcW w:w="1058" w:type="dxa"/>
            <w:noWrap w:val="0"/>
            <w:vAlign w:val="center"/>
          </w:tcPr>
          <w:p>
            <w:pPr>
              <w:pStyle w:val="2"/>
              <w:overflowPunct w:val="0"/>
              <w:snapToGrid w:val="0"/>
              <w:spacing w:after="0"/>
              <w:ind w:left="63" w:right="63"/>
              <w:rPr>
                <w:rFonts w:ascii="宋体" w:hAnsi="Calibri"/>
                <w:color w:val="000000"/>
                <w:szCs w:val="21"/>
                <w:highlight w:val="none"/>
              </w:rPr>
            </w:pPr>
          </w:p>
        </w:tc>
        <w:tc>
          <w:tcPr>
            <w:tcW w:w="880" w:type="dxa"/>
            <w:noWrap w:val="0"/>
            <w:vAlign w:val="center"/>
          </w:tcPr>
          <w:p>
            <w:pPr>
              <w:pStyle w:val="2"/>
              <w:overflowPunct w:val="0"/>
              <w:snapToGrid w:val="0"/>
              <w:spacing w:after="0"/>
              <w:ind w:left="63" w:right="63"/>
              <w:rPr>
                <w:rFonts w:ascii="宋体" w:hAnsi="Calibri"/>
                <w:color w:val="000000"/>
                <w:szCs w:val="21"/>
                <w:highlight w:val="none"/>
              </w:rPr>
            </w:pPr>
          </w:p>
        </w:tc>
        <w:tc>
          <w:tcPr>
            <w:tcW w:w="1020" w:type="dxa"/>
            <w:noWrap w:val="0"/>
            <w:vAlign w:val="center"/>
          </w:tcPr>
          <w:p>
            <w:pPr>
              <w:pStyle w:val="2"/>
              <w:overflowPunct w:val="0"/>
              <w:snapToGrid w:val="0"/>
              <w:spacing w:after="0"/>
              <w:ind w:left="63" w:right="63"/>
              <w:rPr>
                <w:rFonts w:ascii="宋体" w:hAnsi="Calibri"/>
                <w:color w:val="000000"/>
                <w:szCs w:val="21"/>
                <w:highlight w:val="none"/>
              </w:rPr>
            </w:pPr>
          </w:p>
        </w:tc>
        <w:tc>
          <w:tcPr>
            <w:tcW w:w="1480" w:type="dxa"/>
            <w:noWrap w:val="0"/>
            <w:vAlign w:val="center"/>
          </w:tcPr>
          <w:p>
            <w:pPr>
              <w:pStyle w:val="2"/>
              <w:overflowPunct w:val="0"/>
              <w:snapToGrid w:val="0"/>
              <w:spacing w:after="0"/>
              <w:ind w:left="63" w:right="63"/>
              <w:rPr>
                <w:rFonts w:ascii="宋体" w:hAnsi="Calibri"/>
                <w:color w:val="000000"/>
                <w:szCs w:val="21"/>
                <w:highlight w:val="none"/>
              </w:rPr>
            </w:pPr>
          </w:p>
        </w:tc>
        <w:tc>
          <w:tcPr>
            <w:tcW w:w="1020" w:type="dxa"/>
            <w:noWrap w:val="0"/>
            <w:vAlign w:val="center"/>
          </w:tcPr>
          <w:p>
            <w:pPr>
              <w:pStyle w:val="2"/>
              <w:overflowPunct w:val="0"/>
              <w:snapToGrid w:val="0"/>
              <w:spacing w:after="0"/>
              <w:ind w:left="63" w:right="63"/>
              <w:rPr>
                <w:rFonts w:ascii="宋体" w:hAnsi="Calibri"/>
                <w:color w:val="000000"/>
                <w:szCs w:val="21"/>
                <w:highlight w:val="none"/>
              </w:rPr>
            </w:pPr>
          </w:p>
        </w:tc>
        <w:tc>
          <w:tcPr>
            <w:tcW w:w="921" w:type="dxa"/>
            <w:noWrap w:val="0"/>
            <w:vAlign w:val="center"/>
          </w:tcPr>
          <w:p>
            <w:pPr>
              <w:pStyle w:val="2"/>
              <w:overflowPunct w:val="0"/>
              <w:snapToGrid w:val="0"/>
              <w:spacing w:after="0"/>
              <w:ind w:left="63" w:right="63"/>
              <w:rPr>
                <w:rFonts w:ascii="宋体" w:hAnsi="Calibri"/>
                <w:color w:val="00000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pPr>
              <w:pStyle w:val="2"/>
              <w:overflowPunct w:val="0"/>
              <w:snapToGrid w:val="0"/>
              <w:spacing w:after="0"/>
              <w:ind w:left="63" w:right="63"/>
              <w:rPr>
                <w:rFonts w:ascii="宋体" w:hAnsi="Calibri"/>
                <w:color w:val="000000"/>
                <w:szCs w:val="21"/>
                <w:highlight w:val="none"/>
              </w:rPr>
            </w:pPr>
          </w:p>
        </w:tc>
        <w:tc>
          <w:tcPr>
            <w:tcW w:w="1418" w:type="dxa"/>
            <w:noWrap w:val="0"/>
            <w:vAlign w:val="center"/>
          </w:tcPr>
          <w:p>
            <w:pPr>
              <w:pStyle w:val="2"/>
              <w:overflowPunct w:val="0"/>
              <w:snapToGrid w:val="0"/>
              <w:spacing w:after="0"/>
              <w:ind w:left="63" w:right="63"/>
              <w:rPr>
                <w:rFonts w:ascii="宋体" w:hAnsi="Calibri"/>
                <w:color w:val="000000"/>
                <w:szCs w:val="21"/>
                <w:highlight w:val="none"/>
              </w:rPr>
            </w:pPr>
          </w:p>
        </w:tc>
        <w:tc>
          <w:tcPr>
            <w:tcW w:w="850" w:type="dxa"/>
            <w:noWrap w:val="0"/>
            <w:vAlign w:val="center"/>
          </w:tcPr>
          <w:p>
            <w:pPr>
              <w:pStyle w:val="2"/>
              <w:overflowPunct w:val="0"/>
              <w:snapToGrid w:val="0"/>
              <w:spacing w:after="0"/>
              <w:ind w:left="63" w:right="63"/>
              <w:rPr>
                <w:rFonts w:ascii="宋体" w:hAnsi="Calibri"/>
                <w:color w:val="000000"/>
                <w:szCs w:val="21"/>
                <w:highlight w:val="none"/>
              </w:rPr>
            </w:pPr>
          </w:p>
        </w:tc>
        <w:tc>
          <w:tcPr>
            <w:tcW w:w="1058" w:type="dxa"/>
            <w:noWrap w:val="0"/>
            <w:vAlign w:val="center"/>
          </w:tcPr>
          <w:p>
            <w:pPr>
              <w:pStyle w:val="2"/>
              <w:overflowPunct w:val="0"/>
              <w:snapToGrid w:val="0"/>
              <w:spacing w:after="0"/>
              <w:ind w:left="63" w:right="63"/>
              <w:rPr>
                <w:rFonts w:ascii="宋体" w:hAnsi="Calibri"/>
                <w:color w:val="000000"/>
                <w:szCs w:val="21"/>
                <w:highlight w:val="none"/>
              </w:rPr>
            </w:pPr>
          </w:p>
        </w:tc>
        <w:tc>
          <w:tcPr>
            <w:tcW w:w="880" w:type="dxa"/>
            <w:noWrap w:val="0"/>
            <w:vAlign w:val="center"/>
          </w:tcPr>
          <w:p>
            <w:pPr>
              <w:pStyle w:val="2"/>
              <w:overflowPunct w:val="0"/>
              <w:snapToGrid w:val="0"/>
              <w:spacing w:after="0"/>
              <w:ind w:left="63" w:right="63"/>
              <w:rPr>
                <w:rFonts w:ascii="宋体" w:hAnsi="Calibri"/>
                <w:color w:val="000000"/>
                <w:szCs w:val="21"/>
                <w:highlight w:val="none"/>
              </w:rPr>
            </w:pPr>
          </w:p>
        </w:tc>
        <w:tc>
          <w:tcPr>
            <w:tcW w:w="1020" w:type="dxa"/>
            <w:noWrap w:val="0"/>
            <w:vAlign w:val="center"/>
          </w:tcPr>
          <w:p>
            <w:pPr>
              <w:pStyle w:val="2"/>
              <w:overflowPunct w:val="0"/>
              <w:snapToGrid w:val="0"/>
              <w:spacing w:after="0"/>
              <w:ind w:left="63" w:right="63"/>
              <w:rPr>
                <w:rFonts w:ascii="宋体" w:hAnsi="Calibri"/>
                <w:color w:val="000000"/>
                <w:szCs w:val="21"/>
                <w:highlight w:val="none"/>
              </w:rPr>
            </w:pPr>
          </w:p>
        </w:tc>
        <w:tc>
          <w:tcPr>
            <w:tcW w:w="1480" w:type="dxa"/>
            <w:noWrap w:val="0"/>
            <w:vAlign w:val="center"/>
          </w:tcPr>
          <w:p>
            <w:pPr>
              <w:pStyle w:val="2"/>
              <w:overflowPunct w:val="0"/>
              <w:snapToGrid w:val="0"/>
              <w:spacing w:after="0"/>
              <w:ind w:left="63" w:right="63"/>
              <w:rPr>
                <w:rFonts w:ascii="宋体" w:hAnsi="Calibri"/>
                <w:color w:val="000000"/>
                <w:szCs w:val="21"/>
                <w:highlight w:val="none"/>
              </w:rPr>
            </w:pPr>
          </w:p>
        </w:tc>
        <w:tc>
          <w:tcPr>
            <w:tcW w:w="1020" w:type="dxa"/>
            <w:noWrap w:val="0"/>
            <w:vAlign w:val="center"/>
          </w:tcPr>
          <w:p>
            <w:pPr>
              <w:pStyle w:val="2"/>
              <w:overflowPunct w:val="0"/>
              <w:snapToGrid w:val="0"/>
              <w:spacing w:after="0"/>
              <w:ind w:left="63" w:right="63"/>
              <w:rPr>
                <w:rFonts w:ascii="宋体" w:hAnsi="Calibri"/>
                <w:color w:val="000000"/>
                <w:szCs w:val="21"/>
                <w:highlight w:val="none"/>
              </w:rPr>
            </w:pPr>
          </w:p>
        </w:tc>
        <w:tc>
          <w:tcPr>
            <w:tcW w:w="921" w:type="dxa"/>
            <w:noWrap w:val="0"/>
            <w:vAlign w:val="center"/>
          </w:tcPr>
          <w:p>
            <w:pPr>
              <w:pStyle w:val="2"/>
              <w:overflowPunct w:val="0"/>
              <w:snapToGrid w:val="0"/>
              <w:spacing w:after="0"/>
              <w:ind w:left="63" w:right="63"/>
              <w:rPr>
                <w:rFonts w:ascii="宋体" w:hAnsi="Calibri"/>
                <w:color w:val="00000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pPr>
              <w:pStyle w:val="2"/>
              <w:overflowPunct w:val="0"/>
              <w:snapToGrid w:val="0"/>
              <w:spacing w:after="0"/>
              <w:ind w:left="63" w:right="63"/>
              <w:rPr>
                <w:rFonts w:ascii="宋体" w:hAnsi="Calibri"/>
                <w:color w:val="000000"/>
                <w:szCs w:val="21"/>
                <w:highlight w:val="none"/>
              </w:rPr>
            </w:pPr>
          </w:p>
        </w:tc>
        <w:tc>
          <w:tcPr>
            <w:tcW w:w="1418" w:type="dxa"/>
            <w:noWrap w:val="0"/>
            <w:vAlign w:val="center"/>
          </w:tcPr>
          <w:p>
            <w:pPr>
              <w:pStyle w:val="2"/>
              <w:overflowPunct w:val="0"/>
              <w:snapToGrid w:val="0"/>
              <w:spacing w:after="0"/>
              <w:ind w:left="63" w:right="63"/>
              <w:rPr>
                <w:rFonts w:ascii="宋体" w:hAnsi="Calibri"/>
                <w:color w:val="000000"/>
                <w:szCs w:val="21"/>
                <w:highlight w:val="none"/>
              </w:rPr>
            </w:pPr>
          </w:p>
        </w:tc>
        <w:tc>
          <w:tcPr>
            <w:tcW w:w="850" w:type="dxa"/>
            <w:noWrap w:val="0"/>
            <w:vAlign w:val="center"/>
          </w:tcPr>
          <w:p>
            <w:pPr>
              <w:pStyle w:val="2"/>
              <w:overflowPunct w:val="0"/>
              <w:snapToGrid w:val="0"/>
              <w:spacing w:after="0"/>
              <w:ind w:left="63" w:right="63"/>
              <w:rPr>
                <w:rFonts w:ascii="宋体" w:hAnsi="Calibri"/>
                <w:color w:val="000000"/>
                <w:szCs w:val="21"/>
                <w:highlight w:val="none"/>
              </w:rPr>
            </w:pPr>
          </w:p>
        </w:tc>
        <w:tc>
          <w:tcPr>
            <w:tcW w:w="1058" w:type="dxa"/>
            <w:noWrap w:val="0"/>
            <w:vAlign w:val="center"/>
          </w:tcPr>
          <w:p>
            <w:pPr>
              <w:pStyle w:val="2"/>
              <w:overflowPunct w:val="0"/>
              <w:snapToGrid w:val="0"/>
              <w:spacing w:after="0"/>
              <w:ind w:left="63" w:right="63"/>
              <w:rPr>
                <w:rFonts w:ascii="宋体" w:hAnsi="Calibri"/>
                <w:color w:val="000000"/>
                <w:szCs w:val="21"/>
                <w:highlight w:val="none"/>
              </w:rPr>
            </w:pPr>
          </w:p>
        </w:tc>
        <w:tc>
          <w:tcPr>
            <w:tcW w:w="880" w:type="dxa"/>
            <w:noWrap w:val="0"/>
            <w:vAlign w:val="center"/>
          </w:tcPr>
          <w:p>
            <w:pPr>
              <w:pStyle w:val="2"/>
              <w:overflowPunct w:val="0"/>
              <w:snapToGrid w:val="0"/>
              <w:spacing w:after="0"/>
              <w:ind w:left="63" w:right="63"/>
              <w:rPr>
                <w:rFonts w:ascii="宋体" w:hAnsi="Calibri"/>
                <w:color w:val="000000"/>
                <w:szCs w:val="21"/>
                <w:highlight w:val="none"/>
              </w:rPr>
            </w:pPr>
          </w:p>
        </w:tc>
        <w:tc>
          <w:tcPr>
            <w:tcW w:w="1020" w:type="dxa"/>
            <w:noWrap w:val="0"/>
            <w:vAlign w:val="center"/>
          </w:tcPr>
          <w:p>
            <w:pPr>
              <w:pStyle w:val="2"/>
              <w:overflowPunct w:val="0"/>
              <w:snapToGrid w:val="0"/>
              <w:spacing w:after="0"/>
              <w:ind w:left="63" w:right="63"/>
              <w:rPr>
                <w:rFonts w:ascii="宋体" w:hAnsi="Calibri"/>
                <w:color w:val="000000"/>
                <w:szCs w:val="21"/>
                <w:highlight w:val="none"/>
              </w:rPr>
            </w:pPr>
          </w:p>
        </w:tc>
        <w:tc>
          <w:tcPr>
            <w:tcW w:w="1480" w:type="dxa"/>
            <w:noWrap w:val="0"/>
            <w:vAlign w:val="center"/>
          </w:tcPr>
          <w:p>
            <w:pPr>
              <w:pStyle w:val="2"/>
              <w:overflowPunct w:val="0"/>
              <w:snapToGrid w:val="0"/>
              <w:spacing w:after="0"/>
              <w:ind w:left="63" w:right="63"/>
              <w:rPr>
                <w:rFonts w:ascii="宋体" w:hAnsi="Calibri"/>
                <w:color w:val="000000"/>
                <w:szCs w:val="21"/>
                <w:highlight w:val="none"/>
              </w:rPr>
            </w:pPr>
          </w:p>
        </w:tc>
        <w:tc>
          <w:tcPr>
            <w:tcW w:w="1020" w:type="dxa"/>
            <w:noWrap w:val="0"/>
            <w:vAlign w:val="center"/>
          </w:tcPr>
          <w:p>
            <w:pPr>
              <w:pStyle w:val="2"/>
              <w:overflowPunct w:val="0"/>
              <w:snapToGrid w:val="0"/>
              <w:spacing w:after="0"/>
              <w:ind w:left="63" w:right="63"/>
              <w:rPr>
                <w:rFonts w:ascii="宋体" w:hAnsi="Calibri"/>
                <w:color w:val="000000"/>
                <w:szCs w:val="21"/>
                <w:highlight w:val="none"/>
              </w:rPr>
            </w:pPr>
          </w:p>
        </w:tc>
        <w:tc>
          <w:tcPr>
            <w:tcW w:w="921" w:type="dxa"/>
            <w:noWrap w:val="0"/>
            <w:vAlign w:val="center"/>
          </w:tcPr>
          <w:p>
            <w:pPr>
              <w:pStyle w:val="2"/>
              <w:overflowPunct w:val="0"/>
              <w:snapToGrid w:val="0"/>
              <w:spacing w:after="0"/>
              <w:ind w:left="63" w:right="63"/>
              <w:rPr>
                <w:rFonts w:ascii="宋体" w:hAnsi="Calibri"/>
                <w:color w:val="00000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pPr>
              <w:overflowPunct w:val="0"/>
              <w:snapToGrid w:val="0"/>
              <w:rPr>
                <w:rFonts w:ascii="宋体"/>
                <w:color w:val="000000"/>
                <w:szCs w:val="21"/>
                <w:highlight w:val="none"/>
              </w:rPr>
            </w:pPr>
          </w:p>
        </w:tc>
        <w:tc>
          <w:tcPr>
            <w:tcW w:w="1418" w:type="dxa"/>
            <w:noWrap w:val="0"/>
            <w:vAlign w:val="top"/>
          </w:tcPr>
          <w:p>
            <w:pPr>
              <w:overflowPunct w:val="0"/>
              <w:snapToGrid w:val="0"/>
              <w:rPr>
                <w:rFonts w:ascii="宋体"/>
                <w:color w:val="000000"/>
                <w:szCs w:val="21"/>
                <w:highlight w:val="none"/>
              </w:rPr>
            </w:pPr>
          </w:p>
        </w:tc>
        <w:tc>
          <w:tcPr>
            <w:tcW w:w="850" w:type="dxa"/>
            <w:noWrap w:val="0"/>
            <w:vAlign w:val="top"/>
          </w:tcPr>
          <w:p>
            <w:pPr>
              <w:overflowPunct w:val="0"/>
              <w:snapToGrid w:val="0"/>
              <w:rPr>
                <w:rFonts w:ascii="宋体"/>
                <w:color w:val="000000"/>
                <w:szCs w:val="21"/>
                <w:highlight w:val="none"/>
              </w:rPr>
            </w:pPr>
          </w:p>
        </w:tc>
        <w:tc>
          <w:tcPr>
            <w:tcW w:w="1058" w:type="dxa"/>
            <w:noWrap w:val="0"/>
            <w:vAlign w:val="top"/>
          </w:tcPr>
          <w:p>
            <w:pPr>
              <w:overflowPunct w:val="0"/>
              <w:snapToGrid w:val="0"/>
              <w:rPr>
                <w:rFonts w:ascii="宋体"/>
                <w:color w:val="000000"/>
                <w:szCs w:val="21"/>
                <w:highlight w:val="none"/>
              </w:rPr>
            </w:pPr>
          </w:p>
        </w:tc>
        <w:tc>
          <w:tcPr>
            <w:tcW w:w="880" w:type="dxa"/>
            <w:noWrap w:val="0"/>
            <w:vAlign w:val="top"/>
          </w:tcPr>
          <w:p>
            <w:pPr>
              <w:overflowPunct w:val="0"/>
              <w:snapToGrid w:val="0"/>
              <w:rPr>
                <w:rFonts w:ascii="宋体"/>
                <w:color w:val="000000"/>
                <w:szCs w:val="21"/>
                <w:highlight w:val="none"/>
              </w:rPr>
            </w:pPr>
          </w:p>
        </w:tc>
        <w:tc>
          <w:tcPr>
            <w:tcW w:w="1020" w:type="dxa"/>
            <w:noWrap w:val="0"/>
            <w:vAlign w:val="top"/>
          </w:tcPr>
          <w:p>
            <w:pPr>
              <w:overflowPunct w:val="0"/>
              <w:snapToGrid w:val="0"/>
              <w:rPr>
                <w:rFonts w:ascii="宋体"/>
                <w:color w:val="000000"/>
                <w:szCs w:val="21"/>
                <w:highlight w:val="none"/>
              </w:rPr>
            </w:pPr>
          </w:p>
        </w:tc>
        <w:tc>
          <w:tcPr>
            <w:tcW w:w="1480" w:type="dxa"/>
            <w:noWrap w:val="0"/>
            <w:vAlign w:val="top"/>
          </w:tcPr>
          <w:p>
            <w:pPr>
              <w:overflowPunct w:val="0"/>
              <w:snapToGrid w:val="0"/>
              <w:rPr>
                <w:rFonts w:ascii="宋体"/>
                <w:color w:val="000000"/>
                <w:szCs w:val="21"/>
                <w:highlight w:val="none"/>
              </w:rPr>
            </w:pPr>
          </w:p>
        </w:tc>
        <w:tc>
          <w:tcPr>
            <w:tcW w:w="1020" w:type="dxa"/>
            <w:noWrap w:val="0"/>
            <w:vAlign w:val="top"/>
          </w:tcPr>
          <w:p>
            <w:pPr>
              <w:overflowPunct w:val="0"/>
              <w:snapToGrid w:val="0"/>
              <w:rPr>
                <w:rFonts w:ascii="宋体"/>
                <w:color w:val="000000"/>
                <w:szCs w:val="21"/>
                <w:highlight w:val="none"/>
              </w:rPr>
            </w:pPr>
          </w:p>
        </w:tc>
        <w:tc>
          <w:tcPr>
            <w:tcW w:w="921" w:type="dxa"/>
            <w:noWrap w:val="0"/>
            <w:vAlign w:val="top"/>
          </w:tcPr>
          <w:p>
            <w:pPr>
              <w:overflowPunct w:val="0"/>
              <w:snapToGrid w:val="0"/>
              <w:rPr>
                <w:rFonts w:ascii="宋体"/>
                <w:color w:val="00000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pPr>
              <w:pStyle w:val="2"/>
              <w:overflowPunct w:val="0"/>
              <w:snapToGrid w:val="0"/>
              <w:spacing w:after="0"/>
              <w:ind w:left="63" w:right="63"/>
              <w:rPr>
                <w:rFonts w:ascii="宋体" w:hAnsi="Calibri"/>
                <w:color w:val="000000"/>
                <w:szCs w:val="21"/>
                <w:highlight w:val="none"/>
              </w:rPr>
            </w:pPr>
          </w:p>
        </w:tc>
        <w:tc>
          <w:tcPr>
            <w:tcW w:w="1418" w:type="dxa"/>
            <w:noWrap w:val="0"/>
            <w:vAlign w:val="center"/>
          </w:tcPr>
          <w:p>
            <w:pPr>
              <w:pStyle w:val="2"/>
              <w:overflowPunct w:val="0"/>
              <w:snapToGrid w:val="0"/>
              <w:spacing w:after="0"/>
              <w:ind w:left="63" w:right="63"/>
              <w:rPr>
                <w:rFonts w:ascii="宋体" w:hAnsi="Calibri"/>
                <w:color w:val="000000"/>
                <w:szCs w:val="21"/>
                <w:highlight w:val="none"/>
              </w:rPr>
            </w:pPr>
          </w:p>
        </w:tc>
        <w:tc>
          <w:tcPr>
            <w:tcW w:w="850" w:type="dxa"/>
            <w:noWrap w:val="0"/>
            <w:vAlign w:val="center"/>
          </w:tcPr>
          <w:p>
            <w:pPr>
              <w:pStyle w:val="2"/>
              <w:overflowPunct w:val="0"/>
              <w:snapToGrid w:val="0"/>
              <w:spacing w:after="0"/>
              <w:ind w:left="63" w:right="63"/>
              <w:rPr>
                <w:rFonts w:ascii="宋体" w:hAnsi="Calibri"/>
                <w:color w:val="000000"/>
                <w:szCs w:val="21"/>
                <w:highlight w:val="none"/>
              </w:rPr>
            </w:pPr>
          </w:p>
        </w:tc>
        <w:tc>
          <w:tcPr>
            <w:tcW w:w="1058" w:type="dxa"/>
            <w:noWrap w:val="0"/>
            <w:vAlign w:val="center"/>
          </w:tcPr>
          <w:p>
            <w:pPr>
              <w:pStyle w:val="2"/>
              <w:overflowPunct w:val="0"/>
              <w:snapToGrid w:val="0"/>
              <w:spacing w:after="0"/>
              <w:ind w:left="63" w:right="63"/>
              <w:rPr>
                <w:rFonts w:ascii="宋体" w:hAnsi="Calibri"/>
                <w:color w:val="000000"/>
                <w:szCs w:val="21"/>
                <w:highlight w:val="none"/>
              </w:rPr>
            </w:pPr>
          </w:p>
        </w:tc>
        <w:tc>
          <w:tcPr>
            <w:tcW w:w="880" w:type="dxa"/>
            <w:noWrap w:val="0"/>
            <w:vAlign w:val="center"/>
          </w:tcPr>
          <w:p>
            <w:pPr>
              <w:pStyle w:val="2"/>
              <w:overflowPunct w:val="0"/>
              <w:snapToGrid w:val="0"/>
              <w:spacing w:after="0"/>
              <w:ind w:left="63" w:right="63"/>
              <w:rPr>
                <w:rFonts w:ascii="宋体" w:hAnsi="Calibri"/>
                <w:color w:val="000000"/>
                <w:szCs w:val="21"/>
                <w:highlight w:val="none"/>
              </w:rPr>
            </w:pPr>
          </w:p>
        </w:tc>
        <w:tc>
          <w:tcPr>
            <w:tcW w:w="1020" w:type="dxa"/>
            <w:noWrap w:val="0"/>
            <w:vAlign w:val="center"/>
          </w:tcPr>
          <w:p>
            <w:pPr>
              <w:pStyle w:val="2"/>
              <w:overflowPunct w:val="0"/>
              <w:snapToGrid w:val="0"/>
              <w:spacing w:after="0"/>
              <w:ind w:left="63" w:right="63"/>
              <w:rPr>
                <w:rFonts w:ascii="宋体" w:hAnsi="Calibri"/>
                <w:color w:val="000000"/>
                <w:szCs w:val="21"/>
                <w:highlight w:val="none"/>
              </w:rPr>
            </w:pPr>
          </w:p>
        </w:tc>
        <w:tc>
          <w:tcPr>
            <w:tcW w:w="1480" w:type="dxa"/>
            <w:noWrap w:val="0"/>
            <w:vAlign w:val="center"/>
          </w:tcPr>
          <w:p>
            <w:pPr>
              <w:pStyle w:val="2"/>
              <w:overflowPunct w:val="0"/>
              <w:snapToGrid w:val="0"/>
              <w:spacing w:after="0"/>
              <w:ind w:left="63" w:right="63"/>
              <w:rPr>
                <w:rFonts w:ascii="宋体" w:hAnsi="Calibri"/>
                <w:color w:val="000000"/>
                <w:szCs w:val="21"/>
                <w:highlight w:val="none"/>
              </w:rPr>
            </w:pPr>
          </w:p>
        </w:tc>
        <w:tc>
          <w:tcPr>
            <w:tcW w:w="1020" w:type="dxa"/>
            <w:noWrap w:val="0"/>
            <w:vAlign w:val="center"/>
          </w:tcPr>
          <w:p>
            <w:pPr>
              <w:pStyle w:val="2"/>
              <w:overflowPunct w:val="0"/>
              <w:snapToGrid w:val="0"/>
              <w:spacing w:after="0"/>
              <w:ind w:left="63" w:right="63"/>
              <w:rPr>
                <w:rFonts w:ascii="宋体" w:hAnsi="Calibri"/>
                <w:color w:val="000000"/>
                <w:szCs w:val="21"/>
                <w:highlight w:val="none"/>
              </w:rPr>
            </w:pPr>
          </w:p>
        </w:tc>
        <w:tc>
          <w:tcPr>
            <w:tcW w:w="921" w:type="dxa"/>
            <w:noWrap w:val="0"/>
            <w:vAlign w:val="center"/>
          </w:tcPr>
          <w:p>
            <w:pPr>
              <w:pStyle w:val="2"/>
              <w:overflowPunct w:val="0"/>
              <w:snapToGrid w:val="0"/>
              <w:spacing w:after="0"/>
              <w:ind w:left="63" w:right="63"/>
              <w:rPr>
                <w:rFonts w:ascii="宋体" w:hAnsi="Calibri"/>
                <w:color w:val="00000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pPr>
              <w:overflowPunct w:val="0"/>
              <w:snapToGrid w:val="0"/>
              <w:rPr>
                <w:rFonts w:ascii="宋体"/>
                <w:color w:val="000000"/>
                <w:szCs w:val="21"/>
                <w:highlight w:val="none"/>
              </w:rPr>
            </w:pPr>
          </w:p>
        </w:tc>
        <w:tc>
          <w:tcPr>
            <w:tcW w:w="1418" w:type="dxa"/>
            <w:noWrap w:val="0"/>
            <w:vAlign w:val="top"/>
          </w:tcPr>
          <w:p>
            <w:pPr>
              <w:overflowPunct w:val="0"/>
              <w:snapToGrid w:val="0"/>
              <w:rPr>
                <w:rFonts w:ascii="宋体"/>
                <w:color w:val="000000"/>
                <w:szCs w:val="21"/>
                <w:highlight w:val="none"/>
              </w:rPr>
            </w:pPr>
          </w:p>
        </w:tc>
        <w:tc>
          <w:tcPr>
            <w:tcW w:w="850" w:type="dxa"/>
            <w:noWrap w:val="0"/>
            <w:vAlign w:val="top"/>
          </w:tcPr>
          <w:p>
            <w:pPr>
              <w:overflowPunct w:val="0"/>
              <w:snapToGrid w:val="0"/>
              <w:rPr>
                <w:rFonts w:ascii="宋体"/>
                <w:color w:val="000000"/>
                <w:szCs w:val="21"/>
                <w:highlight w:val="none"/>
              </w:rPr>
            </w:pPr>
          </w:p>
        </w:tc>
        <w:tc>
          <w:tcPr>
            <w:tcW w:w="1058" w:type="dxa"/>
            <w:noWrap w:val="0"/>
            <w:vAlign w:val="top"/>
          </w:tcPr>
          <w:p>
            <w:pPr>
              <w:overflowPunct w:val="0"/>
              <w:snapToGrid w:val="0"/>
              <w:rPr>
                <w:rFonts w:ascii="宋体"/>
                <w:color w:val="000000"/>
                <w:szCs w:val="21"/>
                <w:highlight w:val="none"/>
              </w:rPr>
            </w:pPr>
          </w:p>
        </w:tc>
        <w:tc>
          <w:tcPr>
            <w:tcW w:w="880" w:type="dxa"/>
            <w:noWrap w:val="0"/>
            <w:vAlign w:val="top"/>
          </w:tcPr>
          <w:p>
            <w:pPr>
              <w:overflowPunct w:val="0"/>
              <w:snapToGrid w:val="0"/>
              <w:rPr>
                <w:rFonts w:ascii="宋体"/>
                <w:color w:val="000000"/>
                <w:szCs w:val="21"/>
                <w:highlight w:val="none"/>
              </w:rPr>
            </w:pPr>
          </w:p>
        </w:tc>
        <w:tc>
          <w:tcPr>
            <w:tcW w:w="1020" w:type="dxa"/>
            <w:noWrap w:val="0"/>
            <w:vAlign w:val="top"/>
          </w:tcPr>
          <w:p>
            <w:pPr>
              <w:overflowPunct w:val="0"/>
              <w:snapToGrid w:val="0"/>
              <w:rPr>
                <w:rFonts w:ascii="宋体"/>
                <w:color w:val="000000"/>
                <w:szCs w:val="21"/>
                <w:highlight w:val="none"/>
              </w:rPr>
            </w:pPr>
          </w:p>
        </w:tc>
        <w:tc>
          <w:tcPr>
            <w:tcW w:w="1480" w:type="dxa"/>
            <w:noWrap w:val="0"/>
            <w:vAlign w:val="top"/>
          </w:tcPr>
          <w:p>
            <w:pPr>
              <w:overflowPunct w:val="0"/>
              <w:snapToGrid w:val="0"/>
              <w:rPr>
                <w:rFonts w:ascii="宋体"/>
                <w:color w:val="000000"/>
                <w:szCs w:val="21"/>
                <w:highlight w:val="none"/>
              </w:rPr>
            </w:pPr>
          </w:p>
        </w:tc>
        <w:tc>
          <w:tcPr>
            <w:tcW w:w="1020" w:type="dxa"/>
            <w:noWrap w:val="0"/>
            <w:vAlign w:val="top"/>
          </w:tcPr>
          <w:p>
            <w:pPr>
              <w:overflowPunct w:val="0"/>
              <w:snapToGrid w:val="0"/>
              <w:rPr>
                <w:rFonts w:ascii="宋体"/>
                <w:color w:val="000000"/>
                <w:szCs w:val="21"/>
                <w:highlight w:val="none"/>
              </w:rPr>
            </w:pPr>
          </w:p>
        </w:tc>
        <w:tc>
          <w:tcPr>
            <w:tcW w:w="921" w:type="dxa"/>
            <w:noWrap w:val="0"/>
            <w:vAlign w:val="top"/>
          </w:tcPr>
          <w:p>
            <w:pPr>
              <w:overflowPunct w:val="0"/>
              <w:snapToGrid w:val="0"/>
              <w:rPr>
                <w:rFonts w:ascii="宋体"/>
                <w:color w:val="00000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pPr>
              <w:overflowPunct w:val="0"/>
              <w:snapToGrid w:val="0"/>
              <w:rPr>
                <w:rFonts w:ascii="宋体"/>
                <w:color w:val="000000"/>
                <w:szCs w:val="21"/>
                <w:highlight w:val="none"/>
              </w:rPr>
            </w:pPr>
          </w:p>
        </w:tc>
        <w:tc>
          <w:tcPr>
            <w:tcW w:w="1418" w:type="dxa"/>
            <w:noWrap w:val="0"/>
            <w:vAlign w:val="top"/>
          </w:tcPr>
          <w:p>
            <w:pPr>
              <w:overflowPunct w:val="0"/>
              <w:snapToGrid w:val="0"/>
              <w:rPr>
                <w:rFonts w:ascii="宋体"/>
                <w:color w:val="000000"/>
                <w:szCs w:val="21"/>
                <w:highlight w:val="none"/>
              </w:rPr>
            </w:pPr>
          </w:p>
        </w:tc>
        <w:tc>
          <w:tcPr>
            <w:tcW w:w="850" w:type="dxa"/>
            <w:noWrap w:val="0"/>
            <w:vAlign w:val="top"/>
          </w:tcPr>
          <w:p>
            <w:pPr>
              <w:overflowPunct w:val="0"/>
              <w:snapToGrid w:val="0"/>
              <w:rPr>
                <w:rFonts w:ascii="宋体"/>
                <w:color w:val="000000"/>
                <w:szCs w:val="21"/>
                <w:highlight w:val="none"/>
              </w:rPr>
            </w:pPr>
          </w:p>
        </w:tc>
        <w:tc>
          <w:tcPr>
            <w:tcW w:w="1058" w:type="dxa"/>
            <w:noWrap w:val="0"/>
            <w:vAlign w:val="top"/>
          </w:tcPr>
          <w:p>
            <w:pPr>
              <w:overflowPunct w:val="0"/>
              <w:snapToGrid w:val="0"/>
              <w:rPr>
                <w:rFonts w:ascii="宋体"/>
                <w:color w:val="000000"/>
                <w:szCs w:val="21"/>
                <w:highlight w:val="none"/>
              </w:rPr>
            </w:pPr>
          </w:p>
        </w:tc>
        <w:tc>
          <w:tcPr>
            <w:tcW w:w="880" w:type="dxa"/>
            <w:noWrap w:val="0"/>
            <w:vAlign w:val="top"/>
          </w:tcPr>
          <w:p>
            <w:pPr>
              <w:overflowPunct w:val="0"/>
              <w:snapToGrid w:val="0"/>
              <w:rPr>
                <w:rFonts w:ascii="宋体"/>
                <w:color w:val="000000"/>
                <w:szCs w:val="21"/>
                <w:highlight w:val="none"/>
              </w:rPr>
            </w:pPr>
          </w:p>
        </w:tc>
        <w:tc>
          <w:tcPr>
            <w:tcW w:w="1020" w:type="dxa"/>
            <w:noWrap w:val="0"/>
            <w:vAlign w:val="top"/>
          </w:tcPr>
          <w:p>
            <w:pPr>
              <w:overflowPunct w:val="0"/>
              <w:snapToGrid w:val="0"/>
              <w:rPr>
                <w:rFonts w:ascii="宋体"/>
                <w:color w:val="000000"/>
                <w:szCs w:val="21"/>
                <w:highlight w:val="none"/>
              </w:rPr>
            </w:pPr>
          </w:p>
        </w:tc>
        <w:tc>
          <w:tcPr>
            <w:tcW w:w="1480" w:type="dxa"/>
            <w:noWrap w:val="0"/>
            <w:vAlign w:val="top"/>
          </w:tcPr>
          <w:p>
            <w:pPr>
              <w:overflowPunct w:val="0"/>
              <w:snapToGrid w:val="0"/>
              <w:rPr>
                <w:rFonts w:ascii="宋体"/>
                <w:color w:val="000000"/>
                <w:szCs w:val="21"/>
                <w:highlight w:val="none"/>
              </w:rPr>
            </w:pPr>
          </w:p>
        </w:tc>
        <w:tc>
          <w:tcPr>
            <w:tcW w:w="1020" w:type="dxa"/>
            <w:noWrap w:val="0"/>
            <w:vAlign w:val="top"/>
          </w:tcPr>
          <w:p>
            <w:pPr>
              <w:overflowPunct w:val="0"/>
              <w:snapToGrid w:val="0"/>
              <w:rPr>
                <w:rFonts w:ascii="宋体"/>
                <w:color w:val="000000"/>
                <w:szCs w:val="21"/>
                <w:highlight w:val="none"/>
              </w:rPr>
            </w:pPr>
          </w:p>
        </w:tc>
        <w:tc>
          <w:tcPr>
            <w:tcW w:w="921" w:type="dxa"/>
            <w:noWrap w:val="0"/>
            <w:vAlign w:val="top"/>
          </w:tcPr>
          <w:p>
            <w:pPr>
              <w:overflowPunct w:val="0"/>
              <w:snapToGrid w:val="0"/>
              <w:rPr>
                <w:rFonts w:ascii="宋体"/>
                <w:color w:val="00000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pPr>
              <w:overflowPunct w:val="0"/>
              <w:snapToGrid w:val="0"/>
              <w:rPr>
                <w:rFonts w:ascii="宋体"/>
                <w:color w:val="000000"/>
                <w:szCs w:val="21"/>
                <w:highlight w:val="none"/>
              </w:rPr>
            </w:pPr>
          </w:p>
        </w:tc>
        <w:tc>
          <w:tcPr>
            <w:tcW w:w="1418" w:type="dxa"/>
            <w:noWrap w:val="0"/>
            <w:vAlign w:val="top"/>
          </w:tcPr>
          <w:p>
            <w:pPr>
              <w:overflowPunct w:val="0"/>
              <w:snapToGrid w:val="0"/>
              <w:rPr>
                <w:rFonts w:ascii="宋体"/>
                <w:color w:val="000000"/>
                <w:szCs w:val="21"/>
                <w:highlight w:val="none"/>
              </w:rPr>
            </w:pPr>
          </w:p>
        </w:tc>
        <w:tc>
          <w:tcPr>
            <w:tcW w:w="850" w:type="dxa"/>
            <w:noWrap w:val="0"/>
            <w:vAlign w:val="top"/>
          </w:tcPr>
          <w:p>
            <w:pPr>
              <w:overflowPunct w:val="0"/>
              <w:snapToGrid w:val="0"/>
              <w:rPr>
                <w:rFonts w:ascii="宋体"/>
                <w:color w:val="000000"/>
                <w:szCs w:val="21"/>
                <w:highlight w:val="none"/>
              </w:rPr>
            </w:pPr>
          </w:p>
        </w:tc>
        <w:tc>
          <w:tcPr>
            <w:tcW w:w="1058" w:type="dxa"/>
            <w:noWrap w:val="0"/>
            <w:vAlign w:val="top"/>
          </w:tcPr>
          <w:p>
            <w:pPr>
              <w:overflowPunct w:val="0"/>
              <w:snapToGrid w:val="0"/>
              <w:rPr>
                <w:rFonts w:ascii="宋体"/>
                <w:color w:val="000000"/>
                <w:szCs w:val="21"/>
                <w:highlight w:val="none"/>
              </w:rPr>
            </w:pPr>
          </w:p>
        </w:tc>
        <w:tc>
          <w:tcPr>
            <w:tcW w:w="880" w:type="dxa"/>
            <w:noWrap w:val="0"/>
            <w:vAlign w:val="top"/>
          </w:tcPr>
          <w:p>
            <w:pPr>
              <w:overflowPunct w:val="0"/>
              <w:snapToGrid w:val="0"/>
              <w:rPr>
                <w:rFonts w:ascii="宋体"/>
                <w:color w:val="000000"/>
                <w:szCs w:val="21"/>
                <w:highlight w:val="none"/>
              </w:rPr>
            </w:pPr>
          </w:p>
        </w:tc>
        <w:tc>
          <w:tcPr>
            <w:tcW w:w="1020" w:type="dxa"/>
            <w:noWrap w:val="0"/>
            <w:vAlign w:val="top"/>
          </w:tcPr>
          <w:p>
            <w:pPr>
              <w:overflowPunct w:val="0"/>
              <w:snapToGrid w:val="0"/>
              <w:rPr>
                <w:rFonts w:ascii="宋体"/>
                <w:color w:val="000000"/>
                <w:szCs w:val="21"/>
                <w:highlight w:val="none"/>
              </w:rPr>
            </w:pPr>
          </w:p>
        </w:tc>
        <w:tc>
          <w:tcPr>
            <w:tcW w:w="1480" w:type="dxa"/>
            <w:noWrap w:val="0"/>
            <w:vAlign w:val="top"/>
          </w:tcPr>
          <w:p>
            <w:pPr>
              <w:overflowPunct w:val="0"/>
              <w:snapToGrid w:val="0"/>
              <w:rPr>
                <w:rFonts w:ascii="宋体"/>
                <w:color w:val="000000"/>
                <w:szCs w:val="21"/>
                <w:highlight w:val="none"/>
              </w:rPr>
            </w:pPr>
          </w:p>
        </w:tc>
        <w:tc>
          <w:tcPr>
            <w:tcW w:w="1020" w:type="dxa"/>
            <w:noWrap w:val="0"/>
            <w:vAlign w:val="top"/>
          </w:tcPr>
          <w:p>
            <w:pPr>
              <w:overflowPunct w:val="0"/>
              <w:snapToGrid w:val="0"/>
              <w:rPr>
                <w:rFonts w:ascii="宋体"/>
                <w:color w:val="000000"/>
                <w:szCs w:val="21"/>
                <w:highlight w:val="none"/>
              </w:rPr>
            </w:pPr>
          </w:p>
        </w:tc>
        <w:tc>
          <w:tcPr>
            <w:tcW w:w="921" w:type="dxa"/>
            <w:noWrap w:val="0"/>
            <w:vAlign w:val="top"/>
          </w:tcPr>
          <w:p>
            <w:pPr>
              <w:overflowPunct w:val="0"/>
              <w:snapToGrid w:val="0"/>
              <w:rPr>
                <w:rFonts w:ascii="宋体"/>
                <w:color w:val="00000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pPr>
              <w:overflowPunct w:val="0"/>
              <w:snapToGrid w:val="0"/>
              <w:rPr>
                <w:rFonts w:ascii="宋体"/>
                <w:color w:val="000000"/>
                <w:szCs w:val="21"/>
                <w:highlight w:val="none"/>
              </w:rPr>
            </w:pPr>
          </w:p>
        </w:tc>
        <w:tc>
          <w:tcPr>
            <w:tcW w:w="1418" w:type="dxa"/>
            <w:noWrap w:val="0"/>
            <w:vAlign w:val="top"/>
          </w:tcPr>
          <w:p>
            <w:pPr>
              <w:overflowPunct w:val="0"/>
              <w:snapToGrid w:val="0"/>
              <w:rPr>
                <w:rFonts w:ascii="宋体"/>
                <w:color w:val="000000"/>
                <w:szCs w:val="21"/>
                <w:highlight w:val="none"/>
              </w:rPr>
            </w:pPr>
          </w:p>
        </w:tc>
        <w:tc>
          <w:tcPr>
            <w:tcW w:w="850" w:type="dxa"/>
            <w:noWrap w:val="0"/>
            <w:vAlign w:val="top"/>
          </w:tcPr>
          <w:p>
            <w:pPr>
              <w:overflowPunct w:val="0"/>
              <w:snapToGrid w:val="0"/>
              <w:rPr>
                <w:rFonts w:ascii="宋体"/>
                <w:color w:val="000000"/>
                <w:szCs w:val="21"/>
                <w:highlight w:val="none"/>
              </w:rPr>
            </w:pPr>
          </w:p>
        </w:tc>
        <w:tc>
          <w:tcPr>
            <w:tcW w:w="1058" w:type="dxa"/>
            <w:noWrap w:val="0"/>
            <w:vAlign w:val="top"/>
          </w:tcPr>
          <w:p>
            <w:pPr>
              <w:overflowPunct w:val="0"/>
              <w:snapToGrid w:val="0"/>
              <w:rPr>
                <w:rFonts w:ascii="宋体"/>
                <w:color w:val="000000"/>
                <w:szCs w:val="21"/>
                <w:highlight w:val="none"/>
              </w:rPr>
            </w:pPr>
          </w:p>
        </w:tc>
        <w:tc>
          <w:tcPr>
            <w:tcW w:w="880" w:type="dxa"/>
            <w:noWrap w:val="0"/>
            <w:vAlign w:val="top"/>
          </w:tcPr>
          <w:p>
            <w:pPr>
              <w:overflowPunct w:val="0"/>
              <w:snapToGrid w:val="0"/>
              <w:rPr>
                <w:rFonts w:ascii="宋体"/>
                <w:color w:val="000000"/>
                <w:szCs w:val="21"/>
                <w:highlight w:val="none"/>
              </w:rPr>
            </w:pPr>
          </w:p>
        </w:tc>
        <w:tc>
          <w:tcPr>
            <w:tcW w:w="1020" w:type="dxa"/>
            <w:noWrap w:val="0"/>
            <w:vAlign w:val="top"/>
          </w:tcPr>
          <w:p>
            <w:pPr>
              <w:overflowPunct w:val="0"/>
              <w:snapToGrid w:val="0"/>
              <w:rPr>
                <w:rFonts w:ascii="宋体"/>
                <w:color w:val="000000"/>
                <w:szCs w:val="21"/>
                <w:highlight w:val="none"/>
              </w:rPr>
            </w:pPr>
          </w:p>
        </w:tc>
        <w:tc>
          <w:tcPr>
            <w:tcW w:w="1480" w:type="dxa"/>
            <w:noWrap w:val="0"/>
            <w:vAlign w:val="top"/>
          </w:tcPr>
          <w:p>
            <w:pPr>
              <w:overflowPunct w:val="0"/>
              <w:snapToGrid w:val="0"/>
              <w:rPr>
                <w:rFonts w:ascii="宋体"/>
                <w:color w:val="000000"/>
                <w:szCs w:val="21"/>
                <w:highlight w:val="none"/>
              </w:rPr>
            </w:pPr>
          </w:p>
        </w:tc>
        <w:tc>
          <w:tcPr>
            <w:tcW w:w="1020" w:type="dxa"/>
            <w:noWrap w:val="0"/>
            <w:vAlign w:val="top"/>
          </w:tcPr>
          <w:p>
            <w:pPr>
              <w:overflowPunct w:val="0"/>
              <w:snapToGrid w:val="0"/>
              <w:rPr>
                <w:rFonts w:ascii="宋体"/>
                <w:color w:val="000000"/>
                <w:szCs w:val="21"/>
                <w:highlight w:val="none"/>
              </w:rPr>
            </w:pPr>
          </w:p>
        </w:tc>
        <w:tc>
          <w:tcPr>
            <w:tcW w:w="921" w:type="dxa"/>
            <w:noWrap w:val="0"/>
            <w:vAlign w:val="top"/>
          </w:tcPr>
          <w:p>
            <w:pPr>
              <w:overflowPunct w:val="0"/>
              <w:snapToGrid w:val="0"/>
              <w:rPr>
                <w:rFonts w:ascii="宋体"/>
                <w:color w:val="00000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pPr>
              <w:overflowPunct w:val="0"/>
              <w:snapToGrid w:val="0"/>
              <w:rPr>
                <w:rFonts w:ascii="宋体"/>
                <w:color w:val="000000"/>
                <w:szCs w:val="21"/>
                <w:highlight w:val="none"/>
              </w:rPr>
            </w:pPr>
          </w:p>
        </w:tc>
        <w:tc>
          <w:tcPr>
            <w:tcW w:w="1418" w:type="dxa"/>
            <w:noWrap w:val="0"/>
            <w:vAlign w:val="top"/>
          </w:tcPr>
          <w:p>
            <w:pPr>
              <w:overflowPunct w:val="0"/>
              <w:snapToGrid w:val="0"/>
              <w:rPr>
                <w:rFonts w:ascii="宋体"/>
                <w:color w:val="000000"/>
                <w:szCs w:val="21"/>
                <w:highlight w:val="none"/>
              </w:rPr>
            </w:pPr>
          </w:p>
        </w:tc>
        <w:tc>
          <w:tcPr>
            <w:tcW w:w="850" w:type="dxa"/>
            <w:noWrap w:val="0"/>
            <w:vAlign w:val="top"/>
          </w:tcPr>
          <w:p>
            <w:pPr>
              <w:overflowPunct w:val="0"/>
              <w:snapToGrid w:val="0"/>
              <w:rPr>
                <w:rFonts w:ascii="宋体"/>
                <w:color w:val="000000"/>
                <w:szCs w:val="21"/>
                <w:highlight w:val="none"/>
              </w:rPr>
            </w:pPr>
          </w:p>
        </w:tc>
        <w:tc>
          <w:tcPr>
            <w:tcW w:w="1058" w:type="dxa"/>
            <w:noWrap w:val="0"/>
            <w:vAlign w:val="top"/>
          </w:tcPr>
          <w:p>
            <w:pPr>
              <w:overflowPunct w:val="0"/>
              <w:snapToGrid w:val="0"/>
              <w:rPr>
                <w:rFonts w:ascii="宋体"/>
                <w:color w:val="000000"/>
                <w:szCs w:val="21"/>
                <w:highlight w:val="none"/>
              </w:rPr>
            </w:pPr>
          </w:p>
        </w:tc>
        <w:tc>
          <w:tcPr>
            <w:tcW w:w="880" w:type="dxa"/>
            <w:noWrap w:val="0"/>
            <w:vAlign w:val="top"/>
          </w:tcPr>
          <w:p>
            <w:pPr>
              <w:overflowPunct w:val="0"/>
              <w:snapToGrid w:val="0"/>
              <w:rPr>
                <w:rFonts w:ascii="宋体"/>
                <w:color w:val="000000"/>
                <w:szCs w:val="21"/>
                <w:highlight w:val="none"/>
              </w:rPr>
            </w:pPr>
          </w:p>
        </w:tc>
        <w:tc>
          <w:tcPr>
            <w:tcW w:w="1020" w:type="dxa"/>
            <w:noWrap w:val="0"/>
            <w:vAlign w:val="top"/>
          </w:tcPr>
          <w:p>
            <w:pPr>
              <w:overflowPunct w:val="0"/>
              <w:snapToGrid w:val="0"/>
              <w:rPr>
                <w:rFonts w:ascii="宋体"/>
                <w:color w:val="000000"/>
                <w:szCs w:val="21"/>
                <w:highlight w:val="none"/>
              </w:rPr>
            </w:pPr>
          </w:p>
        </w:tc>
        <w:tc>
          <w:tcPr>
            <w:tcW w:w="1480" w:type="dxa"/>
            <w:noWrap w:val="0"/>
            <w:vAlign w:val="top"/>
          </w:tcPr>
          <w:p>
            <w:pPr>
              <w:overflowPunct w:val="0"/>
              <w:snapToGrid w:val="0"/>
              <w:rPr>
                <w:rFonts w:ascii="宋体"/>
                <w:color w:val="000000"/>
                <w:szCs w:val="21"/>
                <w:highlight w:val="none"/>
              </w:rPr>
            </w:pPr>
          </w:p>
        </w:tc>
        <w:tc>
          <w:tcPr>
            <w:tcW w:w="1020" w:type="dxa"/>
            <w:noWrap w:val="0"/>
            <w:vAlign w:val="top"/>
          </w:tcPr>
          <w:p>
            <w:pPr>
              <w:overflowPunct w:val="0"/>
              <w:snapToGrid w:val="0"/>
              <w:rPr>
                <w:rFonts w:ascii="宋体"/>
                <w:color w:val="000000"/>
                <w:szCs w:val="21"/>
                <w:highlight w:val="none"/>
              </w:rPr>
            </w:pPr>
          </w:p>
        </w:tc>
        <w:tc>
          <w:tcPr>
            <w:tcW w:w="921" w:type="dxa"/>
            <w:noWrap w:val="0"/>
            <w:vAlign w:val="top"/>
          </w:tcPr>
          <w:p>
            <w:pPr>
              <w:overflowPunct w:val="0"/>
              <w:snapToGrid w:val="0"/>
              <w:rPr>
                <w:rFonts w:ascii="宋体"/>
                <w:color w:val="00000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pPr>
              <w:overflowPunct w:val="0"/>
              <w:snapToGrid w:val="0"/>
              <w:rPr>
                <w:rFonts w:ascii="宋体"/>
                <w:color w:val="000000"/>
                <w:szCs w:val="21"/>
                <w:highlight w:val="none"/>
              </w:rPr>
            </w:pPr>
          </w:p>
        </w:tc>
        <w:tc>
          <w:tcPr>
            <w:tcW w:w="1418" w:type="dxa"/>
            <w:noWrap w:val="0"/>
            <w:vAlign w:val="top"/>
          </w:tcPr>
          <w:p>
            <w:pPr>
              <w:overflowPunct w:val="0"/>
              <w:snapToGrid w:val="0"/>
              <w:rPr>
                <w:rFonts w:ascii="宋体"/>
                <w:color w:val="000000"/>
                <w:szCs w:val="21"/>
                <w:highlight w:val="none"/>
              </w:rPr>
            </w:pPr>
          </w:p>
        </w:tc>
        <w:tc>
          <w:tcPr>
            <w:tcW w:w="850" w:type="dxa"/>
            <w:noWrap w:val="0"/>
            <w:vAlign w:val="top"/>
          </w:tcPr>
          <w:p>
            <w:pPr>
              <w:overflowPunct w:val="0"/>
              <w:snapToGrid w:val="0"/>
              <w:rPr>
                <w:rFonts w:ascii="宋体"/>
                <w:color w:val="000000"/>
                <w:szCs w:val="21"/>
                <w:highlight w:val="none"/>
              </w:rPr>
            </w:pPr>
          </w:p>
        </w:tc>
        <w:tc>
          <w:tcPr>
            <w:tcW w:w="1058" w:type="dxa"/>
            <w:noWrap w:val="0"/>
            <w:vAlign w:val="top"/>
          </w:tcPr>
          <w:p>
            <w:pPr>
              <w:overflowPunct w:val="0"/>
              <w:snapToGrid w:val="0"/>
              <w:rPr>
                <w:rFonts w:ascii="宋体"/>
                <w:color w:val="000000"/>
                <w:szCs w:val="21"/>
                <w:highlight w:val="none"/>
              </w:rPr>
            </w:pPr>
          </w:p>
        </w:tc>
        <w:tc>
          <w:tcPr>
            <w:tcW w:w="880" w:type="dxa"/>
            <w:noWrap w:val="0"/>
            <w:vAlign w:val="top"/>
          </w:tcPr>
          <w:p>
            <w:pPr>
              <w:overflowPunct w:val="0"/>
              <w:snapToGrid w:val="0"/>
              <w:rPr>
                <w:rFonts w:ascii="宋体"/>
                <w:color w:val="000000"/>
                <w:szCs w:val="21"/>
                <w:highlight w:val="none"/>
              </w:rPr>
            </w:pPr>
          </w:p>
        </w:tc>
        <w:tc>
          <w:tcPr>
            <w:tcW w:w="1020" w:type="dxa"/>
            <w:noWrap w:val="0"/>
            <w:vAlign w:val="top"/>
          </w:tcPr>
          <w:p>
            <w:pPr>
              <w:overflowPunct w:val="0"/>
              <w:snapToGrid w:val="0"/>
              <w:rPr>
                <w:rFonts w:ascii="宋体"/>
                <w:color w:val="000000"/>
                <w:szCs w:val="21"/>
                <w:highlight w:val="none"/>
              </w:rPr>
            </w:pPr>
          </w:p>
        </w:tc>
        <w:tc>
          <w:tcPr>
            <w:tcW w:w="1480" w:type="dxa"/>
            <w:noWrap w:val="0"/>
            <w:vAlign w:val="top"/>
          </w:tcPr>
          <w:p>
            <w:pPr>
              <w:overflowPunct w:val="0"/>
              <w:snapToGrid w:val="0"/>
              <w:rPr>
                <w:rFonts w:ascii="宋体"/>
                <w:color w:val="000000"/>
                <w:szCs w:val="21"/>
                <w:highlight w:val="none"/>
              </w:rPr>
            </w:pPr>
          </w:p>
        </w:tc>
        <w:tc>
          <w:tcPr>
            <w:tcW w:w="1020" w:type="dxa"/>
            <w:noWrap w:val="0"/>
            <w:vAlign w:val="top"/>
          </w:tcPr>
          <w:p>
            <w:pPr>
              <w:overflowPunct w:val="0"/>
              <w:snapToGrid w:val="0"/>
              <w:rPr>
                <w:rFonts w:ascii="宋体"/>
                <w:color w:val="000000"/>
                <w:szCs w:val="21"/>
                <w:highlight w:val="none"/>
              </w:rPr>
            </w:pPr>
          </w:p>
        </w:tc>
        <w:tc>
          <w:tcPr>
            <w:tcW w:w="921" w:type="dxa"/>
            <w:noWrap w:val="0"/>
            <w:vAlign w:val="top"/>
          </w:tcPr>
          <w:p>
            <w:pPr>
              <w:overflowPunct w:val="0"/>
              <w:snapToGrid w:val="0"/>
              <w:rPr>
                <w:rFonts w:ascii="宋体"/>
                <w:color w:val="00000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pPr>
              <w:overflowPunct w:val="0"/>
              <w:snapToGrid w:val="0"/>
              <w:rPr>
                <w:rFonts w:ascii="宋体"/>
                <w:color w:val="000000"/>
                <w:szCs w:val="21"/>
                <w:highlight w:val="none"/>
              </w:rPr>
            </w:pPr>
          </w:p>
        </w:tc>
        <w:tc>
          <w:tcPr>
            <w:tcW w:w="1418" w:type="dxa"/>
            <w:noWrap w:val="0"/>
            <w:vAlign w:val="top"/>
          </w:tcPr>
          <w:p>
            <w:pPr>
              <w:overflowPunct w:val="0"/>
              <w:snapToGrid w:val="0"/>
              <w:rPr>
                <w:rFonts w:ascii="宋体"/>
                <w:color w:val="000000"/>
                <w:szCs w:val="21"/>
                <w:highlight w:val="none"/>
              </w:rPr>
            </w:pPr>
          </w:p>
        </w:tc>
        <w:tc>
          <w:tcPr>
            <w:tcW w:w="850" w:type="dxa"/>
            <w:noWrap w:val="0"/>
            <w:vAlign w:val="top"/>
          </w:tcPr>
          <w:p>
            <w:pPr>
              <w:overflowPunct w:val="0"/>
              <w:snapToGrid w:val="0"/>
              <w:rPr>
                <w:rFonts w:ascii="宋体"/>
                <w:color w:val="000000"/>
                <w:szCs w:val="21"/>
                <w:highlight w:val="none"/>
              </w:rPr>
            </w:pPr>
          </w:p>
        </w:tc>
        <w:tc>
          <w:tcPr>
            <w:tcW w:w="1058" w:type="dxa"/>
            <w:noWrap w:val="0"/>
            <w:vAlign w:val="top"/>
          </w:tcPr>
          <w:p>
            <w:pPr>
              <w:overflowPunct w:val="0"/>
              <w:snapToGrid w:val="0"/>
              <w:rPr>
                <w:rFonts w:ascii="宋体"/>
                <w:color w:val="000000"/>
                <w:szCs w:val="21"/>
                <w:highlight w:val="none"/>
              </w:rPr>
            </w:pPr>
          </w:p>
        </w:tc>
        <w:tc>
          <w:tcPr>
            <w:tcW w:w="880" w:type="dxa"/>
            <w:noWrap w:val="0"/>
            <w:vAlign w:val="top"/>
          </w:tcPr>
          <w:p>
            <w:pPr>
              <w:overflowPunct w:val="0"/>
              <w:snapToGrid w:val="0"/>
              <w:rPr>
                <w:rFonts w:ascii="宋体"/>
                <w:color w:val="000000"/>
                <w:szCs w:val="21"/>
                <w:highlight w:val="none"/>
              </w:rPr>
            </w:pPr>
          </w:p>
        </w:tc>
        <w:tc>
          <w:tcPr>
            <w:tcW w:w="1020" w:type="dxa"/>
            <w:noWrap w:val="0"/>
            <w:vAlign w:val="top"/>
          </w:tcPr>
          <w:p>
            <w:pPr>
              <w:overflowPunct w:val="0"/>
              <w:snapToGrid w:val="0"/>
              <w:rPr>
                <w:rFonts w:ascii="宋体"/>
                <w:color w:val="000000"/>
                <w:szCs w:val="21"/>
                <w:highlight w:val="none"/>
              </w:rPr>
            </w:pPr>
          </w:p>
        </w:tc>
        <w:tc>
          <w:tcPr>
            <w:tcW w:w="1480" w:type="dxa"/>
            <w:noWrap w:val="0"/>
            <w:vAlign w:val="top"/>
          </w:tcPr>
          <w:p>
            <w:pPr>
              <w:overflowPunct w:val="0"/>
              <w:snapToGrid w:val="0"/>
              <w:rPr>
                <w:rFonts w:ascii="宋体"/>
                <w:color w:val="000000"/>
                <w:szCs w:val="21"/>
                <w:highlight w:val="none"/>
              </w:rPr>
            </w:pPr>
          </w:p>
        </w:tc>
        <w:tc>
          <w:tcPr>
            <w:tcW w:w="1020" w:type="dxa"/>
            <w:noWrap w:val="0"/>
            <w:vAlign w:val="top"/>
          </w:tcPr>
          <w:p>
            <w:pPr>
              <w:overflowPunct w:val="0"/>
              <w:snapToGrid w:val="0"/>
              <w:rPr>
                <w:rFonts w:ascii="宋体"/>
                <w:color w:val="000000"/>
                <w:szCs w:val="21"/>
                <w:highlight w:val="none"/>
              </w:rPr>
            </w:pPr>
          </w:p>
        </w:tc>
        <w:tc>
          <w:tcPr>
            <w:tcW w:w="921" w:type="dxa"/>
            <w:noWrap w:val="0"/>
            <w:vAlign w:val="top"/>
          </w:tcPr>
          <w:p>
            <w:pPr>
              <w:overflowPunct w:val="0"/>
              <w:snapToGrid w:val="0"/>
              <w:rPr>
                <w:rFonts w:ascii="宋体"/>
                <w:color w:val="00000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pPr>
              <w:overflowPunct w:val="0"/>
              <w:snapToGrid w:val="0"/>
              <w:rPr>
                <w:rFonts w:ascii="宋体"/>
                <w:color w:val="000000"/>
                <w:szCs w:val="21"/>
                <w:highlight w:val="none"/>
              </w:rPr>
            </w:pPr>
          </w:p>
        </w:tc>
        <w:tc>
          <w:tcPr>
            <w:tcW w:w="1418" w:type="dxa"/>
            <w:noWrap w:val="0"/>
            <w:vAlign w:val="top"/>
          </w:tcPr>
          <w:p>
            <w:pPr>
              <w:overflowPunct w:val="0"/>
              <w:snapToGrid w:val="0"/>
              <w:rPr>
                <w:rFonts w:ascii="宋体"/>
                <w:color w:val="000000"/>
                <w:szCs w:val="21"/>
                <w:highlight w:val="none"/>
              </w:rPr>
            </w:pPr>
          </w:p>
        </w:tc>
        <w:tc>
          <w:tcPr>
            <w:tcW w:w="850" w:type="dxa"/>
            <w:noWrap w:val="0"/>
            <w:vAlign w:val="top"/>
          </w:tcPr>
          <w:p>
            <w:pPr>
              <w:overflowPunct w:val="0"/>
              <w:snapToGrid w:val="0"/>
              <w:rPr>
                <w:rFonts w:ascii="宋体"/>
                <w:color w:val="000000"/>
                <w:szCs w:val="21"/>
                <w:highlight w:val="none"/>
              </w:rPr>
            </w:pPr>
          </w:p>
        </w:tc>
        <w:tc>
          <w:tcPr>
            <w:tcW w:w="1058" w:type="dxa"/>
            <w:noWrap w:val="0"/>
            <w:vAlign w:val="top"/>
          </w:tcPr>
          <w:p>
            <w:pPr>
              <w:overflowPunct w:val="0"/>
              <w:snapToGrid w:val="0"/>
              <w:rPr>
                <w:rFonts w:ascii="宋体"/>
                <w:color w:val="000000"/>
                <w:szCs w:val="21"/>
                <w:highlight w:val="none"/>
              </w:rPr>
            </w:pPr>
          </w:p>
        </w:tc>
        <w:tc>
          <w:tcPr>
            <w:tcW w:w="880" w:type="dxa"/>
            <w:noWrap w:val="0"/>
            <w:vAlign w:val="top"/>
          </w:tcPr>
          <w:p>
            <w:pPr>
              <w:overflowPunct w:val="0"/>
              <w:snapToGrid w:val="0"/>
              <w:rPr>
                <w:rFonts w:ascii="宋体"/>
                <w:color w:val="000000"/>
                <w:szCs w:val="21"/>
                <w:highlight w:val="none"/>
              </w:rPr>
            </w:pPr>
          </w:p>
        </w:tc>
        <w:tc>
          <w:tcPr>
            <w:tcW w:w="1020" w:type="dxa"/>
            <w:noWrap w:val="0"/>
            <w:vAlign w:val="top"/>
          </w:tcPr>
          <w:p>
            <w:pPr>
              <w:overflowPunct w:val="0"/>
              <w:snapToGrid w:val="0"/>
              <w:rPr>
                <w:rFonts w:ascii="宋体"/>
                <w:color w:val="000000"/>
                <w:szCs w:val="21"/>
                <w:highlight w:val="none"/>
              </w:rPr>
            </w:pPr>
          </w:p>
        </w:tc>
        <w:tc>
          <w:tcPr>
            <w:tcW w:w="1480" w:type="dxa"/>
            <w:noWrap w:val="0"/>
            <w:vAlign w:val="top"/>
          </w:tcPr>
          <w:p>
            <w:pPr>
              <w:overflowPunct w:val="0"/>
              <w:snapToGrid w:val="0"/>
              <w:rPr>
                <w:rFonts w:ascii="宋体"/>
                <w:color w:val="000000"/>
                <w:szCs w:val="21"/>
                <w:highlight w:val="none"/>
              </w:rPr>
            </w:pPr>
          </w:p>
        </w:tc>
        <w:tc>
          <w:tcPr>
            <w:tcW w:w="1020" w:type="dxa"/>
            <w:noWrap w:val="0"/>
            <w:vAlign w:val="top"/>
          </w:tcPr>
          <w:p>
            <w:pPr>
              <w:overflowPunct w:val="0"/>
              <w:snapToGrid w:val="0"/>
              <w:rPr>
                <w:rFonts w:ascii="宋体"/>
                <w:color w:val="000000"/>
                <w:szCs w:val="21"/>
                <w:highlight w:val="none"/>
              </w:rPr>
            </w:pPr>
          </w:p>
        </w:tc>
        <w:tc>
          <w:tcPr>
            <w:tcW w:w="921" w:type="dxa"/>
            <w:noWrap w:val="0"/>
            <w:vAlign w:val="top"/>
          </w:tcPr>
          <w:p>
            <w:pPr>
              <w:overflowPunct w:val="0"/>
              <w:snapToGrid w:val="0"/>
              <w:rPr>
                <w:rFonts w:ascii="宋体"/>
                <w:color w:val="00000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bottom w:val="single" w:color="auto" w:sz="12" w:space="0"/>
            </w:tcBorders>
            <w:noWrap w:val="0"/>
            <w:vAlign w:val="top"/>
          </w:tcPr>
          <w:p>
            <w:pPr>
              <w:overflowPunct w:val="0"/>
              <w:snapToGrid w:val="0"/>
              <w:rPr>
                <w:rFonts w:ascii="宋体"/>
                <w:color w:val="000000"/>
                <w:szCs w:val="21"/>
                <w:highlight w:val="none"/>
              </w:rPr>
            </w:pPr>
          </w:p>
        </w:tc>
        <w:tc>
          <w:tcPr>
            <w:tcW w:w="1418" w:type="dxa"/>
            <w:tcBorders>
              <w:bottom w:val="single" w:color="auto" w:sz="12" w:space="0"/>
            </w:tcBorders>
            <w:noWrap w:val="0"/>
            <w:vAlign w:val="top"/>
          </w:tcPr>
          <w:p>
            <w:pPr>
              <w:overflowPunct w:val="0"/>
              <w:snapToGrid w:val="0"/>
              <w:rPr>
                <w:rFonts w:ascii="宋体"/>
                <w:color w:val="000000"/>
                <w:szCs w:val="21"/>
                <w:highlight w:val="none"/>
              </w:rPr>
            </w:pPr>
          </w:p>
        </w:tc>
        <w:tc>
          <w:tcPr>
            <w:tcW w:w="850" w:type="dxa"/>
            <w:tcBorders>
              <w:bottom w:val="single" w:color="auto" w:sz="12" w:space="0"/>
            </w:tcBorders>
            <w:noWrap w:val="0"/>
            <w:vAlign w:val="top"/>
          </w:tcPr>
          <w:p>
            <w:pPr>
              <w:overflowPunct w:val="0"/>
              <w:snapToGrid w:val="0"/>
              <w:rPr>
                <w:rFonts w:ascii="宋体"/>
                <w:color w:val="000000"/>
                <w:szCs w:val="21"/>
                <w:highlight w:val="none"/>
              </w:rPr>
            </w:pPr>
          </w:p>
        </w:tc>
        <w:tc>
          <w:tcPr>
            <w:tcW w:w="1058" w:type="dxa"/>
            <w:tcBorders>
              <w:bottom w:val="single" w:color="auto" w:sz="12" w:space="0"/>
            </w:tcBorders>
            <w:noWrap w:val="0"/>
            <w:vAlign w:val="top"/>
          </w:tcPr>
          <w:p>
            <w:pPr>
              <w:overflowPunct w:val="0"/>
              <w:snapToGrid w:val="0"/>
              <w:rPr>
                <w:rFonts w:ascii="宋体"/>
                <w:color w:val="000000"/>
                <w:szCs w:val="21"/>
                <w:highlight w:val="none"/>
              </w:rPr>
            </w:pPr>
          </w:p>
        </w:tc>
        <w:tc>
          <w:tcPr>
            <w:tcW w:w="880" w:type="dxa"/>
            <w:tcBorders>
              <w:bottom w:val="single" w:color="auto" w:sz="12" w:space="0"/>
            </w:tcBorders>
            <w:noWrap w:val="0"/>
            <w:vAlign w:val="top"/>
          </w:tcPr>
          <w:p>
            <w:pPr>
              <w:overflowPunct w:val="0"/>
              <w:snapToGrid w:val="0"/>
              <w:rPr>
                <w:rFonts w:ascii="宋体"/>
                <w:color w:val="000000"/>
                <w:szCs w:val="21"/>
                <w:highlight w:val="none"/>
              </w:rPr>
            </w:pPr>
          </w:p>
        </w:tc>
        <w:tc>
          <w:tcPr>
            <w:tcW w:w="1020" w:type="dxa"/>
            <w:tcBorders>
              <w:bottom w:val="single" w:color="auto" w:sz="12" w:space="0"/>
            </w:tcBorders>
            <w:noWrap w:val="0"/>
            <w:vAlign w:val="top"/>
          </w:tcPr>
          <w:p>
            <w:pPr>
              <w:overflowPunct w:val="0"/>
              <w:snapToGrid w:val="0"/>
              <w:rPr>
                <w:rFonts w:ascii="宋体"/>
                <w:color w:val="000000"/>
                <w:szCs w:val="21"/>
                <w:highlight w:val="none"/>
              </w:rPr>
            </w:pPr>
          </w:p>
        </w:tc>
        <w:tc>
          <w:tcPr>
            <w:tcW w:w="1480" w:type="dxa"/>
            <w:tcBorders>
              <w:bottom w:val="single" w:color="auto" w:sz="12" w:space="0"/>
            </w:tcBorders>
            <w:noWrap w:val="0"/>
            <w:vAlign w:val="top"/>
          </w:tcPr>
          <w:p>
            <w:pPr>
              <w:overflowPunct w:val="0"/>
              <w:snapToGrid w:val="0"/>
              <w:rPr>
                <w:rFonts w:ascii="宋体"/>
                <w:color w:val="000000"/>
                <w:szCs w:val="21"/>
                <w:highlight w:val="none"/>
              </w:rPr>
            </w:pPr>
          </w:p>
        </w:tc>
        <w:tc>
          <w:tcPr>
            <w:tcW w:w="1020" w:type="dxa"/>
            <w:tcBorders>
              <w:bottom w:val="single" w:color="auto" w:sz="12" w:space="0"/>
            </w:tcBorders>
            <w:noWrap w:val="0"/>
            <w:vAlign w:val="top"/>
          </w:tcPr>
          <w:p>
            <w:pPr>
              <w:overflowPunct w:val="0"/>
              <w:snapToGrid w:val="0"/>
              <w:rPr>
                <w:rFonts w:ascii="宋体"/>
                <w:color w:val="000000"/>
                <w:szCs w:val="21"/>
                <w:highlight w:val="none"/>
              </w:rPr>
            </w:pPr>
          </w:p>
        </w:tc>
        <w:tc>
          <w:tcPr>
            <w:tcW w:w="921" w:type="dxa"/>
            <w:tcBorders>
              <w:bottom w:val="single" w:color="auto" w:sz="12" w:space="0"/>
            </w:tcBorders>
            <w:noWrap w:val="0"/>
            <w:vAlign w:val="top"/>
          </w:tcPr>
          <w:p>
            <w:pPr>
              <w:overflowPunct w:val="0"/>
              <w:snapToGrid w:val="0"/>
              <w:rPr>
                <w:rFonts w:ascii="宋体"/>
                <w:color w:val="000000"/>
                <w:szCs w:val="21"/>
                <w:highlight w:val="none"/>
              </w:rPr>
            </w:pPr>
          </w:p>
        </w:tc>
      </w:tr>
    </w:tbl>
    <w:p>
      <w:pPr>
        <w:overflowPunct w:val="0"/>
        <w:snapToGrid w:val="0"/>
        <w:rPr>
          <w:rFonts w:ascii="宋体"/>
          <w:color w:val="000000"/>
          <w:szCs w:val="21"/>
          <w:highlight w:val="none"/>
        </w:rPr>
      </w:pPr>
    </w:p>
    <w:p>
      <w:pPr>
        <w:overflowPunct w:val="0"/>
        <w:snapToGrid w:val="0"/>
        <w:rPr>
          <w:rFonts w:ascii="宋体"/>
          <w:color w:val="000000"/>
          <w:szCs w:val="21"/>
          <w:highlight w:val="none"/>
        </w:rPr>
      </w:pPr>
      <w:r>
        <w:rPr>
          <w:rFonts w:ascii="宋体"/>
          <w:color w:val="000000"/>
          <w:szCs w:val="21"/>
          <w:highlight w:val="none"/>
        </w:rPr>
        <w:br w:type="page"/>
      </w:r>
      <w:r>
        <w:rPr>
          <w:rStyle w:val="13"/>
          <w:rFonts w:hint="eastAsia"/>
          <w:b w:val="0"/>
          <w:bCs w:val="0"/>
          <w:sz w:val="22"/>
          <w:szCs w:val="22"/>
          <w:highlight w:val="none"/>
        </w:rPr>
        <w:t>附</w:t>
      </w:r>
      <w:bookmarkStart w:id="660" w:name="_Toc296891056"/>
      <w:bookmarkStart w:id="661" w:name="_Toc296503228"/>
      <w:bookmarkStart w:id="662" w:name="_Toc296346729"/>
      <w:bookmarkStart w:id="663" w:name="_Toc267261699"/>
      <w:bookmarkStart w:id="664" w:name="_Toc296944567"/>
      <w:bookmarkStart w:id="665" w:name="_Toc296891268"/>
      <w:bookmarkStart w:id="666" w:name="_Toc296347227"/>
      <w:r>
        <w:rPr>
          <w:rStyle w:val="13"/>
          <w:rFonts w:hint="eastAsia"/>
          <w:b w:val="0"/>
          <w:bCs w:val="0"/>
          <w:sz w:val="22"/>
          <w:szCs w:val="22"/>
          <w:highlight w:val="none"/>
        </w:rPr>
        <w:t>件</w:t>
      </w:r>
      <w:r>
        <w:rPr>
          <w:rStyle w:val="13"/>
          <w:rFonts w:hint="eastAsia"/>
          <w:b w:val="0"/>
          <w:bCs w:val="0"/>
          <w:sz w:val="22"/>
          <w:szCs w:val="22"/>
          <w:highlight w:val="none"/>
          <w:lang w:val="en-US" w:eastAsia="zh-CN"/>
        </w:rPr>
        <w:t>3</w:t>
      </w:r>
      <w:r>
        <w:rPr>
          <w:rStyle w:val="13"/>
          <w:rFonts w:hint="eastAsia"/>
          <w:b w:val="0"/>
          <w:bCs w:val="0"/>
          <w:sz w:val="22"/>
          <w:szCs w:val="22"/>
          <w:highlight w:val="none"/>
        </w:rPr>
        <w:t>：</w:t>
      </w:r>
    </w:p>
    <w:bookmarkEnd w:id="660"/>
    <w:bookmarkEnd w:id="661"/>
    <w:bookmarkEnd w:id="662"/>
    <w:bookmarkEnd w:id="663"/>
    <w:bookmarkEnd w:id="664"/>
    <w:bookmarkEnd w:id="665"/>
    <w:bookmarkEnd w:id="666"/>
    <w:p>
      <w:pPr>
        <w:overflowPunct w:val="0"/>
        <w:snapToGrid w:val="0"/>
        <w:spacing w:before="156" w:beforeLines="50" w:after="156" w:afterLines="50"/>
        <w:jc w:val="center"/>
        <w:rPr>
          <w:rFonts w:ascii="宋体"/>
          <w:b/>
          <w:color w:val="000000"/>
          <w:szCs w:val="21"/>
          <w:highlight w:val="none"/>
        </w:rPr>
      </w:pPr>
      <w:r>
        <w:rPr>
          <w:rFonts w:hint="eastAsia" w:ascii="宋体" w:hAnsi="宋体"/>
          <w:b/>
          <w:color w:val="000000"/>
          <w:szCs w:val="21"/>
          <w:highlight w:val="none"/>
        </w:rPr>
        <w:t>承包人主要施工管理人员表</w:t>
      </w:r>
    </w:p>
    <w:tbl>
      <w:tblPr>
        <w:tblStyle w:val="10"/>
        <w:tblW w:w="98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noWrap w:val="0"/>
            <w:vAlign w:val="center"/>
          </w:tcPr>
          <w:p>
            <w:pPr>
              <w:pStyle w:val="2"/>
              <w:overflowPunct w:val="0"/>
              <w:snapToGrid w:val="0"/>
              <w:spacing w:after="0"/>
              <w:ind w:left="63" w:right="63"/>
              <w:rPr>
                <w:rFonts w:ascii="宋体" w:hAnsi="Calibri"/>
                <w:color w:val="000000"/>
                <w:szCs w:val="21"/>
                <w:highlight w:val="none"/>
              </w:rPr>
            </w:pPr>
            <w:r>
              <w:rPr>
                <w:rFonts w:hint="eastAsia" w:ascii="宋体" w:hAnsi="宋体"/>
                <w:color w:val="000000"/>
                <w:szCs w:val="21"/>
                <w:highlight w:val="none"/>
              </w:rPr>
              <w:t>名称</w:t>
            </w:r>
          </w:p>
        </w:tc>
        <w:tc>
          <w:tcPr>
            <w:tcW w:w="1418" w:type="dxa"/>
            <w:tcBorders>
              <w:top w:val="single" w:color="auto" w:sz="12" w:space="0"/>
              <w:bottom w:val="double" w:color="auto" w:sz="6" w:space="0"/>
            </w:tcBorders>
            <w:noWrap w:val="0"/>
            <w:vAlign w:val="center"/>
          </w:tcPr>
          <w:p>
            <w:pPr>
              <w:pStyle w:val="2"/>
              <w:overflowPunct w:val="0"/>
              <w:snapToGrid w:val="0"/>
              <w:spacing w:after="0"/>
              <w:ind w:left="63" w:right="63"/>
              <w:rPr>
                <w:rFonts w:ascii="宋体" w:hAnsi="Calibri"/>
                <w:color w:val="000000"/>
                <w:szCs w:val="21"/>
                <w:highlight w:val="none"/>
              </w:rPr>
            </w:pPr>
            <w:r>
              <w:rPr>
                <w:rFonts w:hint="eastAsia" w:ascii="宋体" w:hAnsi="宋体"/>
                <w:color w:val="000000"/>
                <w:szCs w:val="21"/>
                <w:highlight w:val="none"/>
              </w:rPr>
              <w:t>姓名</w:t>
            </w:r>
          </w:p>
        </w:tc>
        <w:tc>
          <w:tcPr>
            <w:tcW w:w="1134" w:type="dxa"/>
            <w:tcBorders>
              <w:top w:val="single" w:color="auto" w:sz="12" w:space="0"/>
              <w:bottom w:val="double" w:color="auto" w:sz="6" w:space="0"/>
            </w:tcBorders>
            <w:noWrap w:val="0"/>
            <w:vAlign w:val="center"/>
          </w:tcPr>
          <w:p>
            <w:pPr>
              <w:pStyle w:val="2"/>
              <w:overflowPunct w:val="0"/>
              <w:snapToGrid w:val="0"/>
              <w:spacing w:after="0"/>
              <w:ind w:left="63" w:right="63"/>
              <w:rPr>
                <w:rFonts w:ascii="宋体" w:hAnsi="Calibri"/>
                <w:color w:val="000000"/>
                <w:szCs w:val="21"/>
                <w:highlight w:val="none"/>
              </w:rPr>
            </w:pPr>
            <w:r>
              <w:rPr>
                <w:rFonts w:hint="eastAsia" w:ascii="宋体" w:hAnsi="宋体"/>
                <w:color w:val="000000"/>
                <w:szCs w:val="21"/>
                <w:highlight w:val="none"/>
              </w:rPr>
              <w:t>职务</w:t>
            </w:r>
          </w:p>
        </w:tc>
        <w:tc>
          <w:tcPr>
            <w:tcW w:w="1134" w:type="dxa"/>
            <w:tcBorders>
              <w:top w:val="single" w:color="auto" w:sz="12" w:space="0"/>
              <w:bottom w:val="double" w:color="auto" w:sz="6" w:space="0"/>
            </w:tcBorders>
            <w:noWrap w:val="0"/>
            <w:vAlign w:val="center"/>
          </w:tcPr>
          <w:p>
            <w:pPr>
              <w:pStyle w:val="2"/>
              <w:overflowPunct w:val="0"/>
              <w:snapToGrid w:val="0"/>
              <w:spacing w:after="0"/>
              <w:ind w:left="63" w:right="63"/>
              <w:rPr>
                <w:rFonts w:ascii="宋体" w:hAnsi="Calibri"/>
                <w:color w:val="000000"/>
                <w:szCs w:val="21"/>
                <w:highlight w:val="none"/>
              </w:rPr>
            </w:pPr>
            <w:r>
              <w:rPr>
                <w:rFonts w:hint="eastAsia" w:ascii="宋体" w:hAnsi="宋体"/>
                <w:color w:val="000000"/>
                <w:szCs w:val="21"/>
                <w:highlight w:val="none"/>
              </w:rPr>
              <w:t>职称</w:t>
            </w:r>
          </w:p>
        </w:tc>
        <w:tc>
          <w:tcPr>
            <w:tcW w:w="4252" w:type="dxa"/>
            <w:tcBorders>
              <w:top w:val="single" w:color="auto" w:sz="12" w:space="0"/>
              <w:bottom w:val="double" w:color="auto" w:sz="6" w:space="0"/>
            </w:tcBorders>
            <w:noWrap w:val="0"/>
            <w:vAlign w:val="center"/>
          </w:tcPr>
          <w:p>
            <w:pPr>
              <w:pStyle w:val="2"/>
              <w:overflowPunct w:val="0"/>
              <w:snapToGrid w:val="0"/>
              <w:spacing w:after="0"/>
              <w:ind w:left="63" w:right="63"/>
              <w:rPr>
                <w:rFonts w:ascii="宋体" w:hAnsi="Calibri"/>
                <w:color w:val="000000"/>
                <w:szCs w:val="21"/>
                <w:highlight w:val="none"/>
              </w:rPr>
            </w:pPr>
            <w:r>
              <w:rPr>
                <w:rFonts w:hint="eastAsia" w:ascii="宋体" w:hAnsi="宋体"/>
                <w:color w:val="000000"/>
                <w:szCs w:val="21"/>
                <w:highlight w:val="none"/>
              </w:rPr>
              <w:t>主要资历、经验及承担过的项目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double" w:color="auto" w:sz="6" w:space="0"/>
            </w:tcBorders>
            <w:noWrap w:val="0"/>
            <w:vAlign w:val="center"/>
          </w:tcPr>
          <w:p>
            <w:pPr>
              <w:pStyle w:val="2"/>
              <w:overflowPunct w:val="0"/>
              <w:snapToGrid w:val="0"/>
              <w:spacing w:after="0"/>
              <w:ind w:left="63" w:right="63"/>
              <w:rPr>
                <w:rFonts w:ascii="宋体" w:hAnsi="Calibri"/>
                <w:color w:val="000000"/>
                <w:szCs w:val="21"/>
                <w:highlight w:val="none"/>
              </w:rPr>
            </w:pPr>
            <w:r>
              <w:rPr>
                <w:rFonts w:hint="eastAsia" w:ascii="宋体" w:hAnsi="宋体"/>
                <w:color w:val="000000"/>
                <w:szCs w:val="21"/>
                <w:highlight w:val="none"/>
              </w:rPr>
              <w:t>一、总部人员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single" w:color="auto" w:sz="6" w:space="0"/>
            </w:tcBorders>
            <w:noWrap w:val="0"/>
            <w:vAlign w:val="center"/>
          </w:tcPr>
          <w:p>
            <w:pPr>
              <w:pStyle w:val="2"/>
              <w:overflowPunct w:val="0"/>
              <w:snapToGrid w:val="0"/>
              <w:spacing w:after="0"/>
              <w:ind w:left="63" w:right="63"/>
              <w:rPr>
                <w:rFonts w:ascii="宋体" w:hAnsi="Calibri"/>
                <w:color w:val="000000"/>
                <w:szCs w:val="21"/>
                <w:highlight w:val="none"/>
              </w:rPr>
            </w:pPr>
            <w:r>
              <w:rPr>
                <w:rFonts w:hint="eastAsia" w:ascii="宋体" w:hAnsi="宋体"/>
                <w:color w:val="000000"/>
                <w:szCs w:val="21"/>
                <w:highlight w:val="none"/>
              </w:rPr>
              <w:t>项目主管</w:t>
            </w:r>
          </w:p>
        </w:tc>
        <w:tc>
          <w:tcPr>
            <w:tcW w:w="1418" w:type="dxa"/>
            <w:tcBorders>
              <w:top w:val="nil"/>
            </w:tcBorders>
            <w:noWrap w:val="0"/>
            <w:vAlign w:val="center"/>
          </w:tcPr>
          <w:p>
            <w:pPr>
              <w:pStyle w:val="2"/>
              <w:overflowPunct w:val="0"/>
              <w:snapToGrid w:val="0"/>
              <w:spacing w:after="0"/>
              <w:ind w:left="63" w:right="63"/>
              <w:rPr>
                <w:rFonts w:ascii="宋体" w:hAnsi="Calibri"/>
                <w:color w:val="000000"/>
                <w:szCs w:val="21"/>
                <w:highlight w:val="none"/>
              </w:rPr>
            </w:pPr>
          </w:p>
        </w:tc>
        <w:tc>
          <w:tcPr>
            <w:tcW w:w="1134" w:type="dxa"/>
            <w:tcBorders>
              <w:top w:val="nil"/>
            </w:tcBorders>
            <w:noWrap w:val="0"/>
            <w:vAlign w:val="center"/>
          </w:tcPr>
          <w:p>
            <w:pPr>
              <w:pStyle w:val="2"/>
              <w:overflowPunct w:val="0"/>
              <w:snapToGrid w:val="0"/>
              <w:spacing w:after="0"/>
              <w:ind w:left="63" w:right="63"/>
              <w:rPr>
                <w:rFonts w:ascii="宋体" w:hAnsi="Calibri"/>
                <w:color w:val="000000"/>
                <w:szCs w:val="21"/>
                <w:highlight w:val="none"/>
              </w:rPr>
            </w:pPr>
          </w:p>
        </w:tc>
        <w:tc>
          <w:tcPr>
            <w:tcW w:w="1134" w:type="dxa"/>
            <w:tcBorders>
              <w:top w:val="nil"/>
            </w:tcBorders>
            <w:noWrap w:val="0"/>
            <w:vAlign w:val="center"/>
          </w:tcPr>
          <w:p>
            <w:pPr>
              <w:pStyle w:val="2"/>
              <w:overflowPunct w:val="0"/>
              <w:snapToGrid w:val="0"/>
              <w:spacing w:after="0"/>
              <w:ind w:left="63" w:right="63"/>
              <w:rPr>
                <w:rFonts w:ascii="宋体" w:hAnsi="Calibri"/>
                <w:color w:val="000000"/>
                <w:szCs w:val="21"/>
                <w:highlight w:val="none"/>
              </w:rPr>
            </w:pPr>
          </w:p>
        </w:tc>
        <w:tc>
          <w:tcPr>
            <w:tcW w:w="4252" w:type="dxa"/>
            <w:tcBorders>
              <w:top w:val="nil"/>
            </w:tcBorders>
            <w:noWrap w:val="0"/>
            <w:vAlign w:val="center"/>
          </w:tcPr>
          <w:p>
            <w:pPr>
              <w:pStyle w:val="2"/>
              <w:overflowPunct w:val="0"/>
              <w:snapToGrid w:val="0"/>
              <w:spacing w:after="0"/>
              <w:ind w:left="63" w:right="63"/>
              <w:rPr>
                <w:rFonts w:ascii="宋体" w:hAnsi="Calibri"/>
                <w:color w:val="00000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1871" w:type="dxa"/>
            <w:tcBorders>
              <w:top w:val="single" w:color="auto" w:sz="6" w:space="0"/>
              <w:bottom w:val="single" w:color="auto" w:sz="6" w:space="0"/>
            </w:tcBorders>
            <w:noWrap w:val="0"/>
            <w:vAlign w:val="center"/>
          </w:tcPr>
          <w:p>
            <w:pPr>
              <w:pStyle w:val="2"/>
              <w:overflowPunct w:val="0"/>
              <w:snapToGrid w:val="0"/>
              <w:spacing w:after="0"/>
              <w:ind w:left="63" w:right="63"/>
              <w:rPr>
                <w:rFonts w:ascii="宋体" w:hAnsi="Calibri"/>
                <w:color w:val="000000"/>
                <w:szCs w:val="21"/>
                <w:highlight w:val="none"/>
              </w:rPr>
            </w:pPr>
          </w:p>
        </w:tc>
        <w:tc>
          <w:tcPr>
            <w:tcW w:w="1418" w:type="dxa"/>
            <w:noWrap w:val="0"/>
            <w:vAlign w:val="center"/>
          </w:tcPr>
          <w:p>
            <w:pPr>
              <w:pStyle w:val="2"/>
              <w:overflowPunct w:val="0"/>
              <w:snapToGrid w:val="0"/>
              <w:spacing w:after="0"/>
              <w:ind w:left="63" w:right="63"/>
              <w:rPr>
                <w:rFonts w:ascii="宋体" w:hAnsi="Calibri"/>
                <w:color w:val="000000"/>
                <w:szCs w:val="21"/>
                <w:highlight w:val="none"/>
              </w:rPr>
            </w:pPr>
          </w:p>
        </w:tc>
        <w:tc>
          <w:tcPr>
            <w:tcW w:w="1134" w:type="dxa"/>
            <w:noWrap w:val="0"/>
            <w:vAlign w:val="center"/>
          </w:tcPr>
          <w:p>
            <w:pPr>
              <w:pStyle w:val="2"/>
              <w:overflowPunct w:val="0"/>
              <w:snapToGrid w:val="0"/>
              <w:spacing w:after="0"/>
              <w:ind w:left="63" w:right="63"/>
              <w:rPr>
                <w:rFonts w:ascii="宋体" w:hAnsi="Calibri"/>
                <w:color w:val="000000"/>
                <w:szCs w:val="21"/>
                <w:highlight w:val="none"/>
              </w:rPr>
            </w:pPr>
          </w:p>
        </w:tc>
        <w:tc>
          <w:tcPr>
            <w:tcW w:w="1134" w:type="dxa"/>
            <w:noWrap w:val="0"/>
            <w:vAlign w:val="center"/>
          </w:tcPr>
          <w:p>
            <w:pPr>
              <w:pStyle w:val="2"/>
              <w:overflowPunct w:val="0"/>
              <w:snapToGrid w:val="0"/>
              <w:spacing w:after="0"/>
              <w:ind w:left="63" w:right="63"/>
              <w:rPr>
                <w:rFonts w:ascii="宋体" w:hAnsi="Calibri"/>
                <w:color w:val="000000"/>
                <w:szCs w:val="21"/>
                <w:highlight w:val="none"/>
              </w:rPr>
            </w:pPr>
          </w:p>
        </w:tc>
        <w:tc>
          <w:tcPr>
            <w:tcW w:w="4252" w:type="dxa"/>
            <w:noWrap w:val="0"/>
            <w:vAlign w:val="center"/>
          </w:tcPr>
          <w:p>
            <w:pPr>
              <w:pStyle w:val="2"/>
              <w:overflowPunct w:val="0"/>
              <w:snapToGrid w:val="0"/>
              <w:spacing w:after="0"/>
              <w:ind w:left="63" w:right="63"/>
              <w:rPr>
                <w:rFonts w:ascii="宋体" w:hAnsi="Calibri"/>
                <w:color w:val="00000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pStyle w:val="2"/>
              <w:overflowPunct w:val="0"/>
              <w:snapToGrid w:val="0"/>
              <w:spacing w:after="0"/>
              <w:ind w:left="63" w:right="63"/>
              <w:rPr>
                <w:rFonts w:ascii="宋体" w:hAnsi="Calibri"/>
                <w:color w:val="000000"/>
                <w:szCs w:val="21"/>
                <w:highlight w:val="none"/>
              </w:rPr>
            </w:pPr>
            <w:r>
              <w:rPr>
                <w:rFonts w:hint="eastAsia" w:ascii="宋体" w:hAnsi="宋体"/>
                <w:color w:val="000000"/>
                <w:szCs w:val="21"/>
                <w:highlight w:val="none"/>
              </w:rPr>
              <w:t>其他人员</w:t>
            </w:r>
          </w:p>
        </w:tc>
        <w:tc>
          <w:tcPr>
            <w:tcW w:w="1418" w:type="dxa"/>
            <w:noWrap w:val="0"/>
            <w:vAlign w:val="center"/>
          </w:tcPr>
          <w:p>
            <w:pPr>
              <w:pStyle w:val="2"/>
              <w:overflowPunct w:val="0"/>
              <w:snapToGrid w:val="0"/>
              <w:spacing w:after="0"/>
              <w:ind w:left="63" w:right="63"/>
              <w:rPr>
                <w:rFonts w:ascii="宋体" w:hAnsi="Calibri"/>
                <w:color w:val="000000"/>
                <w:szCs w:val="21"/>
                <w:highlight w:val="none"/>
              </w:rPr>
            </w:pPr>
          </w:p>
        </w:tc>
        <w:tc>
          <w:tcPr>
            <w:tcW w:w="1134" w:type="dxa"/>
            <w:noWrap w:val="0"/>
            <w:vAlign w:val="center"/>
          </w:tcPr>
          <w:p>
            <w:pPr>
              <w:pStyle w:val="2"/>
              <w:overflowPunct w:val="0"/>
              <w:snapToGrid w:val="0"/>
              <w:spacing w:after="0"/>
              <w:ind w:left="63" w:right="63"/>
              <w:rPr>
                <w:rFonts w:ascii="宋体" w:hAnsi="Calibri"/>
                <w:color w:val="000000"/>
                <w:szCs w:val="21"/>
                <w:highlight w:val="none"/>
              </w:rPr>
            </w:pPr>
          </w:p>
        </w:tc>
        <w:tc>
          <w:tcPr>
            <w:tcW w:w="1134" w:type="dxa"/>
            <w:noWrap w:val="0"/>
            <w:vAlign w:val="center"/>
          </w:tcPr>
          <w:p>
            <w:pPr>
              <w:pStyle w:val="2"/>
              <w:overflowPunct w:val="0"/>
              <w:snapToGrid w:val="0"/>
              <w:spacing w:after="0"/>
              <w:ind w:left="63" w:right="63"/>
              <w:rPr>
                <w:rFonts w:ascii="宋体" w:hAnsi="Calibri"/>
                <w:color w:val="000000"/>
                <w:szCs w:val="21"/>
                <w:highlight w:val="none"/>
              </w:rPr>
            </w:pPr>
          </w:p>
        </w:tc>
        <w:tc>
          <w:tcPr>
            <w:tcW w:w="4252" w:type="dxa"/>
            <w:noWrap w:val="0"/>
            <w:vAlign w:val="center"/>
          </w:tcPr>
          <w:p>
            <w:pPr>
              <w:pStyle w:val="2"/>
              <w:overflowPunct w:val="0"/>
              <w:snapToGrid w:val="0"/>
              <w:spacing w:after="0"/>
              <w:ind w:left="63" w:right="63"/>
              <w:rPr>
                <w:rFonts w:ascii="宋体" w:hAnsi="Calibri"/>
                <w:color w:val="00000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pStyle w:val="2"/>
              <w:overflowPunct w:val="0"/>
              <w:snapToGrid w:val="0"/>
              <w:spacing w:after="0"/>
              <w:ind w:left="63" w:right="63"/>
              <w:rPr>
                <w:rFonts w:ascii="宋体" w:hAnsi="Calibri"/>
                <w:color w:val="000000"/>
                <w:szCs w:val="21"/>
                <w:highlight w:val="none"/>
              </w:rPr>
            </w:pPr>
          </w:p>
        </w:tc>
        <w:tc>
          <w:tcPr>
            <w:tcW w:w="1418" w:type="dxa"/>
            <w:noWrap w:val="0"/>
            <w:vAlign w:val="center"/>
          </w:tcPr>
          <w:p>
            <w:pPr>
              <w:pStyle w:val="2"/>
              <w:overflowPunct w:val="0"/>
              <w:snapToGrid w:val="0"/>
              <w:spacing w:after="0"/>
              <w:ind w:left="63" w:right="63"/>
              <w:rPr>
                <w:rFonts w:ascii="宋体" w:hAnsi="Calibri"/>
                <w:color w:val="000000"/>
                <w:szCs w:val="21"/>
                <w:highlight w:val="none"/>
              </w:rPr>
            </w:pPr>
          </w:p>
        </w:tc>
        <w:tc>
          <w:tcPr>
            <w:tcW w:w="1134" w:type="dxa"/>
            <w:noWrap w:val="0"/>
            <w:vAlign w:val="center"/>
          </w:tcPr>
          <w:p>
            <w:pPr>
              <w:pStyle w:val="2"/>
              <w:overflowPunct w:val="0"/>
              <w:snapToGrid w:val="0"/>
              <w:spacing w:after="0"/>
              <w:ind w:left="63" w:right="63"/>
              <w:rPr>
                <w:rFonts w:ascii="宋体" w:hAnsi="Calibri"/>
                <w:color w:val="000000"/>
                <w:szCs w:val="21"/>
                <w:highlight w:val="none"/>
              </w:rPr>
            </w:pPr>
          </w:p>
        </w:tc>
        <w:tc>
          <w:tcPr>
            <w:tcW w:w="1134" w:type="dxa"/>
            <w:noWrap w:val="0"/>
            <w:vAlign w:val="center"/>
          </w:tcPr>
          <w:p>
            <w:pPr>
              <w:pStyle w:val="2"/>
              <w:overflowPunct w:val="0"/>
              <w:snapToGrid w:val="0"/>
              <w:spacing w:after="0"/>
              <w:ind w:left="63" w:right="63"/>
              <w:rPr>
                <w:rFonts w:ascii="宋体" w:hAnsi="Calibri"/>
                <w:color w:val="000000"/>
                <w:szCs w:val="21"/>
                <w:highlight w:val="none"/>
              </w:rPr>
            </w:pPr>
          </w:p>
        </w:tc>
        <w:tc>
          <w:tcPr>
            <w:tcW w:w="4252" w:type="dxa"/>
            <w:noWrap w:val="0"/>
            <w:vAlign w:val="center"/>
          </w:tcPr>
          <w:p>
            <w:pPr>
              <w:pStyle w:val="2"/>
              <w:overflowPunct w:val="0"/>
              <w:snapToGrid w:val="0"/>
              <w:spacing w:after="0"/>
              <w:ind w:left="63" w:right="63"/>
              <w:rPr>
                <w:rFonts w:ascii="宋体" w:hAnsi="Calibri"/>
                <w:color w:val="00000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noWrap w:val="0"/>
            <w:vAlign w:val="center"/>
          </w:tcPr>
          <w:p>
            <w:pPr>
              <w:pStyle w:val="2"/>
              <w:overflowPunct w:val="0"/>
              <w:snapToGrid w:val="0"/>
              <w:spacing w:after="0"/>
              <w:ind w:left="63" w:right="63"/>
              <w:rPr>
                <w:rFonts w:ascii="宋体" w:hAnsi="Calibri"/>
                <w:color w:val="000000"/>
                <w:szCs w:val="21"/>
                <w:highlight w:val="none"/>
              </w:rPr>
            </w:pPr>
            <w:r>
              <w:rPr>
                <w:rFonts w:hint="eastAsia" w:ascii="宋体" w:hAnsi="宋体"/>
                <w:color w:val="000000"/>
                <w:szCs w:val="21"/>
                <w:highlight w:val="none"/>
              </w:rPr>
              <w:t>二、现场人员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1871" w:type="dxa"/>
            <w:noWrap w:val="0"/>
            <w:vAlign w:val="center"/>
          </w:tcPr>
          <w:p>
            <w:pPr>
              <w:pStyle w:val="2"/>
              <w:overflowPunct w:val="0"/>
              <w:snapToGrid w:val="0"/>
              <w:spacing w:after="0"/>
              <w:ind w:left="63" w:right="63"/>
              <w:rPr>
                <w:rFonts w:ascii="宋体" w:hAnsi="Calibri"/>
                <w:color w:val="000000"/>
                <w:szCs w:val="21"/>
                <w:highlight w:val="none"/>
              </w:rPr>
            </w:pPr>
            <w:r>
              <w:rPr>
                <w:rFonts w:hint="eastAsia" w:ascii="宋体" w:hAnsi="宋体"/>
                <w:color w:val="000000"/>
                <w:szCs w:val="21"/>
                <w:highlight w:val="none"/>
              </w:rPr>
              <w:t>项目经理</w:t>
            </w:r>
          </w:p>
        </w:tc>
        <w:tc>
          <w:tcPr>
            <w:tcW w:w="1418" w:type="dxa"/>
            <w:noWrap w:val="0"/>
            <w:vAlign w:val="center"/>
          </w:tcPr>
          <w:p>
            <w:pPr>
              <w:pStyle w:val="2"/>
              <w:overflowPunct w:val="0"/>
              <w:snapToGrid w:val="0"/>
              <w:spacing w:after="0"/>
              <w:ind w:left="63" w:right="63"/>
              <w:rPr>
                <w:rFonts w:ascii="宋体" w:hAnsi="Calibri"/>
                <w:color w:val="000000"/>
                <w:szCs w:val="21"/>
                <w:highlight w:val="none"/>
              </w:rPr>
            </w:pPr>
          </w:p>
        </w:tc>
        <w:tc>
          <w:tcPr>
            <w:tcW w:w="1134" w:type="dxa"/>
            <w:noWrap w:val="0"/>
            <w:vAlign w:val="center"/>
          </w:tcPr>
          <w:p>
            <w:pPr>
              <w:pStyle w:val="2"/>
              <w:overflowPunct w:val="0"/>
              <w:snapToGrid w:val="0"/>
              <w:spacing w:after="0"/>
              <w:ind w:left="63" w:right="63"/>
              <w:rPr>
                <w:rFonts w:ascii="宋体" w:hAnsi="Calibri"/>
                <w:color w:val="000000"/>
                <w:szCs w:val="21"/>
                <w:highlight w:val="none"/>
              </w:rPr>
            </w:pPr>
          </w:p>
        </w:tc>
        <w:tc>
          <w:tcPr>
            <w:tcW w:w="1134" w:type="dxa"/>
            <w:noWrap w:val="0"/>
            <w:vAlign w:val="center"/>
          </w:tcPr>
          <w:p>
            <w:pPr>
              <w:pStyle w:val="2"/>
              <w:overflowPunct w:val="0"/>
              <w:snapToGrid w:val="0"/>
              <w:spacing w:after="0"/>
              <w:ind w:left="63" w:right="63"/>
              <w:rPr>
                <w:rFonts w:ascii="宋体" w:hAnsi="Calibri"/>
                <w:color w:val="000000"/>
                <w:szCs w:val="21"/>
                <w:highlight w:val="none"/>
              </w:rPr>
            </w:pPr>
          </w:p>
        </w:tc>
        <w:tc>
          <w:tcPr>
            <w:tcW w:w="4252" w:type="dxa"/>
            <w:noWrap w:val="0"/>
            <w:vAlign w:val="center"/>
          </w:tcPr>
          <w:p>
            <w:pPr>
              <w:pStyle w:val="2"/>
              <w:overflowPunct w:val="0"/>
              <w:snapToGrid w:val="0"/>
              <w:spacing w:after="0"/>
              <w:ind w:left="63" w:right="63"/>
              <w:rPr>
                <w:rFonts w:ascii="宋体" w:hAnsi="Calibri"/>
                <w:color w:val="00000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noWrap w:val="0"/>
            <w:vAlign w:val="center"/>
          </w:tcPr>
          <w:p>
            <w:pPr>
              <w:pStyle w:val="2"/>
              <w:overflowPunct w:val="0"/>
              <w:snapToGrid w:val="0"/>
              <w:spacing w:after="0"/>
              <w:ind w:left="63" w:right="63"/>
              <w:rPr>
                <w:rFonts w:ascii="宋体" w:hAnsi="Calibri"/>
                <w:color w:val="000000"/>
                <w:szCs w:val="21"/>
                <w:highlight w:val="none"/>
              </w:rPr>
            </w:pPr>
            <w:r>
              <w:rPr>
                <w:rFonts w:hint="eastAsia" w:ascii="宋体" w:hAnsi="宋体"/>
                <w:color w:val="000000"/>
                <w:szCs w:val="21"/>
                <w:highlight w:val="none"/>
              </w:rPr>
              <w:t>技术负责人</w:t>
            </w:r>
          </w:p>
        </w:tc>
        <w:tc>
          <w:tcPr>
            <w:tcW w:w="1418" w:type="dxa"/>
            <w:noWrap w:val="0"/>
            <w:vAlign w:val="center"/>
          </w:tcPr>
          <w:p>
            <w:pPr>
              <w:pStyle w:val="2"/>
              <w:overflowPunct w:val="0"/>
              <w:snapToGrid w:val="0"/>
              <w:spacing w:after="0"/>
              <w:ind w:left="63" w:right="63"/>
              <w:rPr>
                <w:rFonts w:ascii="宋体" w:hAnsi="Calibri"/>
                <w:color w:val="000000"/>
                <w:szCs w:val="21"/>
                <w:highlight w:val="none"/>
              </w:rPr>
            </w:pPr>
          </w:p>
        </w:tc>
        <w:tc>
          <w:tcPr>
            <w:tcW w:w="1134" w:type="dxa"/>
            <w:noWrap w:val="0"/>
            <w:vAlign w:val="center"/>
          </w:tcPr>
          <w:p>
            <w:pPr>
              <w:pStyle w:val="2"/>
              <w:overflowPunct w:val="0"/>
              <w:snapToGrid w:val="0"/>
              <w:spacing w:after="0"/>
              <w:ind w:left="63" w:right="63"/>
              <w:rPr>
                <w:rFonts w:ascii="宋体" w:hAnsi="Calibri"/>
                <w:color w:val="000000"/>
                <w:szCs w:val="21"/>
                <w:highlight w:val="none"/>
              </w:rPr>
            </w:pPr>
          </w:p>
        </w:tc>
        <w:tc>
          <w:tcPr>
            <w:tcW w:w="1134" w:type="dxa"/>
            <w:noWrap w:val="0"/>
            <w:vAlign w:val="center"/>
          </w:tcPr>
          <w:p>
            <w:pPr>
              <w:pStyle w:val="2"/>
              <w:overflowPunct w:val="0"/>
              <w:snapToGrid w:val="0"/>
              <w:spacing w:after="0"/>
              <w:ind w:left="63" w:right="63"/>
              <w:rPr>
                <w:rFonts w:ascii="宋体" w:hAnsi="Calibri"/>
                <w:color w:val="000000"/>
                <w:szCs w:val="21"/>
                <w:highlight w:val="none"/>
              </w:rPr>
            </w:pPr>
          </w:p>
        </w:tc>
        <w:tc>
          <w:tcPr>
            <w:tcW w:w="4252" w:type="dxa"/>
            <w:noWrap w:val="0"/>
            <w:vAlign w:val="center"/>
          </w:tcPr>
          <w:p>
            <w:pPr>
              <w:pStyle w:val="2"/>
              <w:overflowPunct w:val="0"/>
              <w:snapToGrid w:val="0"/>
              <w:spacing w:after="0"/>
              <w:ind w:left="63" w:right="63"/>
              <w:rPr>
                <w:rFonts w:ascii="宋体" w:hAnsi="Calibri"/>
                <w:color w:val="00000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noWrap w:val="0"/>
            <w:vAlign w:val="center"/>
          </w:tcPr>
          <w:p>
            <w:pPr>
              <w:pStyle w:val="2"/>
              <w:overflowPunct w:val="0"/>
              <w:snapToGrid w:val="0"/>
              <w:spacing w:after="0"/>
              <w:ind w:left="63" w:right="63"/>
              <w:rPr>
                <w:rFonts w:ascii="宋体" w:hAnsi="Calibri"/>
                <w:color w:val="000000"/>
                <w:szCs w:val="21"/>
                <w:highlight w:val="none"/>
              </w:rPr>
            </w:pPr>
            <w:r>
              <w:rPr>
                <w:rFonts w:hint="eastAsia" w:ascii="宋体" w:hAnsi="宋体"/>
                <w:color w:val="000000"/>
                <w:szCs w:val="21"/>
                <w:highlight w:val="none"/>
              </w:rPr>
              <w:t>造价管理</w:t>
            </w:r>
          </w:p>
        </w:tc>
        <w:tc>
          <w:tcPr>
            <w:tcW w:w="1418" w:type="dxa"/>
            <w:noWrap w:val="0"/>
            <w:vAlign w:val="center"/>
          </w:tcPr>
          <w:p>
            <w:pPr>
              <w:pStyle w:val="2"/>
              <w:overflowPunct w:val="0"/>
              <w:snapToGrid w:val="0"/>
              <w:spacing w:after="0"/>
              <w:ind w:left="63" w:right="63"/>
              <w:rPr>
                <w:rFonts w:ascii="宋体" w:hAnsi="Calibri"/>
                <w:color w:val="000000"/>
                <w:szCs w:val="21"/>
                <w:highlight w:val="none"/>
              </w:rPr>
            </w:pPr>
          </w:p>
        </w:tc>
        <w:tc>
          <w:tcPr>
            <w:tcW w:w="1134" w:type="dxa"/>
            <w:noWrap w:val="0"/>
            <w:vAlign w:val="center"/>
          </w:tcPr>
          <w:p>
            <w:pPr>
              <w:pStyle w:val="2"/>
              <w:overflowPunct w:val="0"/>
              <w:snapToGrid w:val="0"/>
              <w:spacing w:after="0"/>
              <w:ind w:left="63" w:right="63"/>
              <w:rPr>
                <w:rFonts w:ascii="宋体" w:hAnsi="Calibri"/>
                <w:color w:val="000000"/>
                <w:szCs w:val="21"/>
                <w:highlight w:val="none"/>
              </w:rPr>
            </w:pPr>
          </w:p>
        </w:tc>
        <w:tc>
          <w:tcPr>
            <w:tcW w:w="1134" w:type="dxa"/>
            <w:noWrap w:val="0"/>
            <w:vAlign w:val="center"/>
          </w:tcPr>
          <w:p>
            <w:pPr>
              <w:pStyle w:val="2"/>
              <w:overflowPunct w:val="0"/>
              <w:snapToGrid w:val="0"/>
              <w:spacing w:after="0"/>
              <w:ind w:left="63" w:right="63"/>
              <w:rPr>
                <w:rFonts w:ascii="宋体" w:hAnsi="Calibri"/>
                <w:color w:val="000000"/>
                <w:szCs w:val="21"/>
                <w:highlight w:val="none"/>
              </w:rPr>
            </w:pPr>
          </w:p>
        </w:tc>
        <w:tc>
          <w:tcPr>
            <w:tcW w:w="4252" w:type="dxa"/>
            <w:noWrap w:val="0"/>
            <w:vAlign w:val="center"/>
          </w:tcPr>
          <w:p>
            <w:pPr>
              <w:pStyle w:val="2"/>
              <w:overflowPunct w:val="0"/>
              <w:snapToGrid w:val="0"/>
              <w:spacing w:after="0"/>
              <w:ind w:left="63" w:right="63"/>
              <w:rPr>
                <w:rFonts w:ascii="宋体" w:hAnsi="Calibri"/>
                <w:color w:val="00000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noWrap w:val="0"/>
            <w:vAlign w:val="center"/>
          </w:tcPr>
          <w:p>
            <w:pPr>
              <w:pStyle w:val="2"/>
              <w:overflowPunct w:val="0"/>
              <w:snapToGrid w:val="0"/>
              <w:spacing w:after="0"/>
              <w:ind w:left="63" w:right="63"/>
              <w:rPr>
                <w:rFonts w:ascii="宋体" w:hAnsi="Calibri"/>
                <w:color w:val="000000"/>
                <w:szCs w:val="21"/>
                <w:highlight w:val="none"/>
              </w:rPr>
            </w:pPr>
            <w:r>
              <w:rPr>
                <w:rFonts w:hint="eastAsia" w:ascii="宋体" w:hAnsi="宋体"/>
                <w:color w:val="000000"/>
                <w:szCs w:val="21"/>
                <w:highlight w:val="none"/>
              </w:rPr>
              <w:t>质量管理</w:t>
            </w:r>
          </w:p>
        </w:tc>
        <w:tc>
          <w:tcPr>
            <w:tcW w:w="1418" w:type="dxa"/>
            <w:noWrap w:val="0"/>
            <w:vAlign w:val="center"/>
          </w:tcPr>
          <w:p>
            <w:pPr>
              <w:pStyle w:val="2"/>
              <w:overflowPunct w:val="0"/>
              <w:snapToGrid w:val="0"/>
              <w:spacing w:after="0"/>
              <w:ind w:left="63" w:right="63"/>
              <w:rPr>
                <w:rFonts w:ascii="宋体" w:hAnsi="Calibri"/>
                <w:color w:val="000000"/>
                <w:szCs w:val="21"/>
                <w:highlight w:val="none"/>
              </w:rPr>
            </w:pPr>
          </w:p>
        </w:tc>
        <w:tc>
          <w:tcPr>
            <w:tcW w:w="1134" w:type="dxa"/>
            <w:noWrap w:val="0"/>
            <w:vAlign w:val="center"/>
          </w:tcPr>
          <w:p>
            <w:pPr>
              <w:pStyle w:val="2"/>
              <w:overflowPunct w:val="0"/>
              <w:snapToGrid w:val="0"/>
              <w:spacing w:after="0"/>
              <w:ind w:left="63" w:right="63"/>
              <w:rPr>
                <w:rFonts w:ascii="宋体" w:hAnsi="Calibri"/>
                <w:color w:val="000000"/>
                <w:szCs w:val="21"/>
                <w:highlight w:val="none"/>
              </w:rPr>
            </w:pPr>
          </w:p>
        </w:tc>
        <w:tc>
          <w:tcPr>
            <w:tcW w:w="1134" w:type="dxa"/>
            <w:noWrap w:val="0"/>
            <w:vAlign w:val="center"/>
          </w:tcPr>
          <w:p>
            <w:pPr>
              <w:pStyle w:val="2"/>
              <w:overflowPunct w:val="0"/>
              <w:snapToGrid w:val="0"/>
              <w:spacing w:after="0"/>
              <w:ind w:left="63" w:right="63"/>
              <w:rPr>
                <w:rFonts w:ascii="宋体" w:hAnsi="Calibri"/>
                <w:color w:val="000000"/>
                <w:szCs w:val="21"/>
                <w:highlight w:val="none"/>
              </w:rPr>
            </w:pPr>
          </w:p>
        </w:tc>
        <w:tc>
          <w:tcPr>
            <w:tcW w:w="4252" w:type="dxa"/>
            <w:noWrap w:val="0"/>
            <w:vAlign w:val="center"/>
          </w:tcPr>
          <w:p>
            <w:pPr>
              <w:pStyle w:val="2"/>
              <w:overflowPunct w:val="0"/>
              <w:snapToGrid w:val="0"/>
              <w:spacing w:after="0"/>
              <w:ind w:left="63" w:right="63"/>
              <w:rPr>
                <w:rFonts w:ascii="宋体" w:hAnsi="Calibri"/>
                <w:color w:val="00000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1871" w:type="dxa"/>
            <w:noWrap w:val="0"/>
            <w:vAlign w:val="center"/>
          </w:tcPr>
          <w:p>
            <w:pPr>
              <w:pStyle w:val="2"/>
              <w:overflowPunct w:val="0"/>
              <w:snapToGrid w:val="0"/>
              <w:spacing w:after="0"/>
              <w:ind w:left="63" w:right="63"/>
              <w:rPr>
                <w:rFonts w:ascii="宋体" w:hAnsi="Calibri"/>
                <w:color w:val="000000"/>
                <w:szCs w:val="21"/>
                <w:highlight w:val="none"/>
              </w:rPr>
            </w:pPr>
            <w:r>
              <w:rPr>
                <w:rFonts w:hint="eastAsia" w:ascii="宋体" w:hAnsi="宋体"/>
                <w:color w:val="000000"/>
                <w:szCs w:val="21"/>
                <w:highlight w:val="none"/>
              </w:rPr>
              <w:t>安全管理</w:t>
            </w:r>
          </w:p>
        </w:tc>
        <w:tc>
          <w:tcPr>
            <w:tcW w:w="1418" w:type="dxa"/>
            <w:noWrap w:val="0"/>
            <w:vAlign w:val="center"/>
          </w:tcPr>
          <w:p>
            <w:pPr>
              <w:pStyle w:val="2"/>
              <w:overflowPunct w:val="0"/>
              <w:snapToGrid w:val="0"/>
              <w:spacing w:after="0"/>
              <w:ind w:left="63" w:right="63"/>
              <w:rPr>
                <w:rFonts w:ascii="宋体" w:hAnsi="Calibri"/>
                <w:color w:val="000000"/>
                <w:szCs w:val="21"/>
                <w:highlight w:val="none"/>
              </w:rPr>
            </w:pPr>
          </w:p>
        </w:tc>
        <w:tc>
          <w:tcPr>
            <w:tcW w:w="1134" w:type="dxa"/>
            <w:noWrap w:val="0"/>
            <w:vAlign w:val="center"/>
          </w:tcPr>
          <w:p>
            <w:pPr>
              <w:pStyle w:val="2"/>
              <w:overflowPunct w:val="0"/>
              <w:snapToGrid w:val="0"/>
              <w:spacing w:after="0"/>
              <w:ind w:left="63" w:right="63"/>
              <w:rPr>
                <w:rFonts w:ascii="宋体" w:hAnsi="Calibri"/>
                <w:color w:val="000000"/>
                <w:szCs w:val="21"/>
                <w:highlight w:val="none"/>
              </w:rPr>
            </w:pPr>
          </w:p>
        </w:tc>
        <w:tc>
          <w:tcPr>
            <w:tcW w:w="1134" w:type="dxa"/>
            <w:noWrap w:val="0"/>
            <w:vAlign w:val="center"/>
          </w:tcPr>
          <w:p>
            <w:pPr>
              <w:pStyle w:val="2"/>
              <w:overflowPunct w:val="0"/>
              <w:snapToGrid w:val="0"/>
              <w:spacing w:after="0"/>
              <w:ind w:left="63" w:right="63"/>
              <w:rPr>
                <w:rFonts w:ascii="宋体" w:hAnsi="Calibri"/>
                <w:color w:val="000000"/>
                <w:szCs w:val="21"/>
                <w:highlight w:val="none"/>
              </w:rPr>
            </w:pPr>
          </w:p>
        </w:tc>
        <w:tc>
          <w:tcPr>
            <w:tcW w:w="4252" w:type="dxa"/>
            <w:noWrap w:val="0"/>
            <w:vAlign w:val="center"/>
          </w:tcPr>
          <w:p>
            <w:pPr>
              <w:pStyle w:val="2"/>
              <w:overflowPunct w:val="0"/>
              <w:snapToGrid w:val="0"/>
              <w:spacing w:after="0"/>
              <w:ind w:left="63" w:right="63"/>
              <w:rPr>
                <w:rFonts w:ascii="宋体" w:hAnsi="Calibri"/>
                <w:color w:val="00000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noWrap w:val="0"/>
            <w:vAlign w:val="center"/>
          </w:tcPr>
          <w:p>
            <w:pPr>
              <w:pStyle w:val="2"/>
              <w:overflowPunct w:val="0"/>
              <w:snapToGrid w:val="0"/>
              <w:spacing w:after="0"/>
              <w:ind w:left="63" w:right="63"/>
              <w:rPr>
                <w:rFonts w:ascii="宋体" w:hAnsi="Calibri"/>
                <w:color w:val="000000"/>
                <w:szCs w:val="21"/>
                <w:highlight w:val="none"/>
              </w:rPr>
            </w:pPr>
            <w:r>
              <w:rPr>
                <w:rFonts w:hint="eastAsia" w:ascii="宋体" w:hAnsi="宋体"/>
                <w:color w:val="000000"/>
                <w:szCs w:val="21"/>
                <w:highlight w:val="none"/>
              </w:rPr>
              <w:t>计划管理</w:t>
            </w:r>
          </w:p>
        </w:tc>
        <w:tc>
          <w:tcPr>
            <w:tcW w:w="1418" w:type="dxa"/>
            <w:noWrap w:val="0"/>
            <w:vAlign w:val="center"/>
          </w:tcPr>
          <w:p>
            <w:pPr>
              <w:pStyle w:val="2"/>
              <w:overflowPunct w:val="0"/>
              <w:snapToGrid w:val="0"/>
              <w:spacing w:after="0"/>
              <w:ind w:left="63" w:right="63"/>
              <w:rPr>
                <w:rFonts w:ascii="宋体" w:hAnsi="Calibri"/>
                <w:color w:val="000000"/>
                <w:szCs w:val="21"/>
                <w:highlight w:val="none"/>
              </w:rPr>
            </w:pPr>
          </w:p>
        </w:tc>
        <w:tc>
          <w:tcPr>
            <w:tcW w:w="1134" w:type="dxa"/>
            <w:noWrap w:val="0"/>
            <w:vAlign w:val="center"/>
          </w:tcPr>
          <w:p>
            <w:pPr>
              <w:pStyle w:val="2"/>
              <w:overflowPunct w:val="0"/>
              <w:snapToGrid w:val="0"/>
              <w:spacing w:after="0"/>
              <w:ind w:left="63" w:right="63"/>
              <w:rPr>
                <w:rFonts w:ascii="宋体" w:hAnsi="Calibri"/>
                <w:color w:val="000000"/>
                <w:szCs w:val="21"/>
                <w:highlight w:val="none"/>
              </w:rPr>
            </w:pPr>
          </w:p>
        </w:tc>
        <w:tc>
          <w:tcPr>
            <w:tcW w:w="1134" w:type="dxa"/>
            <w:noWrap w:val="0"/>
            <w:vAlign w:val="center"/>
          </w:tcPr>
          <w:p>
            <w:pPr>
              <w:pStyle w:val="2"/>
              <w:overflowPunct w:val="0"/>
              <w:snapToGrid w:val="0"/>
              <w:spacing w:after="0"/>
              <w:ind w:left="63" w:right="63"/>
              <w:rPr>
                <w:rFonts w:ascii="宋体" w:hAnsi="Calibri"/>
                <w:color w:val="000000"/>
                <w:szCs w:val="21"/>
                <w:highlight w:val="none"/>
              </w:rPr>
            </w:pPr>
          </w:p>
        </w:tc>
        <w:tc>
          <w:tcPr>
            <w:tcW w:w="4252" w:type="dxa"/>
            <w:noWrap w:val="0"/>
            <w:vAlign w:val="center"/>
          </w:tcPr>
          <w:p>
            <w:pPr>
              <w:pStyle w:val="2"/>
              <w:overflowPunct w:val="0"/>
              <w:snapToGrid w:val="0"/>
              <w:spacing w:after="0"/>
              <w:ind w:left="63" w:right="63"/>
              <w:rPr>
                <w:rFonts w:ascii="宋体" w:hAnsi="Calibri"/>
                <w:color w:val="00000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noWrap w:val="0"/>
            <w:vAlign w:val="center"/>
          </w:tcPr>
          <w:p>
            <w:pPr>
              <w:pStyle w:val="2"/>
              <w:overflowPunct w:val="0"/>
              <w:snapToGrid w:val="0"/>
              <w:spacing w:after="0"/>
              <w:ind w:left="63" w:right="63"/>
              <w:rPr>
                <w:rFonts w:ascii="宋体" w:hAnsi="Calibri"/>
                <w:color w:val="000000"/>
                <w:szCs w:val="21"/>
                <w:highlight w:val="none"/>
              </w:rPr>
            </w:pPr>
            <w:r>
              <w:rPr>
                <w:rFonts w:hint="eastAsia" w:ascii="宋体" w:hAnsi="宋体"/>
                <w:color w:val="000000"/>
                <w:szCs w:val="21"/>
                <w:highlight w:val="none"/>
              </w:rPr>
              <w:t>材料管理</w:t>
            </w:r>
          </w:p>
        </w:tc>
        <w:tc>
          <w:tcPr>
            <w:tcW w:w="1418" w:type="dxa"/>
            <w:noWrap w:val="0"/>
            <w:vAlign w:val="center"/>
          </w:tcPr>
          <w:p>
            <w:pPr>
              <w:pStyle w:val="2"/>
              <w:overflowPunct w:val="0"/>
              <w:snapToGrid w:val="0"/>
              <w:spacing w:after="0"/>
              <w:ind w:left="63" w:right="63"/>
              <w:rPr>
                <w:rFonts w:ascii="宋体" w:hAnsi="Calibri"/>
                <w:color w:val="000000"/>
                <w:szCs w:val="21"/>
                <w:highlight w:val="none"/>
              </w:rPr>
            </w:pPr>
          </w:p>
        </w:tc>
        <w:tc>
          <w:tcPr>
            <w:tcW w:w="1134" w:type="dxa"/>
            <w:noWrap w:val="0"/>
            <w:vAlign w:val="center"/>
          </w:tcPr>
          <w:p>
            <w:pPr>
              <w:pStyle w:val="2"/>
              <w:overflowPunct w:val="0"/>
              <w:snapToGrid w:val="0"/>
              <w:spacing w:after="0"/>
              <w:ind w:left="63" w:right="63"/>
              <w:rPr>
                <w:rFonts w:ascii="宋体" w:hAnsi="Calibri"/>
                <w:color w:val="000000"/>
                <w:szCs w:val="21"/>
                <w:highlight w:val="none"/>
              </w:rPr>
            </w:pPr>
          </w:p>
        </w:tc>
        <w:tc>
          <w:tcPr>
            <w:tcW w:w="1134" w:type="dxa"/>
            <w:noWrap w:val="0"/>
            <w:vAlign w:val="center"/>
          </w:tcPr>
          <w:p>
            <w:pPr>
              <w:pStyle w:val="2"/>
              <w:overflowPunct w:val="0"/>
              <w:snapToGrid w:val="0"/>
              <w:spacing w:after="0"/>
              <w:ind w:left="63" w:right="63"/>
              <w:rPr>
                <w:rFonts w:ascii="宋体" w:hAnsi="Calibri"/>
                <w:color w:val="000000"/>
                <w:szCs w:val="21"/>
                <w:highlight w:val="none"/>
              </w:rPr>
            </w:pPr>
          </w:p>
        </w:tc>
        <w:tc>
          <w:tcPr>
            <w:tcW w:w="4252" w:type="dxa"/>
            <w:noWrap w:val="0"/>
            <w:vAlign w:val="center"/>
          </w:tcPr>
          <w:p>
            <w:pPr>
              <w:pStyle w:val="2"/>
              <w:overflowPunct w:val="0"/>
              <w:snapToGrid w:val="0"/>
              <w:spacing w:after="0"/>
              <w:ind w:left="63" w:right="63"/>
              <w:rPr>
                <w:rFonts w:ascii="宋体" w:hAnsi="Calibri"/>
                <w:color w:val="00000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noWrap w:val="0"/>
            <w:vAlign w:val="center"/>
          </w:tcPr>
          <w:p>
            <w:pPr>
              <w:pStyle w:val="2"/>
              <w:overflowPunct w:val="0"/>
              <w:snapToGrid w:val="0"/>
              <w:spacing w:after="0"/>
              <w:ind w:left="63" w:right="63"/>
              <w:rPr>
                <w:rFonts w:ascii="宋体" w:hAnsi="Calibri"/>
                <w:color w:val="000000"/>
                <w:szCs w:val="21"/>
                <w:highlight w:val="none"/>
              </w:rPr>
            </w:pPr>
            <w:r>
              <w:rPr>
                <w:rFonts w:hint="eastAsia" w:ascii="宋体" w:hAnsi="宋体"/>
                <w:color w:val="000000"/>
                <w:szCs w:val="21"/>
                <w:highlight w:val="none"/>
              </w:rPr>
              <w:t>其他人员</w:t>
            </w:r>
          </w:p>
        </w:tc>
        <w:tc>
          <w:tcPr>
            <w:tcW w:w="1418" w:type="dxa"/>
            <w:noWrap w:val="0"/>
            <w:vAlign w:val="center"/>
          </w:tcPr>
          <w:p>
            <w:pPr>
              <w:pStyle w:val="2"/>
              <w:overflowPunct w:val="0"/>
              <w:snapToGrid w:val="0"/>
              <w:spacing w:after="0"/>
              <w:ind w:left="63" w:right="63"/>
              <w:rPr>
                <w:rFonts w:ascii="宋体" w:hAnsi="Calibri"/>
                <w:color w:val="000000"/>
                <w:szCs w:val="21"/>
                <w:highlight w:val="none"/>
              </w:rPr>
            </w:pPr>
          </w:p>
        </w:tc>
        <w:tc>
          <w:tcPr>
            <w:tcW w:w="1134" w:type="dxa"/>
            <w:noWrap w:val="0"/>
            <w:vAlign w:val="center"/>
          </w:tcPr>
          <w:p>
            <w:pPr>
              <w:pStyle w:val="2"/>
              <w:overflowPunct w:val="0"/>
              <w:snapToGrid w:val="0"/>
              <w:spacing w:after="0"/>
              <w:ind w:left="63" w:right="63"/>
              <w:rPr>
                <w:rFonts w:ascii="宋体" w:hAnsi="Calibri"/>
                <w:color w:val="000000"/>
                <w:szCs w:val="21"/>
                <w:highlight w:val="none"/>
              </w:rPr>
            </w:pPr>
          </w:p>
        </w:tc>
        <w:tc>
          <w:tcPr>
            <w:tcW w:w="1134" w:type="dxa"/>
            <w:noWrap w:val="0"/>
            <w:vAlign w:val="center"/>
          </w:tcPr>
          <w:p>
            <w:pPr>
              <w:pStyle w:val="2"/>
              <w:overflowPunct w:val="0"/>
              <w:snapToGrid w:val="0"/>
              <w:spacing w:after="0"/>
              <w:ind w:left="63" w:right="63"/>
              <w:rPr>
                <w:rFonts w:ascii="宋体" w:hAnsi="Calibri"/>
                <w:color w:val="000000"/>
                <w:szCs w:val="21"/>
                <w:highlight w:val="none"/>
              </w:rPr>
            </w:pPr>
          </w:p>
        </w:tc>
        <w:tc>
          <w:tcPr>
            <w:tcW w:w="4252" w:type="dxa"/>
            <w:noWrap w:val="0"/>
            <w:vAlign w:val="center"/>
          </w:tcPr>
          <w:p>
            <w:pPr>
              <w:pStyle w:val="2"/>
              <w:overflowPunct w:val="0"/>
              <w:snapToGrid w:val="0"/>
              <w:spacing w:after="0"/>
              <w:ind w:left="63" w:right="63"/>
              <w:rPr>
                <w:rFonts w:ascii="宋体" w:hAnsi="Calibri"/>
                <w:color w:val="00000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pPr>
              <w:pStyle w:val="2"/>
              <w:overflowPunct w:val="0"/>
              <w:snapToGrid w:val="0"/>
              <w:spacing w:after="0"/>
              <w:ind w:left="63" w:right="63"/>
              <w:rPr>
                <w:rFonts w:ascii="宋体" w:hAnsi="Calibri"/>
                <w:color w:val="000000"/>
                <w:szCs w:val="21"/>
                <w:highlight w:val="none"/>
              </w:rPr>
            </w:pPr>
          </w:p>
        </w:tc>
        <w:tc>
          <w:tcPr>
            <w:tcW w:w="1418" w:type="dxa"/>
            <w:tcBorders>
              <w:bottom w:val="nil"/>
            </w:tcBorders>
            <w:noWrap w:val="0"/>
            <w:vAlign w:val="center"/>
          </w:tcPr>
          <w:p>
            <w:pPr>
              <w:pStyle w:val="2"/>
              <w:overflowPunct w:val="0"/>
              <w:snapToGrid w:val="0"/>
              <w:spacing w:after="0"/>
              <w:ind w:left="63" w:right="63"/>
              <w:rPr>
                <w:rFonts w:ascii="宋体" w:hAnsi="Calibri"/>
                <w:color w:val="000000"/>
                <w:szCs w:val="21"/>
                <w:highlight w:val="none"/>
              </w:rPr>
            </w:pPr>
          </w:p>
        </w:tc>
        <w:tc>
          <w:tcPr>
            <w:tcW w:w="1134" w:type="dxa"/>
            <w:tcBorders>
              <w:bottom w:val="nil"/>
            </w:tcBorders>
            <w:noWrap w:val="0"/>
            <w:vAlign w:val="center"/>
          </w:tcPr>
          <w:p>
            <w:pPr>
              <w:pStyle w:val="2"/>
              <w:overflowPunct w:val="0"/>
              <w:snapToGrid w:val="0"/>
              <w:spacing w:after="0"/>
              <w:ind w:left="63" w:right="63"/>
              <w:rPr>
                <w:rFonts w:ascii="宋体" w:hAnsi="Calibri"/>
                <w:color w:val="000000"/>
                <w:szCs w:val="21"/>
                <w:highlight w:val="none"/>
              </w:rPr>
            </w:pPr>
          </w:p>
        </w:tc>
        <w:tc>
          <w:tcPr>
            <w:tcW w:w="1134" w:type="dxa"/>
            <w:tcBorders>
              <w:bottom w:val="nil"/>
            </w:tcBorders>
            <w:noWrap w:val="0"/>
            <w:vAlign w:val="center"/>
          </w:tcPr>
          <w:p>
            <w:pPr>
              <w:pStyle w:val="2"/>
              <w:overflowPunct w:val="0"/>
              <w:snapToGrid w:val="0"/>
              <w:spacing w:after="0"/>
              <w:ind w:left="63" w:right="63"/>
              <w:rPr>
                <w:rFonts w:ascii="宋体" w:hAnsi="Calibri"/>
                <w:color w:val="000000"/>
                <w:szCs w:val="21"/>
                <w:highlight w:val="none"/>
              </w:rPr>
            </w:pPr>
          </w:p>
        </w:tc>
        <w:tc>
          <w:tcPr>
            <w:tcW w:w="4252" w:type="dxa"/>
            <w:tcBorders>
              <w:bottom w:val="nil"/>
            </w:tcBorders>
            <w:noWrap w:val="0"/>
            <w:vAlign w:val="center"/>
          </w:tcPr>
          <w:p>
            <w:pPr>
              <w:pStyle w:val="2"/>
              <w:overflowPunct w:val="0"/>
              <w:snapToGrid w:val="0"/>
              <w:spacing w:after="0"/>
              <w:ind w:left="63" w:right="63"/>
              <w:rPr>
                <w:rFonts w:ascii="宋体" w:hAnsi="Calibri"/>
                <w:color w:val="00000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pPr>
              <w:pStyle w:val="2"/>
              <w:overflowPunct w:val="0"/>
              <w:snapToGrid w:val="0"/>
              <w:spacing w:after="0"/>
              <w:ind w:left="63" w:right="63"/>
              <w:rPr>
                <w:rFonts w:ascii="宋体" w:hAnsi="Calibri"/>
                <w:color w:val="000000"/>
                <w:szCs w:val="21"/>
                <w:highlight w:val="none"/>
              </w:rPr>
            </w:pPr>
          </w:p>
        </w:tc>
        <w:tc>
          <w:tcPr>
            <w:tcW w:w="1418" w:type="dxa"/>
            <w:noWrap w:val="0"/>
            <w:vAlign w:val="center"/>
          </w:tcPr>
          <w:p>
            <w:pPr>
              <w:pStyle w:val="2"/>
              <w:overflowPunct w:val="0"/>
              <w:snapToGrid w:val="0"/>
              <w:spacing w:after="0"/>
              <w:ind w:left="63" w:right="63"/>
              <w:rPr>
                <w:rFonts w:ascii="宋体" w:hAnsi="Calibri"/>
                <w:color w:val="000000"/>
                <w:szCs w:val="21"/>
                <w:highlight w:val="none"/>
              </w:rPr>
            </w:pPr>
          </w:p>
        </w:tc>
        <w:tc>
          <w:tcPr>
            <w:tcW w:w="1134" w:type="dxa"/>
            <w:noWrap w:val="0"/>
            <w:vAlign w:val="center"/>
          </w:tcPr>
          <w:p>
            <w:pPr>
              <w:pStyle w:val="2"/>
              <w:overflowPunct w:val="0"/>
              <w:snapToGrid w:val="0"/>
              <w:spacing w:after="0"/>
              <w:ind w:left="63" w:right="63"/>
              <w:rPr>
                <w:rFonts w:ascii="宋体" w:hAnsi="Calibri"/>
                <w:color w:val="000000"/>
                <w:szCs w:val="21"/>
                <w:highlight w:val="none"/>
              </w:rPr>
            </w:pPr>
          </w:p>
        </w:tc>
        <w:tc>
          <w:tcPr>
            <w:tcW w:w="1134" w:type="dxa"/>
            <w:noWrap w:val="0"/>
            <w:vAlign w:val="center"/>
          </w:tcPr>
          <w:p>
            <w:pPr>
              <w:pStyle w:val="2"/>
              <w:overflowPunct w:val="0"/>
              <w:snapToGrid w:val="0"/>
              <w:spacing w:after="0"/>
              <w:ind w:left="63" w:right="63"/>
              <w:rPr>
                <w:rFonts w:ascii="宋体" w:hAnsi="Calibri"/>
                <w:color w:val="000000"/>
                <w:szCs w:val="21"/>
                <w:highlight w:val="none"/>
              </w:rPr>
            </w:pPr>
          </w:p>
        </w:tc>
        <w:tc>
          <w:tcPr>
            <w:tcW w:w="4252" w:type="dxa"/>
            <w:noWrap w:val="0"/>
            <w:vAlign w:val="center"/>
          </w:tcPr>
          <w:p>
            <w:pPr>
              <w:pStyle w:val="2"/>
              <w:overflowPunct w:val="0"/>
              <w:snapToGrid w:val="0"/>
              <w:spacing w:after="0"/>
              <w:ind w:left="63" w:right="63"/>
              <w:rPr>
                <w:rFonts w:ascii="宋体" w:hAnsi="Calibri"/>
                <w:color w:val="00000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pPr>
              <w:pStyle w:val="2"/>
              <w:overflowPunct w:val="0"/>
              <w:snapToGrid w:val="0"/>
              <w:spacing w:after="0"/>
              <w:ind w:left="63" w:right="63"/>
              <w:rPr>
                <w:rFonts w:ascii="宋体" w:hAnsi="Calibri"/>
                <w:color w:val="000000"/>
                <w:szCs w:val="21"/>
                <w:highlight w:val="none"/>
              </w:rPr>
            </w:pPr>
          </w:p>
        </w:tc>
        <w:tc>
          <w:tcPr>
            <w:tcW w:w="1418" w:type="dxa"/>
            <w:noWrap w:val="0"/>
            <w:vAlign w:val="center"/>
          </w:tcPr>
          <w:p>
            <w:pPr>
              <w:pStyle w:val="2"/>
              <w:overflowPunct w:val="0"/>
              <w:snapToGrid w:val="0"/>
              <w:spacing w:after="0"/>
              <w:ind w:left="63" w:right="63"/>
              <w:rPr>
                <w:rFonts w:ascii="宋体" w:hAnsi="Calibri"/>
                <w:color w:val="000000"/>
                <w:szCs w:val="21"/>
                <w:highlight w:val="none"/>
              </w:rPr>
            </w:pPr>
          </w:p>
        </w:tc>
        <w:tc>
          <w:tcPr>
            <w:tcW w:w="1134" w:type="dxa"/>
            <w:noWrap w:val="0"/>
            <w:vAlign w:val="center"/>
          </w:tcPr>
          <w:p>
            <w:pPr>
              <w:pStyle w:val="2"/>
              <w:overflowPunct w:val="0"/>
              <w:snapToGrid w:val="0"/>
              <w:spacing w:after="0"/>
              <w:ind w:left="63" w:right="63"/>
              <w:rPr>
                <w:rFonts w:ascii="宋体" w:hAnsi="Calibri"/>
                <w:color w:val="000000"/>
                <w:szCs w:val="21"/>
                <w:highlight w:val="none"/>
              </w:rPr>
            </w:pPr>
          </w:p>
        </w:tc>
        <w:tc>
          <w:tcPr>
            <w:tcW w:w="1134" w:type="dxa"/>
            <w:noWrap w:val="0"/>
            <w:vAlign w:val="center"/>
          </w:tcPr>
          <w:p>
            <w:pPr>
              <w:pStyle w:val="2"/>
              <w:overflowPunct w:val="0"/>
              <w:snapToGrid w:val="0"/>
              <w:spacing w:after="0"/>
              <w:ind w:left="63" w:right="63"/>
              <w:rPr>
                <w:rFonts w:ascii="宋体" w:hAnsi="Calibri"/>
                <w:color w:val="000000"/>
                <w:szCs w:val="21"/>
                <w:highlight w:val="none"/>
              </w:rPr>
            </w:pPr>
          </w:p>
        </w:tc>
        <w:tc>
          <w:tcPr>
            <w:tcW w:w="4252" w:type="dxa"/>
            <w:noWrap w:val="0"/>
            <w:vAlign w:val="center"/>
          </w:tcPr>
          <w:p>
            <w:pPr>
              <w:pStyle w:val="2"/>
              <w:overflowPunct w:val="0"/>
              <w:snapToGrid w:val="0"/>
              <w:spacing w:after="0"/>
              <w:ind w:left="63" w:right="63"/>
              <w:rPr>
                <w:rFonts w:ascii="宋体" w:hAnsi="Calibri"/>
                <w:color w:val="00000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pPr>
              <w:pStyle w:val="2"/>
              <w:overflowPunct w:val="0"/>
              <w:snapToGrid w:val="0"/>
              <w:spacing w:after="0"/>
              <w:ind w:left="63" w:right="63"/>
              <w:rPr>
                <w:rFonts w:ascii="宋体" w:hAnsi="Calibri"/>
                <w:color w:val="000000"/>
                <w:szCs w:val="21"/>
                <w:highlight w:val="none"/>
              </w:rPr>
            </w:pPr>
          </w:p>
        </w:tc>
        <w:tc>
          <w:tcPr>
            <w:tcW w:w="1418" w:type="dxa"/>
            <w:noWrap w:val="0"/>
            <w:vAlign w:val="center"/>
          </w:tcPr>
          <w:p>
            <w:pPr>
              <w:pStyle w:val="2"/>
              <w:overflowPunct w:val="0"/>
              <w:snapToGrid w:val="0"/>
              <w:spacing w:after="0"/>
              <w:ind w:left="63" w:right="63"/>
              <w:rPr>
                <w:rFonts w:ascii="宋体" w:hAnsi="Calibri"/>
                <w:color w:val="000000"/>
                <w:szCs w:val="21"/>
                <w:highlight w:val="none"/>
              </w:rPr>
            </w:pPr>
          </w:p>
        </w:tc>
        <w:tc>
          <w:tcPr>
            <w:tcW w:w="1134" w:type="dxa"/>
            <w:noWrap w:val="0"/>
            <w:vAlign w:val="center"/>
          </w:tcPr>
          <w:p>
            <w:pPr>
              <w:pStyle w:val="2"/>
              <w:overflowPunct w:val="0"/>
              <w:snapToGrid w:val="0"/>
              <w:spacing w:after="0"/>
              <w:ind w:left="63" w:right="63"/>
              <w:rPr>
                <w:rFonts w:ascii="宋体" w:hAnsi="Calibri"/>
                <w:color w:val="000000"/>
                <w:szCs w:val="21"/>
                <w:highlight w:val="none"/>
              </w:rPr>
            </w:pPr>
          </w:p>
        </w:tc>
        <w:tc>
          <w:tcPr>
            <w:tcW w:w="1134" w:type="dxa"/>
            <w:noWrap w:val="0"/>
            <w:vAlign w:val="center"/>
          </w:tcPr>
          <w:p>
            <w:pPr>
              <w:pStyle w:val="2"/>
              <w:overflowPunct w:val="0"/>
              <w:snapToGrid w:val="0"/>
              <w:spacing w:after="0"/>
              <w:ind w:left="63" w:right="63"/>
              <w:rPr>
                <w:rFonts w:ascii="宋体" w:hAnsi="Calibri"/>
                <w:color w:val="000000"/>
                <w:szCs w:val="21"/>
                <w:highlight w:val="none"/>
              </w:rPr>
            </w:pPr>
          </w:p>
        </w:tc>
        <w:tc>
          <w:tcPr>
            <w:tcW w:w="4252" w:type="dxa"/>
            <w:noWrap w:val="0"/>
            <w:vAlign w:val="center"/>
          </w:tcPr>
          <w:p>
            <w:pPr>
              <w:pStyle w:val="2"/>
              <w:overflowPunct w:val="0"/>
              <w:snapToGrid w:val="0"/>
              <w:spacing w:after="0"/>
              <w:ind w:left="63" w:right="63"/>
              <w:rPr>
                <w:rFonts w:ascii="宋体" w:hAnsi="Calibri"/>
                <w:color w:val="00000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bottom w:val="single" w:color="auto" w:sz="12" w:space="0"/>
            </w:tcBorders>
            <w:noWrap w:val="0"/>
            <w:vAlign w:val="center"/>
          </w:tcPr>
          <w:p>
            <w:pPr>
              <w:pStyle w:val="2"/>
              <w:overflowPunct w:val="0"/>
              <w:snapToGrid w:val="0"/>
              <w:spacing w:after="0"/>
              <w:ind w:left="63" w:right="63"/>
              <w:rPr>
                <w:rFonts w:ascii="宋体" w:hAnsi="Calibri"/>
                <w:color w:val="000000"/>
                <w:szCs w:val="21"/>
                <w:highlight w:val="none"/>
              </w:rPr>
            </w:pPr>
          </w:p>
        </w:tc>
        <w:tc>
          <w:tcPr>
            <w:tcW w:w="1418" w:type="dxa"/>
            <w:tcBorders>
              <w:bottom w:val="single" w:color="auto" w:sz="12" w:space="0"/>
            </w:tcBorders>
            <w:noWrap w:val="0"/>
            <w:vAlign w:val="center"/>
          </w:tcPr>
          <w:p>
            <w:pPr>
              <w:pStyle w:val="2"/>
              <w:overflowPunct w:val="0"/>
              <w:snapToGrid w:val="0"/>
              <w:spacing w:after="0"/>
              <w:ind w:left="63" w:right="63"/>
              <w:rPr>
                <w:rFonts w:ascii="宋体" w:hAnsi="Calibri"/>
                <w:color w:val="000000"/>
                <w:szCs w:val="21"/>
                <w:highlight w:val="none"/>
              </w:rPr>
            </w:pPr>
          </w:p>
        </w:tc>
        <w:tc>
          <w:tcPr>
            <w:tcW w:w="1134" w:type="dxa"/>
            <w:tcBorders>
              <w:bottom w:val="single" w:color="auto" w:sz="12" w:space="0"/>
            </w:tcBorders>
            <w:noWrap w:val="0"/>
            <w:vAlign w:val="center"/>
          </w:tcPr>
          <w:p>
            <w:pPr>
              <w:pStyle w:val="2"/>
              <w:overflowPunct w:val="0"/>
              <w:snapToGrid w:val="0"/>
              <w:spacing w:after="0"/>
              <w:ind w:left="63" w:right="63"/>
              <w:rPr>
                <w:rFonts w:ascii="宋体" w:hAnsi="Calibri"/>
                <w:color w:val="000000"/>
                <w:szCs w:val="21"/>
                <w:highlight w:val="none"/>
              </w:rPr>
            </w:pPr>
          </w:p>
        </w:tc>
        <w:tc>
          <w:tcPr>
            <w:tcW w:w="1134" w:type="dxa"/>
            <w:tcBorders>
              <w:bottom w:val="single" w:color="auto" w:sz="12" w:space="0"/>
            </w:tcBorders>
            <w:noWrap w:val="0"/>
            <w:vAlign w:val="center"/>
          </w:tcPr>
          <w:p>
            <w:pPr>
              <w:pStyle w:val="2"/>
              <w:overflowPunct w:val="0"/>
              <w:snapToGrid w:val="0"/>
              <w:spacing w:after="0"/>
              <w:ind w:left="63" w:right="63"/>
              <w:rPr>
                <w:rFonts w:ascii="宋体" w:hAnsi="Calibri"/>
                <w:color w:val="000000"/>
                <w:szCs w:val="21"/>
                <w:highlight w:val="none"/>
              </w:rPr>
            </w:pPr>
          </w:p>
        </w:tc>
        <w:tc>
          <w:tcPr>
            <w:tcW w:w="4252" w:type="dxa"/>
            <w:tcBorders>
              <w:bottom w:val="single" w:color="auto" w:sz="12" w:space="0"/>
            </w:tcBorders>
            <w:noWrap w:val="0"/>
            <w:vAlign w:val="center"/>
          </w:tcPr>
          <w:p>
            <w:pPr>
              <w:pStyle w:val="2"/>
              <w:overflowPunct w:val="0"/>
              <w:snapToGrid w:val="0"/>
              <w:spacing w:after="0"/>
              <w:ind w:left="63" w:right="63"/>
              <w:rPr>
                <w:rFonts w:ascii="宋体" w:hAnsi="Calibri"/>
                <w:color w:val="000000"/>
                <w:szCs w:val="21"/>
                <w:highlight w:val="none"/>
              </w:rPr>
            </w:pPr>
          </w:p>
        </w:tc>
      </w:tr>
    </w:tbl>
    <w:p>
      <w:pPr>
        <w:overflowPunct w:val="0"/>
        <w:spacing w:line="360" w:lineRule="auto"/>
        <w:contextualSpacing/>
        <w:rPr>
          <w:rFonts w:ascii="宋体"/>
          <w:color w:val="000000"/>
          <w:szCs w:val="21"/>
          <w:highlight w:val="none"/>
        </w:rPr>
      </w:pPr>
      <w:r>
        <w:rPr>
          <w:rFonts w:ascii="宋体"/>
          <w:color w:val="000000"/>
          <w:szCs w:val="21"/>
          <w:highlight w:val="none"/>
        </w:rPr>
        <w:br w:type="page"/>
      </w:r>
      <w:bookmarkStart w:id="667" w:name="_Toc267261701"/>
      <w:r>
        <w:rPr>
          <w:rStyle w:val="13"/>
          <w:rFonts w:hint="eastAsia"/>
          <w:b w:val="0"/>
          <w:bCs w:val="0"/>
          <w:sz w:val="21"/>
          <w:szCs w:val="21"/>
          <w:highlight w:val="none"/>
        </w:rPr>
        <w:t>附</w:t>
      </w:r>
      <w:bookmarkStart w:id="668" w:name="_Toc296347230"/>
      <w:bookmarkStart w:id="669" w:name="_Toc296346732"/>
      <w:bookmarkStart w:id="670" w:name="_Toc296891271"/>
      <w:bookmarkStart w:id="671" w:name="_Toc296944570"/>
      <w:bookmarkStart w:id="672" w:name="_Toc296891059"/>
      <w:bookmarkStart w:id="673" w:name="_Toc296503231"/>
      <w:r>
        <w:rPr>
          <w:rStyle w:val="13"/>
          <w:rFonts w:hint="eastAsia"/>
          <w:b w:val="0"/>
          <w:bCs w:val="0"/>
          <w:sz w:val="21"/>
          <w:szCs w:val="21"/>
          <w:highlight w:val="none"/>
        </w:rPr>
        <w:t>件</w:t>
      </w:r>
      <w:r>
        <w:rPr>
          <w:rStyle w:val="13"/>
          <w:rFonts w:hint="eastAsia"/>
          <w:b w:val="0"/>
          <w:bCs w:val="0"/>
          <w:sz w:val="21"/>
          <w:szCs w:val="21"/>
          <w:highlight w:val="none"/>
          <w:lang w:val="en-US" w:eastAsia="zh-CN"/>
        </w:rPr>
        <w:t>4</w:t>
      </w:r>
      <w:r>
        <w:rPr>
          <w:rStyle w:val="13"/>
          <w:rFonts w:hint="eastAsia"/>
          <w:b w:val="0"/>
          <w:bCs w:val="0"/>
          <w:sz w:val="21"/>
          <w:szCs w:val="21"/>
          <w:highlight w:val="none"/>
        </w:rPr>
        <w:t>：</w:t>
      </w:r>
    </w:p>
    <w:bookmarkEnd w:id="667"/>
    <w:bookmarkEnd w:id="668"/>
    <w:bookmarkEnd w:id="669"/>
    <w:bookmarkEnd w:id="670"/>
    <w:bookmarkEnd w:id="671"/>
    <w:bookmarkEnd w:id="672"/>
    <w:bookmarkEnd w:id="673"/>
    <w:p>
      <w:pPr>
        <w:overflowPunct w:val="0"/>
        <w:spacing w:before="156" w:beforeLines="50" w:after="156" w:afterLines="50" w:line="360" w:lineRule="auto"/>
        <w:contextualSpacing/>
        <w:jc w:val="center"/>
        <w:rPr>
          <w:rFonts w:hint="eastAsia" w:ascii="宋体" w:hAnsi="宋体"/>
          <w:b/>
          <w:color w:val="000000"/>
          <w:szCs w:val="21"/>
          <w:highlight w:val="none"/>
        </w:rPr>
      </w:pPr>
      <w:r>
        <w:rPr>
          <w:rFonts w:hint="eastAsia" w:ascii="宋体" w:hAnsi="宋体"/>
          <w:b/>
          <w:color w:val="000000"/>
          <w:szCs w:val="21"/>
          <w:highlight w:val="none"/>
        </w:rPr>
        <w:t>履约担保</w:t>
      </w:r>
    </w:p>
    <w:p>
      <w:pPr>
        <w:pStyle w:val="2"/>
        <w:rPr>
          <w:rFonts w:hint="eastAsia" w:eastAsia="宋体"/>
          <w:highlight w:val="none"/>
          <w:lang w:eastAsia="zh-CN"/>
        </w:rPr>
      </w:pPr>
      <w:r>
        <w:rPr>
          <w:rFonts w:hint="eastAsia" w:ascii="宋体" w:hAnsi="宋体"/>
          <w:b/>
          <w:color w:val="000000"/>
          <w:szCs w:val="21"/>
          <w:highlight w:val="none"/>
          <w:lang w:eastAsia="zh-CN"/>
        </w:rPr>
        <w:t>（</w:t>
      </w:r>
      <w:r>
        <w:rPr>
          <w:rFonts w:hint="eastAsia" w:ascii="宋体" w:hAnsi="宋体"/>
          <w:b/>
          <w:color w:val="000000"/>
          <w:szCs w:val="21"/>
          <w:highlight w:val="none"/>
          <w:lang w:val="en-US" w:eastAsia="zh-CN"/>
        </w:rPr>
        <w:t>参考模板，以银行开具的履约保函为准</w:t>
      </w:r>
      <w:r>
        <w:rPr>
          <w:rFonts w:hint="eastAsia" w:ascii="宋体" w:hAnsi="宋体"/>
          <w:b/>
          <w:color w:val="000000"/>
          <w:szCs w:val="21"/>
          <w:highlight w:val="none"/>
          <w:lang w:eastAsia="zh-CN"/>
        </w:rPr>
        <w:t>）</w:t>
      </w:r>
    </w:p>
    <w:p>
      <w:pPr>
        <w:overflowPunct w:val="0"/>
        <w:spacing w:line="360" w:lineRule="auto"/>
        <w:contextualSpacing/>
        <w:rPr>
          <w:rFonts w:ascii="宋体"/>
          <w:color w:val="000000"/>
          <w:szCs w:val="21"/>
          <w:highlight w:val="none"/>
        </w:rPr>
      </w:pPr>
      <w:r>
        <w:rPr>
          <w:rFonts w:ascii="宋体"/>
          <w:color w:val="000000"/>
          <w:szCs w:val="21"/>
          <w:highlight w:val="none"/>
          <w:u w:val="single"/>
        </w:rPr>
        <w:tab/>
      </w:r>
      <w:r>
        <w:rPr>
          <w:rFonts w:hint="eastAsia" w:ascii="宋体" w:hAnsi="宋体"/>
          <w:color w:val="000000"/>
          <w:szCs w:val="21"/>
          <w:highlight w:val="none"/>
        </w:rPr>
        <w:t>（发包人名称）：</w:t>
      </w:r>
    </w:p>
    <w:p>
      <w:pPr>
        <w:overflowPunct w:val="0"/>
        <w:spacing w:line="360" w:lineRule="auto"/>
        <w:contextualSpacing/>
        <w:rPr>
          <w:rFonts w:ascii="宋体"/>
          <w:color w:val="000000"/>
          <w:szCs w:val="21"/>
          <w:highlight w:val="none"/>
        </w:rPr>
      </w:pPr>
    </w:p>
    <w:p>
      <w:pPr>
        <w:overflowPunct w:val="0"/>
        <w:spacing w:line="360" w:lineRule="auto"/>
        <w:ind w:firstLine="420" w:firstLineChars="200"/>
        <w:contextualSpacing/>
        <w:rPr>
          <w:rFonts w:ascii="宋体"/>
          <w:color w:val="000000"/>
          <w:szCs w:val="21"/>
          <w:highlight w:val="none"/>
        </w:rPr>
      </w:pPr>
      <w:r>
        <w:rPr>
          <w:rFonts w:hint="eastAsia" w:ascii="宋体" w:hAnsi="宋体"/>
          <w:color w:val="000000"/>
          <w:szCs w:val="21"/>
          <w:highlight w:val="none"/>
        </w:rPr>
        <w:t>鉴于（发包人名称，以下简称</w:t>
      </w:r>
      <w:r>
        <w:rPr>
          <w:rFonts w:hint="eastAsia" w:ascii="宋体"/>
          <w:color w:val="000000"/>
          <w:szCs w:val="21"/>
          <w:highlight w:val="none"/>
        </w:rPr>
        <w:t>“</w:t>
      </w:r>
      <w:r>
        <w:rPr>
          <w:rFonts w:hint="eastAsia" w:ascii="宋体" w:hAnsi="宋体"/>
          <w:color w:val="000000"/>
          <w:szCs w:val="21"/>
          <w:highlight w:val="none"/>
        </w:rPr>
        <w:t>发包人</w:t>
      </w:r>
      <w:r>
        <w:rPr>
          <w:rFonts w:hint="eastAsia" w:ascii="宋体"/>
          <w:color w:val="000000"/>
          <w:szCs w:val="21"/>
          <w:highlight w:val="none"/>
        </w:rPr>
        <w:t>”</w:t>
      </w:r>
      <w:r>
        <w:rPr>
          <w:rFonts w:hint="eastAsia" w:ascii="宋体" w:hAnsi="宋体"/>
          <w:color w:val="000000"/>
          <w:szCs w:val="21"/>
          <w:highlight w:val="none"/>
        </w:rPr>
        <w:t>）与（承包人名称）（以下称</w:t>
      </w:r>
      <w:r>
        <w:rPr>
          <w:rFonts w:hint="eastAsia" w:ascii="宋体"/>
          <w:color w:val="000000"/>
          <w:szCs w:val="21"/>
          <w:highlight w:val="none"/>
        </w:rPr>
        <w:t>“</w:t>
      </w:r>
      <w:r>
        <w:rPr>
          <w:rFonts w:hint="eastAsia" w:ascii="宋体" w:hAnsi="宋体"/>
          <w:color w:val="000000"/>
          <w:szCs w:val="21"/>
          <w:highlight w:val="none"/>
        </w:rPr>
        <w:t>承包人</w:t>
      </w:r>
      <w:r>
        <w:rPr>
          <w:rFonts w:hint="eastAsia" w:ascii="宋体"/>
          <w:color w:val="000000"/>
          <w:szCs w:val="21"/>
          <w:highlight w:val="none"/>
        </w:rPr>
        <w:t>”</w:t>
      </w:r>
      <w:r>
        <w:rPr>
          <w:rFonts w:hint="eastAsia" w:ascii="宋体" w:hAnsi="宋体"/>
          <w:color w:val="000000"/>
          <w:szCs w:val="21"/>
          <w:highlight w:val="none"/>
        </w:rPr>
        <w:t>）于年月日就（工程名称）施工及有关事项协商一致共同签订《建设工程施工合同》。我方愿意无条件地、不可撤销地就承包人履行与你方签订的合同，向你方提供连带责任担保。</w:t>
      </w:r>
    </w:p>
    <w:p>
      <w:pPr>
        <w:overflowPunct w:val="0"/>
        <w:spacing w:line="360" w:lineRule="auto"/>
        <w:ind w:firstLine="420" w:firstLineChars="200"/>
        <w:contextualSpacing/>
        <w:rPr>
          <w:rFonts w:ascii="宋体"/>
          <w:color w:val="000000"/>
          <w:szCs w:val="21"/>
          <w:highlight w:val="none"/>
        </w:rPr>
      </w:pPr>
      <w:r>
        <w:rPr>
          <w:rFonts w:ascii="宋体" w:hAnsi="宋体"/>
          <w:color w:val="000000"/>
          <w:szCs w:val="21"/>
          <w:highlight w:val="none"/>
        </w:rPr>
        <w:t>1.</w:t>
      </w:r>
      <w:r>
        <w:rPr>
          <w:rFonts w:hint="eastAsia" w:ascii="宋体" w:hAnsi="宋体"/>
          <w:color w:val="000000"/>
          <w:szCs w:val="21"/>
          <w:highlight w:val="none"/>
        </w:rPr>
        <w:t>担保金额人民币（大写）               元（</w:t>
      </w:r>
      <w:r>
        <w:rPr>
          <w:rFonts w:ascii="宋体"/>
          <w:color w:val="000000"/>
          <w:szCs w:val="21"/>
          <w:highlight w:val="none"/>
        </w:rPr>
        <w:t>¥</w:t>
      </w:r>
      <w:r>
        <w:rPr>
          <w:rFonts w:hint="eastAsia" w:ascii="宋体"/>
          <w:color w:val="000000"/>
          <w:szCs w:val="21"/>
          <w:highlight w:val="none"/>
        </w:rPr>
        <w:t xml:space="preserve">                </w:t>
      </w:r>
      <w:r>
        <w:rPr>
          <w:rFonts w:hint="eastAsia" w:ascii="宋体" w:hAnsi="宋体"/>
          <w:color w:val="000000"/>
          <w:szCs w:val="21"/>
          <w:highlight w:val="none"/>
        </w:rPr>
        <w:t>）。</w:t>
      </w:r>
    </w:p>
    <w:p>
      <w:pPr>
        <w:overflowPunct w:val="0"/>
        <w:spacing w:line="360" w:lineRule="auto"/>
        <w:ind w:firstLine="420" w:firstLineChars="200"/>
        <w:contextualSpacing/>
        <w:rPr>
          <w:rFonts w:ascii="宋体"/>
          <w:color w:val="000000"/>
          <w:szCs w:val="21"/>
          <w:highlight w:val="none"/>
        </w:rPr>
      </w:pPr>
      <w:r>
        <w:rPr>
          <w:rFonts w:ascii="宋体" w:hAnsi="宋体"/>
          <w:color w:val="000000"/>
          <w:szCs w:val="21"/>
          <w:highlight w:val="none"/>
        </w:rPr>
        <w:t>2.</w:t>
      </w:r>
      <w:r>
        <w:rPr>
          <w:rFonts w:hint="eastAsia" w:ascii="宋体" w:hAnsi="宋体"/>
          <w:color w:val="000000"/>
          <w:szCs w:val="21"/>
          <w:highlight w:val="none"/>
        </w:rPr>
        <w:t>担保有效期自你方与承包人签订的合同生效之日起至你方签发或应签发工程接收证书之日止。</w:t>
      </w:r>
    </w:p>
    <w:p>
      <w:pPr>
        <w:overflowPunct w:val="0"/>
        <w:spacing w:line="360" w:lineRule="auto"/>
        <w:ind w:firstLine="420" w:firstLineChars="200"/>
        <w:contextualSpacing/>
        <w:rPr>
          <w:rFonts w:ascii="宋体"/>
          <w:color w:val="000000"/>
          <w:szCs w:val="21"/>
          <w:highlight w:val="none"/>
        </w:rPr>
      </w:pPr>
      <w:r>
        <w:rPr>
          <w:rFonts w:ascii="宋体" w:hAnsi="宋体"/>
          <w:color w:val="000000"/>
          <w:szCs w:val="21"/>
          <w:highlight w:val="none"/>
        </w:rPr>
        <w:t>3.</w:t>
      </w:r>
      <w:r>
        <w:rPr>
          <w:rFonts w:hint="eastAsia" w:ascii="宋体" w:hAnsi="宋体"/>
          <w:color w:val="000000"/>
          <w:szCs w:val="21"/>
          <w:highlight w:val="none"/>
        </w:rPr>
        <w:t>在本担保有效期内，因承包人违反合同约定的义务给你方造成经济损失时，我方在收到你方以书面形式提出的在担保金额内的赔偿要求后，在</w:t>
      </w:r>
      <w:r>
        <w:rPr>
          <w:rFonts w:ascii="宋体" w:hAnsi="宋体"/>
          <w:color w:val="000000"/>
          <w:szCs w:val="21"/>
          <w:highlight w:val="none"/>
        </w:rPr>
        <w:t>7</w:t>
      </w:r>
      <w:r>
        <w:rPr>
          <w:rFonts w:hint="eastAsia" w:ascii="宋体" w:hAnsi="宋体"/>
          <w:color w:val="000000"/>
          <w:szCs w:val="21"/>
          <w:highlight w:val="none"/>
        </w:rPr>
        <w:t>天内无条件支付。</w:t>
      </w:r>
    </w:p>
    <w:p>
      <w:pPr>
        <w:overflowPunct w:val="0"/>
        <w:spacing w:line="360" w:lineRule="auto"/>
        <w:ind w:firstLine="420" w:firstLineChars="200"/>
        <w:contextualSpacing/>
        <w:rPr>
          <w:rFonts w:ascii="宋体"/>
          <w:color w:val="000000"/>
          <w:szCs w:val="21"/>
          <w:highlight w:val="none"/>
        </w:rPr>
      </w:pPr>
      <w:r>
        <w:rPr>
          <w:rFonts w:ascii="宋体" w:hAnsi="宋体"/>
          <w:color w:val="000000"/>
          <w:szCs w:val="21"/>
          <w:highlight w:val="none"/>
        </w:rPr>
        <w:t>4.</w:t>
      </w:r>
      <w:r>
        <w:rPr>
          <w:rFonts w:hint="eastAsia" w:ascii="宋体" w:hAnsi="宋体"/>
          <w:color w:val="000000"/>
          <w:szCs w:val="21"/>
          <w:highlight w:val="none"/>
        </w:rPr>
        <w:t>你方和承包人按合同约定变更合同时，我方承担本担保规定的义务不变。</w:t>
      </w:r>
    </w:p>
    <w:p>
      <w:pPr>
        <w:overflowPunct w:val="0"/>
        <w:spacing w:line="360" w:lineRule="auto"/>
        <w:ind w:firstLine="420" w:firstLineChars="200"/>
        <w:contextualSpacing/>
        <w:rPr>
          <w:rFonts w:ascii="宋体"/>
          <w:color w:val="000000"/>
          <w:szCs w:val="21"/>
          <w:highlight w:val="none"/>
        </w:rPr>
      </w:pPr>
      <w:r>
        <w:rPr>
          <w:rFonts w:ascii="宋体" w:hAnsi="宋体"/>
          <w:color w:val="000000"/>
          <w:szCs w:val="21"/>
          <w:highlight w:val="none"/>
        </w:rPr>
        <w:t>5.</w:t>
      </w:r>
      <w:r>
        <w:rPr>
          <w:rFonts w:hint="eastAsia" w:ascii="宋体" w:hAnsi="宋体"/>
          <w:color w:val="000000"/>
          <w:szCs w:val="21"/>
          <w:highlight w:val="none"/>
        </w:rPr>
        <w:t>因本保函发生的纠纷，可由双方协商解决，协商不成的，任何一方均可提请仲裁委员会仲裁。</w:t>
      </w:r>
    </w:p>
    <w:p>
      <w:pPr>
        <w:overflowPunct w:val="0"/>
        <w:spacing w:line="360" w:lineRule="auto"/>
        <w:ind w:firstLine="420" w:firstLineChars="200"/>
        <w:contextualSpacing/>
        <w:rPr>
          <w:rFonts w:ascii="宋体"/>
          <w:color w:val="000000"/>
          <w:szCs w:val="21"/>
          <w:highlight w:val="none"/>
        </w:rPr>
      </w:pPr>
      <w:r>
        <w:rPr>
          <w:rFonts w:ascii="宋体" w:hAnsi="宋体"/>
          <w:color w:val="000000"/>
          <w:szCs w:val="21"/>
          <w:highlight w:val="none"/>
        </w:rPr>
        <w:t>6.</w:t>
      </w:r>
      <w:r>
        <w:rPr>
          <w:rFonts w:hint="eastAsia" w:ascii="宋体" w:hAnsi="宋体"/>
          <w:color w:val="000000"/>
          <w:szCs w:val="21"/>
          <w:highlight w:val="none"/>
        </w:rPr>
        <w:t>本保函自我方法定代表人（或其授权代理人）签字并加盖公章之日起生效。</w:t>
      </w:r>
    </w:p>
    <w:p>
      <w:pPr>
        <w:overflowPunct w:val="0"/>
        <w:spacing w:line="360" w:lineRule="auto"/>
        <w:contextualSpacing/>
        <w:rPr>
          <w:rFonts w:ascii="宋体"/>
          <w:color w:val="000000"/>
          <w:szCs w:val="21"/>
          <w:highlight w:val="none"/>
        </w:rPr>
      </w:pPr>
    </w:p>
    <w:p>
      <w:pPr>
        <w:overflowPunct w:val="0"/>
        <w:spacing w:line="360" w:lineRule="auto"/>
        <w:contextualSpacing/>
        <w:rPr>
          <w:rFonts w:ascii="宋体"/>
          <w:color w:val="000000"/>
          <w:szCs w:val="21"/>
          <w:highlight w:val="none"/>
        </w:rPr>
      </w:pPr>
      <w:r>
        <w:rPr>
          <w:rFonts w:hint="eastAsia" w:ascii="宋体" w:hAnsi="宋体"/>
          <w:color w:val="000000"/>
          <w:szCs w:val="21"/>
          <w:highlight w:val="none"/>
        </w:rPr>
        <w:t>担保人：（盖单位章）</w:t>
      </w:r>
    </w:p>
    <w:p>
      <w:pPr>
        <w:overflowPunct w:val="0"/>
        <w:spacing w:line="360" w:lineRule="auto"/>
        <w:contextualSpacing/>
        <w:rPr>
          <w:rFonts w:ascii="宋体"/>
          <w:color w:val="000000"/>
          <w:szCs w:val="21"/>
          <w:highlight w:val="none"/>
        </w:rPr>
      </w:pPr>
      <w:r>
        <w:rPr>
          <w:rFonts w:hint="eastAsia" w:ascii="宋体" w:hAnsi="宋体"/>
          <w:color w:val="000000"/>
          <w:szCs w:val="21"/>
          <w:highlight w:val="none"/>
        </w:rPr>
        <w:t>法定代表人或其委托代理人：（签字）</w:t>
      </w:r>
    </w:p>
    <w:p>
      <w:pPr>
        <w:overflowPunct w:val="0"/>
        <w:spacing w:line="360" w:lineRule="auto"/>
        <w:contextualSpacing/>
        <w:rPr>
          <w:rFonts w:ascii="宋体"/>
          <w:color w:val="000000"/>
          <w:szCs w:val="21"/>
          <w:highlight w:val="none"/>
        </w:rPr>
      </w:pPr>
      <w:r>
        <w:rPr>
          <w:rFonts w:hint="eastAsia" w:ascii="宋体" w:hAnsi="宋体"/>
          <w:color w:val="000000"/>
          <w:szCs w:val="21"/>
          <w:highlight w:val="none"/>
        </w:rPr>
        <w:t>地址：</w:t>
      </w:r>
    </w:p>
    <w:p>
      <w:pPr>
        <w:overflowPunct w:val="0"/>
        <w:spacing w:line="360" w:lineRule="auto"/>
        <w:contextualSpacing/>
        <w:rPr>
          <w:rFonts w:ascii="宋体"/>
          <w:color w:val="000000"/>
          <w:szCs w:val="21"/>
          <w:highlight w:val="none"/>
        </w:rPr>
      </w:pPr>
      <w:r>
        <w:rPr>
          <w:rFonts w:hint="eastAsia" w:ascii="宋体" w:hAnsi="宋体"/>
          <w:color w:val="000000"/>
          <w:szCs w:val="21"/>
          <w:highlight w:val="none"/>
        </w:rPr>
        <w:t>邮政编码：</w:t>
      </w:r>
    </w:p>
    <w:p>
      <w:pPr>
        <w:overflowPunct w:val="0"/>
        <w:spacing w:line="360" w:lineRule="auto"/>
        <w:contextualSpacing/>
        <w:rPr>
          <w:rFonts w:ascii="宋体"/>
          <w:color w:val="000000"/>
          <w:szCs w:val="21"/>
          <w:highlight w:val="none"/>
          <w:u w:val="single"/>
        </w:rPr>
      </w:pPr>
      <w:r>
        <w:rPr>
          <w:rFonts w:hint="eastAsia" w:ascii="宋体" w:hAnsi="宋体"/>
          <w:color w:val="000000"/>
          <w:szCs w:val="21"/>
          <w:highlight w:val="none"/>
        </w:rPr>
        <w:t>电话：</w:t>
      </w:r>
    </w:p>
    <w:p>
      <w:pPr>
        <w:overflowPunct w:val="0"/>
        <w:spacing w:line="360" w:lineRule="auto"/>
        <w:contextualSpacing/>
        <w:rPr>
          <w:rFonts w:ascii="宋体"/>
          <w:color w:val="000000"/>
          <w:szCs w:val="21"/>
          <w:highlight w:val="none"/>
          <w:u w:val="single"/>
        </w:rPr>
      </w:pPr>
      <w:r>
        <w:rPr>
          <w:rFonts w:hint="eastAsia" w:ascii="宋体" w:hAnsi="宋体"/>
          <w:color w:val="000000"/>
          <w:szCs w:val="21"/>
          <w:highlight w:val="none"/>
        </w:rPr>
        <w:t>传真：</w:t>
      </w:r>
    </w:p>
    <w:p>
      <w:pPr>
        <w:overflowPunct w:val="0"/>
        <w:spacing w:line="360" w:lineRule="auto"/>
        <w:ind w:left="1365" w:leftChars="650" w:firstLine="1715" w:firstLineChars="817"/>
        <w:contextualSpacing/>
        <w:rPr>
          <w:rFonts w:ascii="宋体"/>
          <w:color w:val="000000"/>
          <w:szCs w:val="21"/>
          <w:highlight w:val="none"/>
        </w:rPr>
      </w:pPr>
      <w:r>
        <w:rPr>
          <w:rFonts w:hint="eastAsia" w:ascii="宋体" w:hAnsi="宋体"/>
          <w:color w:val="000000"/>
          <w:szCs w:val="21"/>
          <w:highlight w:val="none"/>
        </w:rPr>
        <w:t>年  月  日</w:t>
      </w:r>
    </w:p>
    <w:p>
      <w:pPr>
        <w:pStyle w:val="7"/>
        <w:spacing w:line="480" w:lineRule="auto"/>
        <w:ind w:firstLine="840" w:firstLineChars="400"/>
        <w:rPr>
          <w:rFonts w:hint="eastAsia" w:hAnsi="宋体" w:cs="宋体"/>
          <w:color w:val="000000"/>
          <w:szCs w:val="21"/>
          <w:highlight w:val="none"/>
        </w:rPr>
      </w:pPr>
    </w:p>
    <w:p>
      <w:pPr>
        <w:pStyle w:val="7"/>
        <w:spacing w:line="480" w:lineRule="auto"/>
        <w:ind w:firstLine="840" w:firstLineChars="400"/>
        <w:rPr>
          <w:rFonts w:hint="eastAsia" w:hAnsi="宋体" w:cs="宋体"/>
          <w:color w:val="000000"/>
          <w:szCs w:val="21"/>
          <w:highlight w:val="none"/>
        </w:rPr>
      </w:pPr>
    </w:p>
    <w:p>
      <w:pPr>
        <w:pStyle w:val="7"/>
        <w:spacing w:line="480" w:lineRule="auto"/>
        <w:rPr>
          <w:rFonts w:hint="eastAsia" w:hAnsi="宋体" w:cs="宋体"/>
          <w:color w:val="000000"/>
          <w:szCs w:val="21"/>
          <w:highlight w:val="none"/>
        </w:rPr>
      </w:pPr>
    </w:p>
    <w:p>
      <w:pPr>
        <w:pStyle w:val="7"/>
        <w:spacing w:line="480" w:lineRule="auto"/>
        <w:rPr>
          <w:rFonts w:hint="eastAsia" w:hAnsi="宋体" w:cs="宋体"/>
          <w:color w:val="000000"/>
          <w:szCs w:val="21"/>
          <w:highlight w:val="none"/>
        </w:rPr>
      </w:pPr>
    </w:p>
    <w:p>
      <w:pPr>
        <w:pStyle w:val="7"/>
        <w:rPr>
          <w:rFonts w:hint="eastAsia"/>
          <w:color w:val="000000"/>
          <w:highlight w:val="none"/>
        </w:rPr>
      </w:pPr>
    </w:p>
    <w:p>
      <w:pPr>
        <w:pStyle w:val="7"/>
        <w:rPr>
          <w:rFonts w:hint="eastAsia"/>
          <w:color w:val="000000"/>
          <w:highlight w:val="none"/>
        </w:rPr>
      </w:pPr>
    </w:p>
    <w:p>
      <w:pPr>
        <w:pStyle w:val="7"/>
        <w:rPr>
          <w:rFonts w:hint="eastAsia"/>
          <w:color w:val="000000"/>
          <w:highlight w:val="none"/>
        </w:rPr>
      </w:pPr>
    </w:p>
    <w:p>
      <w:pPr>
        <w:pStyle w:val="7"/>
        <w:rPr>
          <w:rFonts w:hint="eastAsia"/>
          <w:color w:val="000000"/>
          <w:highlight w:val="none"/>
        </w:rPr>
      </w:pPr>
    </w:p>
    <w:p>
      <w:pPr>
        <w:rPr>
          <w:highlight w:val="none"/>
        </w:rPr>
      </w:pPr>
    </w:p>
    <w:sectPr>
      <w:footerReference r:id="rId3" w:type="default"/>
      <w:pgSz w:w="11906" w:h="16838"/>
      <w:pgMar w:top="720" w:right="720" w:bottom="720" w:left="72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MingLiU_HKSCS">
    <w:panose1 w:val="02020500000000000000"/>
    <w:charset w:val="88"/>
    <w:family w:val="roman"/>
    <w:pitch w:val="default"/>
    <w:sig w:usb0="A00002FF" w:usb1="3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1" name="文本框 1"/>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a:noFill/>
                      </a:ln>
                    </wps:spPr>
                    <wps:txbx>
                      <w:txbxContent>
                        <w:p>
                          <w:pPr>
                            <w:pStyle w:val="8"/>
                            <w:rPr>
                              <w:rFonts w:hint="eastAsia"/>
                            </w:rPr>
                          </w:pPr>
                          <w:r>
                            <w:rPr>
                              <w:rFonts w:hint="eastAsia"/>
                            </w:rPr>
                            <w:fldChar w:fldCharType="begin"/>
                          </w:r>
                          <w:r>
                            <w:rPr>
                              <w:rFonts w:hint="eastAsia"/>
                            </w:rPr>
                            <w:instrText xml:space="preserve"> PAGE  \* MERGEFORMAT </w:instrText>
                          </w:r>
                          <w:r>
                            <w:rPr>
                              <w:rFonts w:hint="eastAsia"/>
                            </w:rPr>
                            <w:fldChar w:fldCharType="separate"/>
                          </w:r>
                          <w:r>
                            <w:t>37</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4vdRNAAAAACAQAADwAAAAAAAAABACAAAAAiAAAAZHJzL2Rvd25y&#10;ZXYueG1sUEsBAhQAFAAAAAgAh07iQCnstjnNAQAAlgMAAA4AAAAAAAAAAQAgAAAAHwEAAGRycy9l&#10;Mm9Eb2MueG1sUEsFBgAAAAAGAAYAWQEAAF4FAAAAAA==&#10;">
              <v:fill on="f" focussize="0,0"/>
              <v:stroke on="f"/>
              <v:imagedata o:title=""/>
              <o:lock v:ext="edit" aspectratio="f"/>
              <v:textbox inset="0mm,0mm,0mm,0mm" style="mso-fit-shape-to-text:t;">
                <w:txbxContent>
                  <w:p>
                    <w:pPr>
                      <w:pStyle w:val="8"/>
                      <w:rPr>
                        <w:rFonts w:hint="eastAsia"/>
                      </w:rPr>
                    </w:pPr>
                    <w:r>
                      <w:rPr>
                        <w:rFonts w:hint="eastAsia"/>
                      </w:rPr>
                      <w:fldChar w:fldCharType="begin"/>
                    </w:r>
                    <w:r>
                      <w:rPr>
                        <w:rFonts w:hint="eastAsia"/>
                      </w:rPr>
                      <w:instrText xml:space="preserve"> PAGE  \* MERGEFORMAT </w:instrText>
                    </w:r>
                    <w:r>
                      <w:rPr>
                        <w:rFonts w:hint="eastAsia"/>
                      </w:rPr>
                      <w:fldChar w:fldCharType="separate"/>
                    </w:r>
                    <w:r>
                      <w:t>37</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diNjViNGI2NWMxODI5NDk3Zjk3ZDE3MjIxM2QzZTEifQ=="/>
  </w:docVars>
  <w:rsids>
    <w:rsidRoot w:val="657A1E07"/>
    <w:rsid w:val="3CF74AE3"/>
    <w:rsid w:val="4B3F408F"/>
    <w:rsid w:val="6502427A"/>
    <w:rsid w:val="651D00A1"/>
    <w:rsid w:val="657A1E07"/>
    <w:rsid w:val="751456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2"/>
    <w:qFormat/>
    <w:uiPriority w:val="0"/>
    <w:pPr>
      <w:keepNext/>
      <w:keepLines/>
      <w:spacing w:before="340" w:beforeLines="0" w:after="330" w:afterLines="0" w:line="576" w:lineRule="auto"/>
      <w:outlineLvl w:val="0"/>
    </w:pPr>
    <w:rPr>
      <w:rFonts w:ascii="Calibri" w:hAnsi="Calibri" w:eastAsia="宋体"/>
      <w:b/>
      <w:bCs/>
      <w:kern w:val="44"/>
      <w:sz w:val="44"/>
      <w:szCs w:val="44"/>
      <w:lang w:val="en-US" w:eastAsia="zh-CN" w:bidi="ar-SA"/>
    </w:rPr>
  </w:style>
  <w:style w:type="paragraph" w:styleId="4">
    <w:name w:val="heading 2"/>
    <w:basedOn w:val="1"/>
    <w:next w:val="1"/>
    <w:link w:val="13"/>
    <w:qFormat/>
    <w:uiPriority w:val="0"/>
    <w:pPr>
      <w:keepNext/>
      <w:keepLines/>
      <w:spacing w:before="260" w:beforeLines="0" w:after="260" w:afterLines="0" w:line="413" w:lineRule="auto"/>
      <w:outlineLvl w:val="1"/>
    </w:pPr>
    <w:rPr>
      <w:rFonts w:ascii="Cambria" w:hAnsi="Cambria" w:eastAsia="宋体"/>
      <w:b/>
      <w:bCs/>
      <w:kern w:val="2"/>
      <w:sz w:val="32"/>
      <w:szCs w:val="32"/>
      <w:lang w:val="en-US" w:eastAsia="zh-CN" w:bidi="ar-SA"/>
    </w:rPr>
  </w:style>
  <w:style w:type="paragraph" w:styleId="5">
    <w:name w:val="heading 3"/>
    <w:basedOn w:val="1"/>
    <w:next w:val="1"/>
    <w:qFormat/>
    <w:uiPriority w:val="0"/>
    <w:pPr>
      <w:keepNext/>
      <w:keepLines/>
      <w:spacing w:before="260" w:beforeLines="0" w:after="260" w:afterLines="0" w:line="413" w:lineRule="auto"/>
      <w:outlineLvl w:val="2"/>
    </w:pPr>
    <w:rPr>
      <w:rFonts w:ascii="Calibri" w:hAnsi="Calibri" w:eastAsia="宋体"/>
      <w:b/>
      <w:bCs/>
      <w:kern w:val="2"/>
      <w:sz w:val="32"/>
      <w:szCs w:val="32"/>
      <w:lang w:val="en-US" w:eastAsia="zh-CN" w:bidi="ar-SA"/>
    </w:rPr>
  </w:style>
  <w:style w:type="paragraph" w:styleId="6">
    <w:name w:val="heading 4"/>
    <w:basedOn w:val="1"/>
    <w:next w:val="1"/>
    <w:qFormat/>
    <w:uiPriority w:val="0"/>
    <w:pPr>
      <w:keepNext/>
      <w:keepLines/>
      <w:spacing w:before="280" w:beforeLines="0" w:after="290" w:afterLines="0" w:line="372" w:lineRule="auto"/>
      <w:outlineLvl w:val="3"/>
    </w:pPr>
    <w:rPr>
      <w:rFonts w:ascii="Cambria" w:hAnsi="Cambria" w:eastAsia="宋体"/>
      <w:b/>
      <w:bCs/>
      <w:kern w:val="2"/>
      <w:sz w:val="28"/>
      <w:szCs w:val="28"/>
      <w:lang w:val="en-US" w:eastAsia="zh-CN" w:bidi="ar-SA"/>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adjustRightInd w:val="0"/>
      <w:spacing w:after="60" w:afterLines="0" w:line="360" w:lineRule="atLeast"/>
      <w:ind w:left="72" w:leftChars="30" w:right="30" w:rightChars="30"/>
      <w:jc w:val="center"/>
      <w:textAlignment w:val="baseline"/>
    </w:pPr>
    <w:rPr>
      <w:lang w:bidi="ar-SA"/>
    </w:rPr>
  </w:style>
  <w:style w:type="paragraph" w:styleId="7">
    <w:name w:val="Plain Text"/>
    <w:basedOn w:val="1"/>
    <w:qFormat/>
    <w:uiPriority w:val="0"/>
    <w:pPr>
      <w:adjustRightInd/>
      <w:spacing w:line="240" w:lineRule="auto"/>
      <w:jc w:val="both"/>
      <w:textAlignment w:val="auto"/>
    </w:pPr>
    <w:rPr>
      <w:rFonts w:ascii="宋体" w:hAnsi="Courier New"/>
      <w:kern w:val="2"/>
    </w:rPr>
  </w:style>
  <w:style w:type="paragraph" w:styleId="8">
    <w:name w:val="footer"/>
    <w:basedOn w:val="1"/>
    <w:qFormat/>
    <w:uiPriority w:val="0"/>
    <w:pPr>
      <w:tabs>
        <w:tab w:val="center" w:pos="4153"/>
        <w:tab w:val="right" w:pos="8306"/>
      </w:tabs>
      <w:snapToGrid w:val="0"/>
      <w:jc w:val="left"/>
    </w:pPr>
    <w:rPr>
      <w:rFonts w:eastAsia="宋体"/>
      <w:kern w:val="2"/>
      <w:sz w:val="18"/>
      <w:szCs w:val="18"/>
      <w:lang w:val="en-US" w:eastAsia="zh-CN" w:bidi="ar-SA"/>
    </w:rPr>
  </w:style>
  <w:style w:type="paragraph" w:styleId="9">
    <w:name w:val="Normal (Web)"/>
    <w:basedOn w:val="1"/>
    <w:qFormat/>
    <w:uiPriority w:val="0"/>
    <w:pPr>
      <w:widowControl/>
      <w:spacing w:before="100" w:beforeLines="0" w:beforeAutospacing="1" w:after="100" w:afterLines="0" w:afterAutospacing="1" w:line="320" w:lineRule="atLeast"/>
      <w:jc w:val="left"/>
    </w:pPr>
    <w:rPr>
      <w:rFonts w:ascii="宋体" w:hAnsi="宋体"/>
      <w:kern w:val="0"/>
      <w:sz w:val="18"/>
      <w:szCs w:val="18"/>
    </w:rPr>
  </w:style>
  <w:style w:type="character" w:customStyle="1" w:styleId="12">
    <w:name w:val="标题 1 Char"/>
    <w:link w:val="3"/>
    <w:qFormat/>
    <w:uiPriority w:val="0"/>
    <w:rPr>
      <w:rFonts w:ascii="Calibri" w:hAnsi="Calibri" w:eastAsia="宋体"/>
      <w:b/>
      <w:bCs/>
      <w:kern w:val="44"/>
      <w:sz w:val="44"/>
      <w:szCs w:val="44"/>
      <w:lang w:val="en-US" w:eastAsia="zh-CN" w:bidi="ar-SA"/>
    </w:rPr>
  </w:style>
  <w:style w:type="character" w:customStyle="1" w:styleId="13">
    <w:name w:val="标题 2 Char"/>
    <w:link w:val="4"/>
    <w:qFormat/>
    <w:uiPriority w:val="0"/>
    <w:rPr>
      <w:rFonts w:ascii="Cambria" w:hAnsi="Cambria" w:eastAsia="宋体"/>
      <w:b/>
      <w:bCs/>
      <w:kern w:val="2"/>
      <w:sz w:val="32"/>
      <w:szCs w:val="3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化龙镇</Company>
  <Pages>20</Pages>
  <Words>10388</Words>
  <Characters>11046</Characters>
  <Lines>0</Lines>
  <Paragraphs>0</Paragraphs>
  <TotalTime>3</TotalTime>
  <ScaleCrop>false</ScaleCrop>
  <LinksUpToDate>false</LinksUpToDate>
  <CharactersWithSpaces>12014</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2022-09-02T02:59:00Z</dcterms:created>
  <dc:creator>大君</dc:creator>
  <cp:lastModifiedBy>化龙镇</cp:lastModifiedBy>
  <dcterms:modified xsi:type="dcterms:W3CDTF">2022-09-02T06:31:00Z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A89CCDC0284C4ABA9C1E35CA2138ED40</vt:lpwstr>
  </property>
</Properties>
</file>