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广州市番禺区第十八届人民代表大会</w:t>
      </w:r>
    </w:p>
    <w:p>
      <w:pPr>
        <w:keepNext w:val="0"/>
        <w:keepLines w:val="0"/>
        <w:pageBreakBefore w:val="0"/>
        <w:kinsoku/>
        <w:wordWrap/>
        <w:overflowPunct/>
        <w:topLinePunct w:val="0"/>
        <w:autoSpaceDE/>
        <w:autoSpaceDN/>
        <w:bidi w:val="0"/>
        <w:spacing w:line="520" w:lineRule="exact"/>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代表建议、批评和意见</w:t>
      </w:r>
    </w:p>
    <w:p>
      <w:pPr>
        <w:keepNext w:val="0"/>
        <w:keepLines w:val="0"/>
        <w:pageBreakBefore w:val="0"/>
        <w:kinsoku/>
        <w:wordWrap/>
        <w:overflowPunct/>
        <w:topLinePunct w:val="0"/>
        <w:autoSpaceDE/>
        <w:autoSpaceDN/>
        <w:bidi w:val="0"/>
        <w:adjustRightInd/>
        <w:snapToGrid/>
        <w:spacing w:after="0" w:line="520" w:lineRule="exact"/>
        <w:textAlignment w:val="auto"/>
        <w:rPr>
          <w:rFonts w:hint="eastAsia" w:ascii="仿宋_GB2312" w:hAnsi="Calibri" w:eastAsia="仿宋_GB2312" w:cs="Times New Roman"/>
          <w:kern w:val="2"/>
          <w:sz w:val="30"/>
          <w:szCs w:val="30"/>
        </w:rPr>
      </w:pPr>
      <w:r>
        <w:rPr>
          <w:rFonts w:hint="eastAsia" w:ascii="仿宋_GB2312" w:hAnsi="Calibri" w:eastAsia="仿宋_GB2312" w:cs="Times New Roman"/>
          <w:kern w:val="2"/>
          <w:sz w:val="30"/>
          <w:szCs w:val="30"/>
        </w:rPr>
        <w:t>第</w:t>
      </w:r>
      <w:r>
        <w:rPr>
          <w:rFonts w:hint="eastAsia" w:ascii="仿宋_GB2312" w:hAnsi="Calibri" w:eastAsia="仿宋_GB2312" w:cs="Times New Roman"/>
          <w:kern w:val="2"/>
          <w:sz w:val="30"/>
          <w:szCs w:val="30"/>
          <w:lang w:eastAsia="zh-CN"/>
        </w:rPr>
        <w:t>二</w:t>
      </w:r>
      <w:r>
        <w:rPr>
          <w:rFonts w:hint="eastAsia" w:ascii="仿宋_GB2312" w:hAnsi="Calibri" w:eastAsia="仿宋_GB2312" w:cs="Times New Roman"/>
          <w:kern w:val="2"/>
          <w:sz w:val="30"/>
          <w:szCs w:val="30"/>
        </w:rPr>
        <w:t xml:space="preserve">次会议                                 </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第</w:t>
      </w:r>
      <w:r>
        <w:rPr>
          <w:rFonts w:hint="eastAsia" w:ascii="仿宋_GB2312" w:hAnsi="Calibri" w:eastAsia="仿宋_GB2312" w:cs="Times New Roman"/>
          <w:kern w:val="2"/>
          <w:sz w:val="30"/>
          <w:szCs w:val="30"/>
          <w:lang w:val="en-US" w:eastAsia="zh-CN"/>
        </w:rPr>
        <w:t>46</w:t>
      </w:r>
      <w:r>
        <w:rPr>
          <w:rFonts w:hint="eastAsia" w:ascii="仿宋_GB2312" w:hAnsi="Calibri" w:eastAsia="仿宋_GB2312" w:cs="Times New Roman"/>
          <w:kern w:val="2"/>
          <w:sz w:val="30"/>
          <w:szCs w:val="30"/>
        </w:rPr>
        <w:t>号</w:t>
      </w:r>
    </w:p>
    <w:tbl>
      <w:tblPr>
        <w:tblStyle w:val="7"/>
        <w:tblW w:w="9304" w:type="dxa"/>
        <w:jc w:val="center"/>
        <w:tblLayout w:type="fixed"/>
        <w:tblCellMar>
          <w:top w:w="0" w:type="dxa"/>
          <w:left w:w="108" w:type="dxa"/>
          <w:bottom w:w="0" w:type="dxa"/>
          <w:right w:w="108" w:type="dxa"/>
        </w:tblCellMar>
      </w:tblPr>
      <w:tblGrid>
        <w:gridCol w:w="1439"/>
        <w:gridCol w:w="1915"/>
        <w:gridCol w:w="1127"/>
        <w:gridCol w:w="1503"/>
        <w:gridCol w:w="1444"/>
        <w:gridCol w:w="1876"/>
      </w:tblGrid>
      <w:tr>
        <w:tblPrEx>
          <w:tblCellMar>
            <w:top w:w="0" w:type="dxa"/>
            <w:left w:w="108" w:type="dxa"/>
            <w:bottom w:w="0" w:type="dxa"/>
            <w:right w:w="108" w:type="dxa"/>
          </w:tblCellMar>
        </w:tblPrEx>
        <w:trPr>
          <w:trHeight w:val="911" w:hRule="atLeast"/>
          <w:jc w:val="center"/>
        </w:trPr>
        <w:tc>
          <w:tcPr>
            <w:tcW w:w="1439" w:type="dxa"/>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lang w:eastAsia="zh-CN"/>
              </w:rPr>
            </w:pPr>
            <w:r>
              <w:rPr>
                <w:rFonts w:hint="eastAsia" w:ascii="仿宋_GB2312" w:eastAsia="仿宋_GB2312"/>
                <w:sz w:val="30"/>
                <w:szCs w:val="30"/>
                <w:lang w:eastAsia="zh-CN"/>
              </w:rPr>
              <w:t>徐文彬</w:t>
            </w:r>
          </w:p>
        </w:tc>
        <w:tc>
          <w:tcPr>
            <w:tcW w:w="1127"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所  在</w:t>
            </w:r>
          </w:p>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小谷围街</w:t>
            </w: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邮政编码</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510006</w:t>
            </w:r>
          </w:p>
        </w:tc>
      </w:tr>
      <w:tr>
        <w:tblPrEx>
          <w:tblCellMar>
            <w:top w:w="0" w:type="dxa"/>
            <w:left w:w="108" w:type="dxa"/>
            <w:bottom w:w="0" w:type="dxa"/>
            <w:right w:w="108" w:type="dxa"/>
          </w:tblCellMar>
        </w:tblPrEx>
        <w:trPr>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详    细</w:t>
            </w:r>
          </w:p>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电  话</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r>
      <w:tr>
        <w:tblPrEx>
          <w:tblCellMar>
            <w:top w:w="0" w:type="dxa"/>
            <w:left w:w="108" w:type="dxa"/>
            <w:bottom w:w="0" w:type="dxa"/>
            <w:right w:w="108" w:type="dxa"/>
          </w:tblCellMar>
        </w:tblPrEx>
        <w:trPr>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手  机</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lang w:val="en-US" w:eastAsia="zh-CN"/>
              </w:rPr>
            </w:pPr>
          </w:p>
        </w:tc>
      </w:tr>
      <w:tr>
        <w:tblPrEx>
          <w:tblCellMar>
            <w:top w:w="0" w:type="dxa"/>
            <w:left w:w="108" w:type="dxa"/>
            <w:bottom w:w="0" w:type="dxa"/>
            <w:right w:w="108" w:type="dxa"/>
          </w:tblCellMar>
        </w:tblPrEx>
        <w:trPr>
          <w:trHeight w:val="1265" w:hRule="exact"/>
          <w:jc w:val="center"/>
        </w:trPr>
        <w:tc>
          <w:tcPr>
            <w:tcW w:w="9304" w:type="dxa"/>
            <w:gridSpan w:val="6"/>
            <w:tcBorders>
              <w:top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题目：</w:t>
            </w:r>
            <w:r>
              <w:rPr>
                <w:rFonts w:hint="eastAsia" w:ascii="方正小标宋简体" w:hAnsi="方正小标宋简体" w:eastAsia="方正小标宋简体" w:cs="方正小标宋简体"/>
                <w:b w:val="0"/>
                <w:bCs w:val="0"/>
                <w:kern w:val="2"/>
                <w:sz w:val="30"/>
                <w:szCs w:val="30"/>
                <w:lang w:val="en-US" w:eastAsia="zh-CN" w:bidi="ar-SA"/>
              </w:rPr>
              <w:t>关于推动环保共性工厂建设，助力番禺产业绿色发展的建议</w:t>
            </w:r>
          </w:p>
        </w:tc>
      </w:tr>
      <w:tr>
        <w:tblPrEx>
          <w:tblCellMar>
            <w:top w:w="0" w:type="dxa"/>
            <w:left w:w="108" w:type="dxa"/>
            <w:bottom w:w="0" w:type="dxa"/>
            <w:right w:w="108" w:type="dxa"/>
          </w:tblCellMar>
        </w:tblPrEx>
        <w:trPr>
          <w:trHeight w:val="923" w:hRule="atLeast"/>
          <w:jc w:val="center"/>
        </w:trPr>
        <w:tc>
          <w:tcPr>
            <w:tcW w:w="9304" w:type="dxa"/>
            <w:gridSpan w:val="6"/>
          </w:tcPr>
          <w:p>
            <w:pPr>
              <w:keepNext w:val="0"/>
              <w:keepLines w:val="0"/>
              <w:pageBreakBefore w:val="0"/>
              <w:pBdr>
                <w:bottom w:val="single" w:color="339966" w:sz="4" w:space="1"/>
              </w:pBdr>
              <w:kinsoku/>
              <w:wordWrap/>
              <w:overflowPunct/>
              <w:topLinePunct w:val="0"/>
              <w:autoSpaceDE/>
              <w:autoSpaceDN/>
              <w:bidi w:val="0"/>
              <w:spacing w:line="520" w:lineRule="exact"/>
              <w:textAlignment w:val="auto"/>
              <w:rPr>
                <w:rFonts w:hint="eastAsia"/>
                <w:sz w:val="24"/>
                <w:szCs w:val="24"/>
              </w:rPr>
            </w:pPr>
          </w:p>
        </w:tc>
      </w:tr>
      <w:tr>
        <w:tblPrEx>
          <w:tblCellMar>
            <w:top w:w="0" w:type="dxa"/>
            <w:left w:w="108" w:type="dxa"/>
            <w:bottom w:w="0" w:type="dxa"/>
            <w:right w:w="108" w:type="dxa"/>
          </w:tblCellMar>
        </w:tblPrEx>
        <w:trPr>
          <w:trHeight w:val="1055"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请代表选中并打“√”注明</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1、此建议是否公开</w:t>
            </w:r>
          </w:p>
        </w:tc>
      </w:tr>
      <w:tr>
        <w:tblPrEx>
          <w:tblCellMar>
            <w:top w:w="0" w:type="dxa"/>
            <w:left w:w="108" w:type="dxa"/>
            <w:bottom w:w="0" w:type="dxa"/>
            <w:right w:w="108" w:type="dxa"/>
          </w:tblCellMar>
        </w:tblPrEx>
        <w:trPr>
          <w:trHeight w:val="61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14" o:spid="_x0000_s1026" o:spt="1" style="position:absolute;left:0pt;margin-left:10.8pt;margin-top:8.65pt;height:16.5pt;width:15.75pt;z-index:251659264;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19" o:spid="_x0000_s1027" o:spt="1" style="position:absolute;left:0pt;margin-left:89.55pt;margin-top:8.5pt;height:16.5pt;width:15.75pt;z-index:251660288;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   公开                   不公开（不公开请填写理由）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0" o:spid="_x0000_s1036" o:spt="1" style="position:absolute;left:0pt;margin-left:89.55pt;margin-top:9.2pt;height:16.5pt;width:15.75pt;z-index:251661312;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不公开理由：             涉及国家秘密、商业秘密和个人隐私；</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1" o:spid="_x0000_s1037" o:spt="1" style="position:absolute;left:0pt;margin-left:89.85pt;margin-top:10.1pt;height:16.5pt;width:15.75pt;z-index:251662336;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公开可能危害国家安全公共安全、经济利益和社会稳定；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2" o:spid="_x0000_s1038" o:spt="1" style="position:absolute;left:0pt;margin-left:89.85pt;margin-top:8.9pt;height:16.5pt;width:15.75pt;z-index:251663360;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其他原因（请填写）：                               </w:t>
            </w:r>
          </w:p>
        </w:tc>
      </w:tr>
      <w:tr>
        <w:tblPrEx>
          <w:tblCellMar>
            <w:top w:w="0" w:type="dxa"/>
            <w:left w:w="108" w:type="dxa"/>
            <w:bottom w:w="0" w:type="dxa"/>
            <w:right w:w="108" w:type="dxa"/>
          </w:tblCellMar>
        </w:tblPrEx>
        <w:trPr>
          <w:trHeight w:val="547"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2、此建议来源</w:t>
            </w:r>
          </w:p>
        </w:tc>
      </w:tr>
      <w:tr>
        <w:tblPrEx>
          <w:tblCellMar>
            <w:top w:w="0" w:type="dxa"/>
            <w:left w:w="108" w:type="dxa"/>
            <w:bottom w:w="0" w:type="dxa"/>
            <w:right w:w="108" w:type="dxa"/>
          </w:tblCellMar>
        </w:tblPrEx>
        <w:trPr>
          <w:trHeight w:val="676"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ind w:firstLine="360" w:firstLineChars="150"/>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4" o:spid="_x0000_s1030" o:spt="1" style="position:absolute;left:0pt;margin-left:183.4pt;margin-top:9.3pt;height:16.5pt;width:15.75pt;z-index:251664384;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3" o:spid="_x0000_s1029" o:spt="1" style="position:absolute;left:0pt;margin-left:88.8pt;margin-top:9.5pt;height:16.5pt;width:15.75pt;z-index:251665408;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5" o:spid="_x0000_s1028" o:spt="1" style="position:absolute;left:0pt;margin-left:7.9pt;margin-top:9.15pt;height:16.5pt;width:15.75pt;z-index:251666432;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视察             √  专题调研                 其他方式（请填写）               </w:t>
            </w:r>
          </w:p>
        </w:tc>
      </w:tr>
      <w:tr>
        <w:tblPrEx>
          <w:tblCellMar>
            <w:top w:w="0" w:type="dxa"/>
            <w:left w:w="108" w:type="dxa"/>
            <w:bottom w:w="0" w:type="dxa"/>
            <w:right w:w="108" w:type="dxa"/>
          </w:tblCellMar>
        </w:tblPrEx>
        <w:trPr>
          <w:trHeight w:val="528"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6" o:spid="_x0000_s1032" o:spt="1" style="position:absolute;left:0pt;margin-left:88.75pt;margin-top:9.5pt;height:16.5pt;width:15.75pt;z-index:251667456;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7" o:spid="_x0000_s1033" o:spt="1" style="position:absolute;left:0pt;margin-left:190.55pt;margin-top:8.15pt;height:16.5pt;width:15.75pt;z-index:251668480;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8" o:spid="_x0000_s1031" o:spt="1" style="position:absolute;left:0pt;margin-left:8.55pt;margin-top:7.15pt;height:16.5pt;width:15.75pt;z-index:251669504;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9" o:spid="_x0000_s1034" o:spt="1" style="position:absolute;left:0pt;margin-left:9.3pt;margin-top:7.7pt;height:16.5pt;width:15.75pt;z-index:251670528;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30" o:spid="_x0000_s1035" o:spt="1" style="position:absolute;left:0pt;margin-left:89.55pt;margin-top:7.1pt;height:16.5pt;width:15.75pt;z-index:251671552;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  是                          否</w:t>
            </w:r>
          </w:p>
        </w:tc>
      </w:tr>
    </w:tbl>
    <w:p>
      <w:pPr>
        <w:pStyle w:val="13"/>
        <w:keepNext w:val="0"/>
        <w:keepLines w:val="0"/>
        <w:pageBreakBefore w:val="0"/>
        <w:pBdr>
          <w:top w:val="single" w:color="auto" w:sz="6" w:space="0"/>
        </w:pBdr>
        <w:kinsoku/>
        <w:wordWrap/>
        <w:overflowPunct/>
        <w:topLinePunct w:val="0"/>
        <w:autoSpaceDE/>
        <w:autoSpaceDN/>
        <w:bidi w:val="0"/>
        <w:spacing w:line="520" w:lineRule="exact"/>
        <w:jc w:val="both"/>
        <w:textAlignment w:val="auto"/>
        <w:rPr>
          <w:rFonts w:hint="eastAsia"/>
          <w:b/>
          <w:bCs/>
          <w:vanish w:val="0"/>
          <w:spacing w:val="12"/>
          <w:sz w:val="18"/>
          <w:szCs w:val="18"/>
        </w:rPr>
      </w:pPr>
      <w:r>
        <w:rPr>
          <w:rFonts w:hint="eastAsia"/>
          <w:b/>
          <w:bCs/>
          <w:vanish w:val="0"/>
          <w:spacing w:val="12"/>
          <w:sz w:val="18"/>
          <w:szCs w:val="18"/>
        </w:rPr>
        <w:t>注：提交书面建议时请附上电子文本。</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一、现状</w:t>
      </w:r>
    </w:p>
    <w:p>
      <w:pPr>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共性工厂”主要针对中小企业布局散、独立处理污染物手段落后、成本高、难以管理等难题，将若干家中小企业的产生同一类污染物的生产工序共同集聚在一家工厂进行生产的一种生产方式，以实现“分散设计、集中生产、集中治污”的目的，包括喷涂中心、表面处理中心和零星废水处理中心等共性工厂，对有效解决中小企业集聚区污染物减排、保障产业链安全、带动传统产业升级、助力产业绿色发展、提升产业竞争力具有明</w:t>
      </w:r>
      <w:bookmarkStart w:id="0" w:name="_GoBack"/>
      <w:bookmarkEnd w:id="0"/>
      <w:r>
        <w:rPr>
          <w:rFonts w:hint="eastAsia" w:ascii="仿宋_GB2312" w:hAnsi="仿宋_GB2312" w:eastAsia="仿宋_GB2312" w:cs="仿宋_GB2312"/>
          <w:sz w:val="32"/>
          <w:szCs w:val="32"/>
        </w:rPr>
        <w:t>显作用。目前中山、佛山、江门、东莞等地已率先开展了上述各类共性工厂的建设试点，黄埔区也开展零星废水处理中心的建设，取得了较好的环保和经济成效。</w:t>
      </w:r>
    </w:p>
    <w:p>
      <w:pPr>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区在“环保共性工厂”建设方面进展不大，因此，可汲取目前省内“环保共性工厂”的实施经验，结合我区散乱污企业整治、村镇工业园区提质改造，以“VOCs共性工厂”为切入口，推动我区“环保共性工厂”建设，助力大型制造业落地和中小企业产业链稳定。</w:t>
      </w:r>
    </w:p>
    <w:p>
      <w:pPr>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建议：</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以“VOCs环保共性工厂”为切入口，推动我区“环保共性工厂”建设。</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国家、广东省、广州市连续出台了一系列VOCs整治要求以改善大气环境质量，VOCs总量制约着众多大型制造业项目落地和中小企业产业链的稳定，我省各地区VOCs减排任务紧，压力大，番禺区也面临同样的问题。</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区产业特点、散乱污企业整治、村镇工业园区提质改造，可优先考虑将中小企业的涉VOCs产生环节，尤其是喷涂工序集中在一个工厂或一个工业园区，如将分散的汽修钣喷集中在钣喷中心、各汽车零配件中小生产企业的喷涂工序集中在喷涂中心，通过将喷涂工序集中在共性工厂的各个车间，将之前各中小企业对VOCs简单或分散的处理方式提升为在共性工厂集中收集焚烧处理等深度处理方式，在不改变生产工艺的情况下，减排VOCs，腾出VOCs总量指标以支持大型制造业落地。同时，为表面处理中心和零星废水处理中心等“环保共性工厂”的建设积累经验。</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整合各地“环保共性工厂”建设经验，出台我区“环保共性工厂”建设、管理实施意见，指导共性工厂有序规范地建设和管理。</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共性工厂已经在中山、佛山、东莞、江门等地进行了几年的试验，积累了一些经验和教训，在我区推广实施过程中，首先应系统整合这些经验。</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加强多部门合作，除生态环保局之外，还需工信、自然资源、发改等部门在“环保共性工厂”（园区）的立项、选址、用地、环保、资金支持等方面通力合作，共同推动我区共性工厂建设。从我区产业结构特征、“三线一单”管控要求、中小企业产业供应链安全的角度，合理规划和布局“环保共性工厂”选址，提出建设要求和管理要求，比如“VOCs共性工厂”建设需配套一定的仓储和物流用地等，做到精细化和规范化管理，为共性工厂的建设和落地提供依据。在立项审批上，给予“VOCs共性工厂”准入条件，比如中山市“VOCs共性工厂”须替代辖区内10家以上同类型的VOCs产排企业等。加强对共性工厂的后期监管，如可借鉴东莞制定的针对共性工厂的环境保护管理措施等。通过有针对性的政策有序地推动我区“环保共性工厂”的建设，把共性工厂的建设和管理引入规范化轨道，提升产业绿色化水平。</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加大政策和资金支持力度</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相关政策鼓励和引导我区“环保共性工厂”建设，比如共性工厂在替代中小企业污染中节约的指标奖励等，中山市为鼓励“VOCs共性工厂”建设已不再审批（或备案）除共性工厂外的其他使用溶剂型涂料涂装工艺的项目等环保支持政策。针对共性工厂投入大、风险高、在运营初期成本高等问题，一方面给予一定的配套资金支持，另一方面梳理中央、省市等生态环境资金，以及工信部门、科技部门的企业设备改造、创新奖励等相关专项咨询，组织企业有针对性申请相关资金，降低企业运营风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sz w:val="32"/>
          <w:szCs w:val="32"/>
        </w:rPr>
      </w:pPr>
    </w:p>
    <w:sectPr>
      <w:pgSz w:w="11906" w:h="16838"/>
      <w:pgMar w:top="1587" w:right="1587" w:bottom="1587"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7856"/>
    <w:rsid w:val="002B0FA2"/>
    <w:rsid w:val="00323B43"/>
    <w:rsid w:val="0036339A"/>
    <w:rsid w:val="0038379B"/>
    <w:rsid w:val="003D37D8"/>
    <w:rsid w:val="00426133"/>
    <w:rsid w:val="004358AB"/>
    <w:rsid w:val="004D08E6"/>
    <w:rsid w:val="005C25E9"/>
    <w:rsid w:val="006356AD"/>
    <w:rsid w:val="00694BFE"/>
    <w:rsid w:val="006E0374"/>
    <w:rsid w:val="008B4057"/>
    <w:rsid w:val="008B7726"/>
    <w:rsid w:val="009A2E3E"/>
    <w:rsid w:val="00A47731"/>
    <w:rsid w:val="00A619A5"/>
    <w:rsid w:val="00A659F4"/>
    <w:rsid w:val="00AC7207"/>
    <w:rsid w:val="00CB726B"/>
    <w:rsid w:val="00D05E97"/>
    <w:rsid w:val="00D31D50"/>
    <w:rsid w:val="00D952BA"/>
    <w:rsid w:val="00D96BD9"/>
    <w:rsid w:val="00DA765F"/>
    <w:rsid w:val="00DF17E5"/>
    <w:rsid w:val="00F022BC"/>
    <w:rsid w:val="00FE43FC"/>
    <w:rsid w:val="18562699"/>
    <w:rsid w:val="18AB4527"/>
    <w:rsid w:val="2FA475FE"/>
    <w:rsid w:val="3B03053D"/>
    <w:rsid w:val="542A01B2"/>
    <w:rsid w:val="58887021"/>
    <w:rsid w:val="5CF26FEF"/>
    <w:rsid w:val="7DD0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4"/>
    <w:qFormat/>
    <w:uiPriority w:val="6"/>
    <w:pPr>
      <w:widowControl w:val="0"/>
      <w:adjustRightInd/>
      <w:snapToGrid/>
      <w:spacing w:after="0"/>
      <w:jc w:val="center"/>
      <w:outlineLvl w:val="0"/>
    </w:pPr>
    <w:rPr>
      <w:rFonts w:ascii="Cambria" w:hAnsi="Cambria" w:eastAsia="黑体" w:cs="Times New Roman"/>
      <w:b/>
      <w:bCs/>
      <w:kern w:val="2"/>
      <w:sz w:val="32"/>
      <w:szCs w:val="32"/>
    </w:rPr>
  </w:style>
  <w:style w:type="character" w:customStyle="1" w:styleId="9">
    <w:name w:val="标题 2 Char"/>
    <w:basedOn w:val="8"/>
    <w:link w:val="2"/>
    <w:qFormat/>
    <w:uiPriority w:val="9"/>
    <w:rPr>
      <w:rFonts w:asciiTheme="majorHAnsi" w:hAnsiTheme="majorHAnsi" w:eastAsiaTheme="majorEastAsia" w:cstheme="majorBidi"/>
      <w:b/>
      <w:bCs/>
      <w:sz w:val="32"/>
      <w:szCs w:val="32"/>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semiHidden/>
    <w:qFormat/>
    <w:uiPriority w:val="99"/>
    <w:rPr>
      <w:rFonts w:ascii="Tahoma" w:hAnsi="Tahoma"/>
      <w:sz w:val="18"/>
      <w:szCs w:val="18"/>
    </w:rPr>
  </w:style>
  <w:style w:type="character" w:customStyle="1" w:styleId="12">
    <w:name w:val="批注框文本 Char"/>
    <w:basedOn w:val="8"/>
    <w:link w:val="3"/>
    <w:semiHidden/>
    <w:qFormat/>
    <w:uiPriority w:val="99"/>
    <w:rPr>
      <w:rFonts w:ascii="Tahoma" w:hAnsi="Tahoma"/>
      <w:sz w:val="18"/>
      <w:szCs w:val="18"/>
    </w:rPr>
  </w:style>
  <w:style w:type="paragraph" w:customStyle="1" w:styleId="13">
    <w:name w:val="_Style 2"/>
    <w:basedOn w:val="1"/>
    <w:next w:val="1"/>
    <w:qFormat/>
    <w:uiPriority w:val="0"/>
    <w:pPr>
      <w:widowControl w:val="0"/>
      <w:pBdr>
        <w:top w:val="single" w:color="auto" w:sz="6" w:space="1"/>
      </w:pBdr>
      <w:adjustRightInd/>
      <w:snapToGrid/>
      <w:spacing w:after="0" w:line="480" w:lineRule="auto"/>
      <w:jc w:val="center"/>
    </w:pPr>
    <w:rPr>
      <w:rFonts w:ascii="Arial" w:hAnsi="Arial" w:eastAsia="宋体" w:cs="Arial"/>
      <w:vanish/>
      <w:kern w:val="2"/>
      <w:sz w:val="16"/>
      <w:szCs w:val="16"/>
    </w:rPr>
  </w:style>
  <w:style w:type="character" w:customStyle="1" w:styleId="14">
    <w:name w:val="标题 Char"/>
    <w:basedOn w:val="8"/>
    <w:link w:val="6"/>
    <w:qFormat/>
    <w:uiPriority w:val="6"/>
    <w:rPr>
      <w:rFonts w:ascii="Cambria" w:hAnsi="Cambria" w:eastAsia="黑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6"/>
    <customShpInfo spid="_x0000_s1037"/>
    <customShpInfo spid="_x0000_s1038"/>
    <customShpInfo spid="_x0000_s1030"/>
    <customShpInfo spid="_x0000_s1029"/>
    <customShpInfo spid="_x0000_s1028"/>
    <customShpInfo spid="_x0000_s1032"/>
    <customShpInfo spid="_x0000_s1033"/>
    <customShpInfo spid="_x0000_s1031"/>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Words>
  <Characters>1556</Characters>
  <Lines>12</Lines>
  <Paragraphs>3</Paragraphs>
  <TotalTime>12</TotalTime>
  <ScaleCrop>false</ScaleCrop>
  <LinksUpToDate>false</LinksUpToDate>
  <CharactersWithSpaces>1825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user</cp:lastModifiedBy>
  <cp:lastPrinted>2022-01-20T10:03:00Z</cp:lastPrinted>
  <dcterms:modified xsi:type="dcterms:W3CDTF">2023-09-07T08:21:30Z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7B9535FCF21F4A62B355BDBB15F60B6E</vt:lpwstr>
  </property>
</Properties>
</file>