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60"/>
        <w:rPr>
          <w:rFonts w:hint="eastAsia"/>
        </w:rPr>
      </w:pPr>
      <w:r>
        <w:rPr>
          <w:rFonts w:hint="eastAsia" w:ascii="仿宋" w:hAnsi="仿宋" w:eastAsia="仿宋"/>
          <w:sz w:val="32"/>
          <w:szCs w:val="32"/>
          <w:lang w:eastAsia="zh-CN"/>
        </w:rPr>
        <w:t>附件</w:t>
      </w:r>
      <w:r>
        <w:rPr>
          <w:rFonts w:hint="eastAsia" w:ascii="仿宋" w:hAnsi="仿宋" w:eastAsia="仿宋"/>
          <w:sz w:val="32"/>
          <w:szCs w:val="32"/>
          <w:lang w:val="en-US" w:eastAsia="zh-CN"/>
        </w:rPr>
        <w:t>2：</w:t>
      </w:r>
    </w:p>
    <w:p>
      <w:pPr>
        <w:jc w:val="right"/>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3</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w:t>
      </w:r>
      <w:r>
        <w:rPr>
          <w:rFonts w:hint="eastAsia" w:ascii="小标宋" w:hAnsi="黑体" w:eastAsia="小标宋"/>
          <w:sz w:val="44"/>
          <w:szCs w:val="44"/>
          <w:lang w:eastAsia="zh-CN"/>
        </w:rPr>
        <w:t>五</w:t>
      </w:r>
      <w:r>
        <w:rPr>
          <w:rFonts w:hint="eastAsia" w:ascii="小标宋" w:hAnsi="黑体" w:eastAsia="小标宋"/>
          <w:sz w:val="44"/>
          <w:szCs w:val="44"/>
        </w:rPr>
        <w:t>届</w:t>
      </w:r>
      <w:r>
        <w:rPr>
          <w:rFonts w:hint="eastAsia" w:ascii="小标宋" w:hAnsi="黑体" w:eastAsia="小标宋"/>
          <w:sz w:val="44"/>
          <w:szCs w:val="44"/>
          <w:lang w:eastAsia="zh-CN"/>
        </w:rPr>
        <w:t>二</w:t>
      </w:r>
      <w:r>
        <w:rPr>
          <w:rFonts w:hint="eastAsia" w:ascii="小标宋" w:hAnsi="黑体" w:eastAsia="小标宋"/>
          <w:sz w:val="44"/>
          <w:szCs w:val="44"/>
        </w:rPr>
        <w:t>次会议提案</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eastAsia" w:ascii="仿宋_GB2312" w:hAnsi="宋体" w:eastAsia="方正小标宋简体"/>
                <w:sz w:val="32"/>
                <w:szCs w:val="32"/>
                <w:lang w:val="en-US" w:eastAsia="zh-CN"/>
              </w:rPr>
            </w:pPr>
            <w:r>
              <w:rPr>
                <w:rFonts w:hint="eastAsia" w:ascii="仿宋_GB2312" w:hAnsi="宋体" w:eastAsia="仿宋_GB2312"/>
                <w:sz w:val="32"/>
                <w:szCs w:val="32"/>
                <w:lang w:val="en-US" w:eastAsia="zh-CN"/>
              </w:rPr>
              <w:t>关于加快万博商务区楼宇经济发展的建议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民盟番禺区委员会</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夏勋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番禺区市场监督局</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一级科员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办公电话</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邮编</w:t>
            </w: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bl>
    <w:p>
      <w:pPr>
        <w:spacing w:line="560" w:lineRule="exact"/>
        <w:rPr>
          <w:rFonts w:hint="eastAsia" w:ascii="仿宋" w:hAnsi="仿宋" w:eastAsia="仿宋"/>
          <w:sz w:val="32"/>
          <w:szCs w:val="32"/>
          <w:lang w:val="en-US" w:eastAsia="zh-CN"/>
        </w:rPr>
      </w:pPr>
      <w:r>
        <w:rPr>
          <w:rFonts w:hint="eastAsia" w:ascii="黑体" w:hAnsi="黑体" w:eastAsia="黑体"/>
          <w:sz w:val="32"/>
          <w:szCs w:val="32"/>
        </w:rPr>
        <w:t>根据实际情况在</w:t>
      </w:r>
      <w:r>
        <w:rPr>
          <w:rFonts w:hint="eastAsia" w:ascii="黑体" w:hAnsi="黑体" w:eastAsia="黑体"/>
          <w:sz w:val="32"/>
          <w:szCs w:val="32"/>
          <w:lang w:eastAsia="zh-CN"/>
        </w:rPr>
        <w:t>（）</w:t>
      </w:r>
      <w:r>
        <w:rPr>
          <w:rFonts w:hint="eastAsia" w:ascii="黑体" w:hAnsi="黑体" w:eastAsia="黑体"/>
          <w:sz w:val="32"/>
          <w:szCs w:val="32"/>
        </w:rPr>
        <w:t>内打勾确认：</w:t>
      </w:r>
    </w:p>
    <w:p>
      <w:pPr>
        <w:spacing w:line="440" w:lineRule="exact"/>
        <w:rPr>
          <w:rFonts w:ascii="宋体" w:hAnsi="宋体"/>
          <w:b/>
          <w:sz w:val="30"/>
          <w:szCs w:val="30"/>
        </w:rPr>
      </w:pPr>
      <w:r>
        <w:rPr>
          <w:rFonts w:hint="eastAsia" w:ascii="宋体" w:hAnsi="宋体"/>
          <w:b/>
          <w:sz w:val="30"/>
          <w:szCs w:val="30"/>
          <w:lang w:eastAsia="zh-CN"/>
        </w:rPr>
        <w:t>是否同意公开</w:t>
      </w:r>
      <w:r>
        <w:rPr>
          <w:rFonts w:hint="eastAsia" w:ascii="宋体" w:hAnsi="宋体"/>
          <w:b/>
          <w:sz w:val="30"/>
          <w:szCs w:val="30"/>
        </w:rPr>
        <w:t>：</w:t>
      </w:r>
    </w:p>
    <w:p>
      <w:pPr>
        <w:spacing w:line="440" w:lineRule="exact"/>
        <w:rPr>
          <w:rFonts w:ascii="宋体"/>
          <w:sz w:val="30"/>
          <w:szCs w:val="30"/>
        </w:rPr>
      </w:pPr>
      <w:r>
        <w:rPr>
          <w:rFonts w:hint="eastAsia" w:ascii="宋体" w:hAnsi="宋体"/>
          <w:sz w:val="30"/>
          <w:szCs w:val="30"/>
          <w:lang w:eastAsia="zh-CN"/>
        </w:rPr>
        <w:t>是（）</w:t>
      </w:r>
      <w:r>
        <w:rPr>
          <w:rFonts w:ascii="宋体" w:hAnsi="宋体"/>
          <w:sz w:val="30"/>
          <w:szCs w:val="30"/>
        </w:rPr>
        <w:t xml:space="preserve">  </w:t>
      </w:r>
      <w:r>
        <w:rPr>
          <w:rFonts w:hint="eastAsia" w:ascii="宋体" w:hAnsi="宋体"/>
          <w:sz w:val="30"/>
          <w:szCs w:val="30"/>
          <w:lang w:eastAsia="zh-CN"/>
        </w:rPr>
        <w:t>否（）</w:t>
      </w:r>
      <w:r>
        <w:rPr>
          <w:rFonts w:ascii="宋体" w:hAnsi="宋体"/>
          <w:sz w:val="30"/>
          <w:szCs w:val="30"/>
        </w:rPr>
        <w:t xml:space="preserve"> </w:t>
      </w: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600" w:lineRule="exact"/>
        <w:jc w:val="left"/>
        <w:rPr>
          <w:rFonts w:hint="eastAsia" w:ascii="黑体" w:hAnsi="黑体" w:eastAsia="黑体"/>
          <w:b/>
          <w:sz w:val="32"/>
          <w:szCs w:val="32"/>
        </w:rPr>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楼宇经济是城市经济发展过程中出现的一种集约型、高密度的经济形态，被称为垂直的商务街和立起来的开发区，是总部经济、现代服务业最集中、吸引高端人才最多的重要载体。番禺区积极探索发展楼宇经济的办法，对万博商务区楼宇经济发展情况进行调研分析，着力引导楼宇向特色化发展，推动超甲级和甲级写字楼量质齐升，助力打造以长隆万博为核心的广州亲海商务区。</w:t>
      </w:r>
    </w:p>
    <w:p>
      <w:pPr>
        <w:pStyle w:val="10"/>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640" w:firstLine="0" w:firstLineChars="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优势分析</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（一）政府持有超百万方物业。</w:t>
      </w:r>
      <w:r>
        <w:rPr>
          <w:rFonts w:hint="eastAsia" w:ascii="仿宋" w:hAnsi="仿宋" w:eastAsia="仿宋" w:cs="仿宋"/>
          <w:kern w:val="2"/>
          <w:sz w:val="32"/>
          <w:szCs w:val="32"/>
          <w:lang w:val="en-US" w:eastAsia="zh-CN" w:bidi="ar-SA"/>
        </w:rPr>
        <w:t>与广州市内其他区相比，番禺区政府通过区属一级国企信投公司在万博商务区持有超过一百万平方米的物业，区政府能够主导万博商务区招商引资工作，有利于引进符合片区产业发展的重点企业加快集聚。</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（二）龙头企业集聚效应初显。</w:t>
      </w:r>
      <w:r>
        <w:rPr>
          <w:rFonts w:hint="eastAsia" w:ascii="仿宋" w:hAnsi="仿宋" w:eastAsia="仿宋" w:cs="仿宋"/>
          <w:kern w:val="2"/>
          <w:sz w:val="32"/>
          <w:szCs w:val="32"/>
          <w:lang w:val="en-US" w:eastAsia="zh-CN" w:bidi="ar-SA"/>
        </w:rPr>
        <w:t>目前，万博商务区重点发展高端现代服务业，引进企业总部，着力发展新一代信息技术、电子商务、金融投资、现代物流、“互联网+”等新业态，吸引了奥园集团、海大集团、欢聚集团、小米互联网、携程、嘉诚物流等龙头企业进驻，初步形成产业总部集聚。</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（三）黄金十字交汇交通便捷。</w:t>
      </w:r>
      <w:r>
        <w:rPr>
          <w:rFonts w:hint="eastAsia" w:ascii="仿宋" w:hAnsi="仿宋" w:eastAsia="仿宋" w:cs="仿宋"/>
          <w:kern w:val="2"/>
          <w:sz w:val="32"/>
          <w:szCs w:val="32"/>
          <w:lang w:val="en-US" w:eastAsia="zh-CN" w:bidi="ar-SA"/>
        </w:rPr>
        <w:t>万博商务区位于南大干线产业创新轴和番禺大道文商旅融合发展轴的黄金十字交汇处，地面有“五纵五横”主干道环绕，地铁7号线和18号线在此交汇，拥有华南地区目前最先进的地下立体交通，毗邻华南地区最大的高铁客运枢纽-广州南站。从万博商务区出发，15分钟可达广州南站、珠江新城、广州大学城、琶洲会展中心、南沙自贸区，通过广州南站30分钟辐射珠三角地区，1小时可达粤港澳大湾区相关城市，8小时内可达国内主要城市。</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（四）万博基金小镇发展迅猛。</w:t>
      </w:r>
      <w:r>
        <w:rPr>
          <w:rFonts w:hint="eastAsia" w:ascii="仿宋" w:hAnsi="仿宋" w:eastAsia="仿宋" w:cs="仿宋"/>
          <w:kern w:val="2"/>
          <w:sz w:val="32"/>
          <w:szCs w:val="32"/>
          <w:lang w:val="en-US" w:eastAsia="zh-CN" w:bidi="ar-SA"/>
        </w:rPr>
        <w:t>万博基金小镇是广东省首个挂牌的基金小镇。2016年11月，区政府办印发了《番禺区促进万博基金小镇建设扶持办法》，促进万博基金小镇迅猛发展。万博基金小镇落户投资基金从2016年3家快速增至2021年335家，实际募集资金125.6亿元，基金投资区内项目43个、投资额约5.08亿元，区财政奖励支出1550万元，在投资基金未大规模退出清算的情况下实现税收超5000万元。</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（五）文商旅融合消费需求旺。</w:t>
      </w:r>
      <w:r>
        <w:rPr>
          <w:rFonts w:hint="eastAsia" w:ascii="仿宋" w:hAnsi="仿宋" w:eastAsia="仿宋" w:cs="仿宋"/>
          <w:kern w:val="2"/>
          <w:sz w:val="32"/>
          <w:szCs w:val="32"/>
          <w:lang w:val="en-US" w:eastAsia="zh-CN" w:bidi="ar-SA"/>
        </w:rPr>
        <w:t>万博商务区周边汇聚华南碧桂园、雅居乐、万科欧泊、华南新城、锦绣香江等大型高端住宅群。近百万高端人才居住于此，为地区商业发展提供强劲的消费动力。长隆国际旅游度假区年客流量超过2000万人次，今年五一期间接待游客量更是高居全省5A级景区第一。广州国际美食节永久落户番禺，中华美食城、沃尔玛等近在咫尺。番禺山姆店开业至今已有会员超10万名，番禺天河城开业活动三日客流量突破101万人次。区委区政府将长隆万博连片打造，势必对万博商务区聚集人气财货起到重要的推动作用。</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（六）租金价格优势十分明显。</w:t>
      </w:r>
      <w:r>
        <w:rPr>
          <w:rFonts w:hint="eastAsia" w:ascii="仿宋" w:hAnsi="仿宋" w:eastAsia="仿宋" w:cs="仿宋"/>
          <w:kern w:val="2"/>
          <w:sz w:val="32"/>
          <w:szCs w:val="32"/>
          <w:lang w:val="en-US" w:eastAsia="zh-CN" w:bidi="ar-SA"/>
        </w:rPr>
        <w:t>根据戴德梁行所提供的数据，2021年第三季度广州写字楼租金均价约为每月每平方米179元，其中珠江新城租金水平稳居高位，租金均价约为每月每平方米197元，琶洲商务区与越秀商圈租金水平相当，租金均价约为每月每平方米140-144元，万博商务区主要楼宇的租金均价约为每月每平方米110-115元。与广州市中心区域的租金均价相比，万博商务区具有明显的租金成本优势，更能吸引优质企业入驻。</w:t>
      </w:r>
    </w:p>
    <w:p>
      <w:pPr>
        <w:pStyle w:val="10"/>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640" w:firstLine="0" w:firstLineChars="0"/>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劣势分析</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（一）楼宇经济规划不足。</w:t>
      </w:r>
      <w:r>
        <w:rPr>
          <w:rFonts w:hint="eastAsia" w:ascii="仿宋" w:hAnsi="仿宋" w:eastAsia="仿宋" w:cs="仿宋"/>
          <w:kern w:val="2"/>
          <w:sz w:val="32"/>
          <w:szCs w:val="32"/>
          <w:lang w:val="en-US" w:eastAsia="zh-CN" w:bidi="ar-SA"/>
        </w:rPr>
        <w:t>尚未形成全面科学规划，对万博商务区产业布局和发展路径缺乏深入研究，对楼宇招商、管理服务等方面缺少清晰工作思路和抓手，对楼宇规划、业态定位研究引导不够，政府没有专门制定相关的指导意见。而越秀区早在2013年就印发了《越秀区楼宇经济发展规划（2013-2020）》。</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（二）片区品牌宣传不够。</w:t>
      </w:r>
      <w:r>
        <w:rPr>
          <w:rFonts w:hint="eastAsia" w:ascii="仿宋" w:hAnsi="仿宋" w:eastAsia="仿宋" w:cs="仿宋"/>
          <w:kern w:val="2"/>
          <w:sz w:val="32"/>
          <w:szCs w:val="32"/>
          <w:lang w:val="en-US" w:eastAsia="zh-CN" w:bidi="ar-SA"/>
        </w:rPr>
        <w:t>万博商务区相对于琶洲商务区、珠江新城等广州其他中央商务区,起步较晚，综合楼宇多，特色专业楼宇少，产业层次低、关联度低，特色集聚程度不高；楼宇品牌不够响亮，在品牌知名度、产业特色以及楼宇宣传等方面力度不够。万博商务区内高端的活动、会议、展览较少，整体宣传力度不够，难以向市外展现万博商务区的高端形象，国内知名度和影响力不及珠江新城和琶洲互联网创新集聚区等。</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（三）企业规模急需壮大。</w:t>
      </w:r>
      <w:r>
        <w:rPr>
          <w:rFonts w:hint="eastAsia" w:ascii="仿宋" w:hAnsi="仿宋" w:eastAsia="仿宋" w:cs="仿宋"/>
          <w:kern w:val="2"/>
          <w:sz w:val="32"/>
          <w:szCs w:val="32"/>
          <w:lang w:val="en-US" w:eastAsia="zh-CN" w:bidi="ar-SA"/>
        </w:rPr>
        <w:t>万博商务区内大规模企业较少，500强企业、大型央企、国内外行业领军企业不多，片区内虽有超1万家企业，但其中四上企业只有163家，约占1.6%，其余多为中小企业，实体企业体量不够大、数量不够多，总部集聚效应不够明显。</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（四）产业结构有待优化。</w:t>
      </w:r>
      <w:r>
        <w:rPr>
          <w:rFonts w:hint="eastAsia" w:ascii="仿宋" w:hAnsi="仿宋" w:eastAsia="仿宋" w:cs="仿宋"/>
          <w:kern w:val="2"/>
          <w:sz w:val="32"/>
          <w:szCs w:val="32"/>
          <w:lang w:val="en-US" w:eastAsia="zh-CN" w:bidi="ar-SA"/>
        </w:rPr>
        <w:t>万博商务区内金融业只占4%，这与番禺区打造万博基金小镇、保险一条街的目标有一定差距。万博商务区重点发展新一代信息技术产业，但目前信息传输、软件和信息技术服务业只占9%，占比较低。包括知识产权、技术推广服务、专业设计服务、检测服务等的科学研究和技术服务业占17%，这是现代服务业的重要内容，需进一步大力发展。</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（五）楼宇特色不够鲜明。</w:t>
      </w:r>
      <w:r>
        <w:rPr>
          <w:rFonts w:hint="eastAsia" w:ascii="仿宋" w:hAnsi="仿宋" w:eastAsia="仿宋" w:cs="仿宋"/>
          <w:kern w:val="2"/>
          <w:sz w:val="32"/>
          <w:szCs w:val="32"/>
          <w:lang w:val="en-US" w:eastAsia="zh-CN" w:bidi="ar-SA"/>
        </w:rPr>
        <w:t>目前万博商务区内综合楼宇较多，楼宇之间存在企业结构相似的现象，产业定位未能形成错位发展，引进的产业项目较为粗放，入驻企业缺少行业龙头企业，产业集聚效应不明显，不利于形成规模经济效应，不利于树立楼宇品牌。</w:t>
      </w:r>
    </w:p>
    <w:p>
      <w:pPr>
        <w:spacing w:line="600" w:lineRule="exact"/>
        <w:ind w:firstLine="643"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（六）缺乏高端商务楼宇。</w:t>
      </w:r>
      <w:r>
        <w:rPr>
          <w:rFonts w:hint="eastAsia" w:ascii="仿宋" w:hAnsi="仿宋" w:eastAsia="仿宋" w:cs="仿宋"/>
          <w:kern w:val="2"/>
          <w:sz w:val="32"/>
          <w:szCs w:val="32"/>
          <w:lang w:val="en-US" w:eastAsia="zh-CN" w:bidi="ar-SA"/>
        </w:rPr>
        <w:t>2021年8月10日，广州市商务局、广州市楼宇经济促进会在“粤港澳大湾区楼宇经济发展峰会”上发布了广州市首批17栋超甲级、40栋甲级商务写字楼获评名单。其中，天河区共有35栋标杆性写字楼入围，占全市获评总数的61.4%，超甲级写字楼占据14栋，占全市获评总数的82.85%，而番禺区没有一幢商务楼宇在此次评选中入选。评选标准按《广州市商务楼宇等级评定规范》执行，从楼宇设施、楼宇运营、楼宇招商、社会经济贡献四个方面对楼宇进行量化评分，“超甲级”总分原则上不低于90分，“甲级”总分原则上不低于80分。据市楼宇经济促进会反馈，番禺区楼宇在入驻企业质量和数量以及其社会经济贡献上还有所差距，因此番禺区的商务楼宇在这次评选中未能评上。这说明番禺区楼宇招商需更有针对性，对照《广州市商务楼宇等级评定规范》，吸引500强企业、“独角兽”企业以及“高精尖”企业入驻。</w:t>
      </w:r>
    </w:p>
    <w:p>
      <w:pPr>
        <w:spacing w:line="600" w:lineRule="exact"/>
        <w:ind w:firstLine="640" w:firstLineChars="200"/>
        <w:jc w:val="left"/>
        <w:rPr>
          <w:rFonts w:hint="eastAsia" w:ascii="仿宋" w:hAnsi="仿宋" w:eastAsia="仿宋" w:cs="仿宋"/>
          <w:kern w:val="2"/>
          <w:sz w:val="32"/>
          <w:szCs w:val="32"/>
          <w:lang w:val="en-US" w:eastAsia="zh-CN" w:bidi="ar-SA"/>
        </w:rPr>
      </w:pPr>
    </w:p>
    <w:p>
      <w:pPr>
        <w:spacing w:line="600" w:lineRule="exact"/>
        <w:jc w:val="left"/>
        <w:rPr>
          <w:rFonts w:hint="eastAsia" w:ascii="黑体" w:hAnsi="黑体" w:eastAsia="黑体" w:cs="Times New Roman"/>
          <w:b/>
          <w:sz w:val="32"/>
          <w:szCs w:val="32"/>
          <w:lang w:val="en-US" w:eastAsia="zh-CN"/>
        </w:rPr>
      </w:pPr>
      <w:r>
        <w:rPr>
          <w:rFonts w:hint="eastAsia" w:ascii="黑体" w:hAnsi="黑体" w:eastAsia="黑体" w:cs="Times New Roman"/>
          <w:b/>
          <w:sz w:val="32"/>
          <w:szCs w:val="32"/>
          <w:lang w:val="en-US" w:eastAsia="zh-CN"/>
        </w:rPr>
        <w:t>办  法：</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打造长隆万博为核心的广州亲海商务区，番禺区应发挥比较优势和后发优势，围绕总部经济、快时尚和消费三个着力点，大力发展楼宇经济，走差异化发展道路，实现错位发展，着力打造品牌楼宇，向空间求发展，向楼宇要效益。</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（一）加强楼宇党建管理服务</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强化党建引领，凝聚万博商务区内企业党组织，成立万博商圈大党委，优化楼宇经济的政府工作机制和手段，创新商圈、楼宇党组织的设置，把支部建在楼上，建设万博商务区党群服务中心。培育一批非公企业党建品牌，集中展示奥园、海大等非公企业党建成果，打造全区两新党建（商务楼宇党建）的示范窗口。压实属地管理责任，在南村镇成立万博商务区招商服务分队的基础上，建立“楼长制”，南村镇在万博商务区每幢重点楼宇安排一名楼长，负责收集、掌握、反馈企业入驻信息，为入驻企业提供贴心服务，指导楼宇物业管理机构做好招商和服务，将政府行政服务和政策支持延伸拓展至每幢楼宇，不断提高服务意识和水平。</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（二）加强楼宇经济组织领导</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加快番禺楼宇经济的发展，推动成立番禺区楼宇经济发展领导小组，统筹全区楼宇经济工作，组长由分管副区长担任，区科工商信局、区市场监管局、区财政局、区统计局、区税务局、区招商办、信投公司以及各有关镇街组成。领导小组办公室设在区科工商信局，负责对接市商务局落实广州市楼宇经济的各项政策和商务楼宇的等级评定工作，研究制订番禺区鼓励楼宇经济发展的政策，协调各有关单位定期做好入驻商务楼宇企业的纳税、统计工作。完善楼宇经济统计体系的建设，加快建立反映楼宇经济发展特点和水平的统计指标和统计制度，建立楼宇经济统计网络，增强楼宇经济统计力量。</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（三）着力打造特色主题楼宇</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照“一楼一主业，一楼一特色、一楼一生态”的思路，围绕万博商务区重点引进企业总部、行业龙头企业，着力发展新一代信息技术、电子商务、金融投资、现代物流、“互联网+”等新业态的产业定位，整合优势资源，吸引高端要素，打造一批主题特色楼宇。一是将德舜大厦定位为番禺现代信息服务业总部基地，以打造现代信息服务业大平台和总部经济集聚区为目标，大力吸引现代信息服务业企业入驻。二是依托欢聚集团、津虹科技等新一代信息技术企业，吸引更多互联网及数字经济相关优质企业入驻万达广场写字楼。三是将奥园国际中心、粤海广场打造成现代服务产业集聚中心，主要引入金融服务、保险服务、会计师事务所、工业设计等高端服务业。四是将广晟万博城打造成万博商务区先进科技、商务服务总部企业集聚地。五是依托已进驻华新汇的广东优苗、宏脉信息技术、华润医药等医疗企业，引进集聚一批优质的生物医药健康产业。六是四海城主要围绕新能源汽车、灯光音响等产品展示，引进番禺区传统优势产业总部办公。七是利用敏捷广场主要引进直播经济、电子商务、现代物流等总部企业。八是地下空间主要以实体零售、商品展示为主，围绕文体娱乐产业，吸引动漫游艺、艺术展销等产业集聚。</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（四）发展壮大重点产业集群</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利用万博商务区楼宇物业可探索重点打造以下三个产业集群：一是以欢聚集团、虎牙科技等企业为基础，继续深挖、扩展数字经济、直播经济产业链，重点引进直播基地、MCN机构等项目，努力打造直播经济产业集群。二是以希音集团、比音勒芬等服装行业龙头企业为基础，通过数字化转型、大数据挖掘等，打造服饰行业数字化转型生态圈。三是依托喜来登、希尔顿、沃尔玛、天河城、陶陶居等知名企业，重点引入广州酒家、市内免税店等商服业的优质企业进驻，促进市内免税店与餐饮、旅游等产业融合发展。四是将番禺区珠宝首饰、灯光音响等传统优势产业总部引入万博商务区，打造番禺名优产品展示中心，大力推动番禺区传统产业向高端化转型升级。</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（五）制订万博长隆片区扶持政策</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加大对番禺区重点行业、重大产业发展平台的产业研究，加快出台万博长隆片区扶持政策，鼓励楼宇业主、物业管理公司积极招商引资，打造特色楼宇。二是修订完善万博商务区信投物业招商优惠方案，适当放宽准入门槛、签约年限等，鼓励区内优质企业入驻万博商务区办公，推动商务区内产业集聚。三是修订完善万博基金小镇政策，聚焦区内投资，立足番禺产业发展基础，紧扣区内非上市科技型企业股权融资需求，引导投资机构加大区内投资，大力吸引中金资本、太保私募等国内知名基金管理机构入驻万博基金小镇，促进企业转型升级、提质增效。</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（六）提升楼宇经济信息化水平</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立万博商务区楼宇经济信息管理平台，组织开展楼宇经济调查摸底工作，完善万博商务区内楼宇招商地图并整合信投物业数据，由区科工商信局、区政务数据局牵头，信投公司、南村镇配合开发万博商务区楼宇信息系统及掌上APP。掌握楼宇业主、楼宇资源、楼宇分布、经营管理、入驻企业、租金和税金缴纳、物业管理等状况，建立档案信息库，动态掌握并定期进行分析。及时、准确地掌握辖区相关楼宇的闲置情况，对于面积较大的闲置办公物业要列入重点追踪服务目录，通过招商中介、招商网站发布资源信息，加强与企业信息对接，规范信息发布。</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（七）加强商务楼宇中介招商</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激发信投公司以及万博商务区内各物业管理公司的招商积极性、主动性，支持信投公司委托戴德梁行、仲量联行、卓越地产顾问、第一太平戴维斯等招商中介机构协助开展万博商务区信投物业招商。深化与招商中介机构、万博商务区各楼宇物业管理公司的合作，强化信息共享，资源互补，引导其引进符合万博商务区产业发展方向的企业，协同推进优质企业落户。加快修订《番禺区鼓励中介招商实施办法》，对成功引进符合片区发展定位的项目的招商中介机构给予一定的奖励。</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（八）发挥片区联盟积极作用</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充分发挥万博长隆片区发展联盟以商引商的作用，一是定期组织南村镇、钟村街、大石街辖内联盟单位召开楼宇招商主题沙龙活动，推动已进驻的项目加快投入运营，吸引意向项目尽快落户，加速形成产业集聚。二是定期组织招商考察活动，前往成都市、重庆市、深圳市以及广州市天河区、黄埔区等地考察，学习借鉴楼宇经济、招商运营等经验。三是建立政企互动机制，以联盟为平台加强企业与区、镇经济部门的沟通协调，引导楼宇业主、物业管理公司主动承担社会责任，积极融入万博商务区建设，定期汇总、收集片区内企业反映的问题，打通政企沟通渠道，为企业发展提速增效。</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（九）支持楼宇参加评选认证</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大力宣传广州市的楼宇经济奖励政策，邀请楼宇经济专家到番禺区调研考察、把脉开方，引导商务楼宇管理公司参照《广州市商务写字楼等级评定实施细则（试行）》《广州市商务楼宇等级评定规范》进行运营管理，积极参加广州市甲级写字楼评选，LEED金级、铂金级、BOMA中国COE认证等。通过专家指导、参加商务楼宇评选和国际认证等，不断提高番禺区商务楼宇的管理运行能力和招商水平。区科工商信局结合实际，出台番禺区楼宇经济政策，对获评相关资质认证的楼宇给予一定的奖励，鼓励商务楼宇向高端化、绿色化、专业化发展，为各类市场主体提供更多优质的产业空间载体。</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（十）完善楼宇商务配套设施</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全面实施万博商务区“五大提升”工程，加快完善交通道路、环境卫生、公共绿化、灯光夜景等公共基础设施，提升片区商业氛围和营商环境。加快启用万博商务区地下空间的商业和停车设施，鼓励和引导智慧公共饭堂、医疗机构、文化娱乐、教育培训、健身场馆等在万博商务区合理布局，提升生活办公的便利度。</w:t>
      </w:r>
    </w:p>
    <w:p>
      <w:pPr>
        <w:spacing w:line="600" w:lineRule="exact"/>
        <w:ind w:firstLine="640" w:firstLineChars="200"/>
        <w:jc w:val="left"/>
        <w:rPr>
          <w:rFonts w:hint="eastAsia" w:ascii="仿宋" w:hAnsi="仿宋" w:eastAsia="仿宋" w:cs="仿宋"/>
          <w:kern w:val="2"/>
          <w:sz w:val="32"/>
          <w:szCs w:val="32"/>
          <w:lang w:val="en-US" w:eastAsia="zh-CN" w:bidi="ar-SA"/>
        </w:rPr>
      </w:pPr>
    </w:p>
    <w:sectPr>
      <w:headerReference r:id="rId3" w:type="default"/>
      <w:footerReference r:id="rId4" w:type="default"/>
      <w:pgSz w:w="11906" w:h="16838"/>
      <w:pgMar w:top="1985"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B00BA"/>
    <w:multiLevelType w:val="singleLevel"/>
    <w:tmpl w:val="0AAB00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D1B2D"/>
    <w:rsid w:val="150E6CE8"/>
    <w:rsid w:val="1B6F407E"/>
    <w:rsid w:val="561D1B2D"/>
    <w:rsid w:val="59012204"/>
    <w:rsid w:val="5E214C0A"/>
    <w:rsid w:val="754C2CB1"/>
    <w:rsid w:val="7B965F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sz w:val="24"/>
    </w:rPr>
  </w:style>
  <w:style w:type="paragraph" w:styleId="3">
    <w:name w:val="Body Text Indent"/>
    <w:basedOn w:val="1"/>
    <w:qFormat/>
    <w:uiPriority w:val="0"/>
    <w:pPr>
      <w:ind w:firstLine="645"/>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7">
    <w:name w:val="Body Text First Indent"/>
    <w:basedOn w:val="1"/>
    <w:unhideWhenUsed/>
    <w:qFormat/>
    <w:uiPriority w:val="99"/>
    <w:pPr>
      <w:ind w:firstLine="420" w:firstLineChars="100"/>
    </w:pPr>
  </w:style>
  <w:style w:type="paragraph" w:customStyle="1" w:styleId="10">
    <w:name w:val="列出段落1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2021-12-31T03:34:00Z</dcterms:created>
  <dc:creator>Administrator</dc:creator>
  <cp:lastModifiedBy>user</cp:lastModifiedBy>
  <dcterms:modified xsi:type="dcterms:W3CDTF">2023-11-21T10:21:35Z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905C2893AFAE47C682D3A800EBEC276B</vt:lpwstr>
  </property>
</Properties>
</file>