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960"/>
        <w:rPr>
          <w:rFonts w:hint="eastAsia"/>
        </w:rPr>
      </w:pPr>
      <w:r>
        <w:rPr>
          <w:rFonts w:hint="eastAsia" w:ascii="仿宋" w:hAnsi="仿宋" w:eastAsia="仿宋"/>
          <w:sz w:val="32"/>
          <w:szCs w:val="32"/>
          <w:lang w:eastAsia="zh-CN"/>
        </w:rPr>
        <w:t>附件</w:t>
      </w:r>
      <w:r>
        <w:rPr>
          <w:rFonts w:hint="eastAsia" w:ascii="仿宋" w:hAnsi="仿宋" w:eastAsia="仿宋"/>
          <w:sz w:val="32"/>
          <w:szCs w:val="32"/>
          <w:lang w:val="en-US" w:eastAsia="zh-CN"/>
        </w:rPr>
        <w:t>2：</w:t>
      </w:r>
    </w:p>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21</w:t>
      </w:r>
      <w:r>
        <w:rPr>
          <w:rFonts w:ascii="宋体" w:hAnsi="宋体"/>
          <w:sz w:val="32"/>
          <w:szCs w:val="32"/>
          <w:u w:val="single"/>
        </w:rPr>
        <w:t xml:space="preserve">   </w:t>
      </w:r>
      <w:r>
        <w:rPr>
          <w:rFonts w:hint="eastAsia" w:ascii="宋体" w:hAnsi="宋体"/>
          <w:sz w:val="32"/>
          <w:szCs w:val="32"/>
        </w:rPr>
        <w:t>号</w:t>
      </w:r>
    </w:p>
    <w:p>
      <w:pPr>
        <w:jc w:val="center"/>
        <w:rPr>
          <w:rFonts w:ascii="小标宋" w:hAnsi="黑体" w:eastAsia="小标宋"/>
          <w:sz w:val="44"/>
          <w:szCs w:val="44"/>
        </w:rPr>
      </w:pPr>
      <w:r>
        <w:rPr>
          <w:rFonts w:hint="eastAsia" w:ascii="小标宋" w:hAnsi="黑体" w:eastAsia="小标宋"/>
          <w:sz w:val="44"/>
          <w:szCs w:val="44"/>
        </w:rPr>
        <w:t>番禺区政协十</w:t>
      </w:r>
      <w:r>
        <w:rPr>
          <w:rFonts w:hint="eastAsia" w:ascii="小标宋" w:hAnsi="黑体" w:eastAsia="小标宋"/>
          <w:sz w:val="44"/>
          <w:szCs w:val="44"/>
          <w:lang w:eastAsia="zh-CN"/>
        </w:rPr>
        <w:t>五</w:t>
      </w:r>
      <w:r>
        <w:rPr>
          <w:rFonts w:hint="eastAsia" w:ascii="小标宋" w:hAnsi="黑体" w:eastAsia="小标宋"/>
          <w:sz w:val="44"/>
          <w:szCs w:val="44"/>
        </w:rPr>
        <w:t>届</w:t>
      </w:r>
      <w:r>
        <w:rPr>
          <w:rFonts w:hint="eastAsia" w:ascii="小标宋" w:hAnsi="黑体" w:eastAsia="小标宋"/>
          <w:sz w:val="44"/>
          <w:szCs w:val="44"/>
          <w:lang w:eastAsia="zh-CN"/>
        </w:rPr>
        <w:t>二</w:t>
      </w:r>
      <w:r>
        <w:rPr>
          <w:rFonts w:hint="eastAsia" w:ascii="小标宋" w:hAnsi="黑体" w:eastAsia="小标宋"/>
          <w:sz w:val="44"/>
          <w:szCs w:val="44"/>
        </w:rPr>
        <w:t>次会议提案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4"/>
            <w:tcBorders>
              <w:top w:val="single" w:color="auto" w:sz="4" w:space="0"/>
              <w:left w:val="single" w:color="auto" w:sz="4" w:space="0"/>
              <w:bottom w:val="single" w:color="auto" w:sz="4" w:space="0"/>
              <w:right w:val="single" w:color="auto" w:sz="4" w:space="0"/>
            </w:tcBorders>
            <w:noWrap w:val="0"/>
            <w:vAlign w:val="top"/>
          </w:tcPr>
          <w:p>
            <w:pPr>
              <w:pStyle w:val="9"/>
              <w:ind w:left="0" w:leftChars="0" w:firstLine="0" w:firstLineChars="0"/>
              <w:jc w:val="both"/>
              <w:rPr>
                <w:rFonts w:hint="eastAsia" w:ascii="仿宋" w:hAnsi="仿宋" w:eastAsia="仿宋" w:cs="仿宋"/>
                <w:sz w:val="30"/>
                <w:szCs w:val="30"/>
              </w:rPr>
            </w:pPr>
            <w:r>
              <w:rPr>
                <w:rFonts w:hint="eastAsia" w:ascii="仿宋" w:hAnsi="仿宋" w:eastAsia="仿宋" w:cs="仿宋"/>
                <w:color w:val="000000"/>
                <w:sz w:val="30"/>
                <w:szCs w:val="30"/>
                <w:lang w:val="en-US" w:eastAsia="zh-CN"/>
              </w:rPr>
              <w:t>关于强化“产学研”发展路径  助力广州大学城打造大湾区最强“智核”的建议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lang w:val="en-US" w:eastAsia="zh-CN"/>
              </w:rPr>
              <w:t>民盟番禺区委员会</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18"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lang w:val="en-US" w:eastAsia="zh-CN"/>
              </w:rPr>
              <w:t>王贤铮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lang w:val="en-US" w:eastAsia="zh-CN"/>
              </w:rPr>
              <w:t>民盟番禺区委员会</w:t>
            </w: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rPr>
              <w:t>联系人</w:t>
            </w:r>
          </w:p>
        </w:tc>
        <w:tc>
          <w:tcPr>
            <w:tcW w:w="2318"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r>
              <w:rPr>
                <w:rFonts w:hint="eastAsia" w:ascii="仿宋_GB2312" w:hAnsi="宋体" w:eastAsia="仿宋_GB2312"/>
                <w:sz w:val="32"/>
                <w:szCs w:val="32"/>
                <w:lang w:val="en-US" w:eastAsia="zh-CN"/>
              </w:rPr>
              <w:t>王贤铮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手机号码</w:t>
            </w:r>
          </w:p>
        </w:tc>
        <w:tc>
          <w:tcPr>
            <w:tcW w:w="297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宋体" w:eastAsia="仿宋_GB2312"/>
                <w:sz w:val="32"/>
                <w:szCs w:val="32"/>
              </w:rPr>
            </w:pPr>
            <w:r>
              <w:rPr>
                <w:rFonts w:hint="eastAsia" w:ascii="仿宋_GB2312" w:hAnsi="宋体" w:eastAsia="仿宋_GB2312"/>
                <w:sz w:val="32"/>
                <w:szCs w:val="32"/>
              </w:rPr>
              <w:t>专业技术岗位</w:t>
            </w:r>
            <w:r>
              <w:rPr>
                <w:rFonts w:hint="eastAsia" w:ascii="仿宋_GB2312" w:hAnsi="宋体" w:eastAsia="仿宋_GB2312"/>
                <w:sz w:val="32"/>
                <w:szCs w:val="32"/>
                <w:lang w:val="en-US" w:eastAsia="zh-CN"/>
              </w:rPr>
              <w:t>七</w:t>
            </w:r>
            <w:r>
              <w:rPr>
                <w:rFonts w:hint="eastAsia" w:ascii="仿宋_GB2312" w:hAnsi="宋体" w:eastAsia="仿宋_GB2312"/>
                <w:sz w:val="32"/>
                <w:szCs w:val="32"/>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通讯地址</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spacing w:line="680" w:lineRule="exact"/>
            </w:pPr>
            <w:r>
              <w:rPr>
                <w:rFonts w:hint="eastAsia" w:ascii="仿宋_GB2312" w:hAnsi="宋体" w:eastAsia="仿宋_GB2312"/>
                <w:sz w:val="32"/>
                <w:szCs w:val="32"/>
              </w:rPr>
              <w:t>办公电话</w:t>
            </w:r>
          </w:p>
        </w:tc>
        <w:tc>
          <w:tcPr>
            <w:tcW w:w="2318" w:type="dxa"/>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联名提案人</w:t>
            </w:r>
          </w:p>
          <w:p>
            <w:pPr>
              <w:spacing w:line="680" w:lineRule="exact"/>
              <w:jc w:val="center"/>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571" w:type="dxa"/>
            <w:gridSpan w:val="4"/>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spacing w:line="680" w:lineRule="exact"/>
              <w:jc w:val="center"/>
              <w:rPr>
                <w:rFonts w:ascii="仿宋_GB2312" w:hAnsi="宋体" w:eastAsia="仿宋_GB2312"/>
                <w:sz w:val="32"/>
                <w:szCs w:val="32"/>
              </w:rPr>
            </w:pPr>
            <w:r>
              <w:rPr>
                <w:rFonts w:hint="eastAsia" w:ascii="仿宋_GB2312" w:hAnsi="宋体" w:eastAsia="仿宋_GB2312"/>
                <w:sz w:val="32"/>
                <w:szCs w:val="32"/>
              </w:rPr>
              <w:t>提案委员会</w:t>
            </w:r>
          </w:p>
          <w:p>
            <w:pPr>
              <w:spacing w:line="680" w:lineRule="exact"/>
              <w:jc w:val="center"/>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4"/>
            <w:tcBorders>
              <w:top w:val="single" w:color="auto" w:sz="4" w:space="0"/>
              <w:left w:val="single" w:color="auto" w:sz="4" w:space="0"/>
              <w:bottom w:val="single" w:color="auto" w:sz="4" w:space="0"/>
              <w:right w:val="single" w:color="auto" w:sz="4" w:space="0"/>
            </w:tcBorders>
            <w:noWrap w:val="0"/>
            <w:vAlign w:val="top"/>
          </w:tcPr>
          <w:p>
            <w:pPr>
              <w:spacing w:line="680" w:lineRule="exact"/>
              <w:rPr>
                <w:rFonts w:ascii="仿宋_GB2312" w:hAnsi="宋体" w:eastAsia="仿宋_GB2312"/>
                <w:sz w:val="32"/>
                <w:szCs w:val="32"/>
              </w:rPr>
            </w:pPr>
          </w:p>
        </w:tc>
      </w:tr>
    </w:tbl>
    <w:p>
      <w:pPr>
        <w:spacing w:line="560" w:lineRule="exact"/>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spacing w:line="440" w:lineRule="exact"/>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spacing w:line="440" w:lineRule="exact"/>
        <w:rPr>
          <w:rFonts w:ascii="宋体"/>
          <w:sz w:val="30"/>
          <w:szCs w:val="30"/>
        </w:rPr>
      </w:pPr>
      <w:r>
        <w:rPr>
          <w:rFonts w:hint="eastAsia" w:ascii="宋体" w:hAnsi="宋体"/>
          <w:sz w:val="30"/>
          <w:szCs w:val="30"/>
          <w:lang w:eastAsia="zh-CN"/>
        </w:rPr>
        <w:t>是（）</w:t>
      </w:r>
      <w:r>
        <w:rPr>
          <w:rFonts w:ascii="宋体" w:hAnsi="宋体"/>
          <w:sz w:val="30"/>
          <w:szCs w:val="30"/>
        </w:rPr>
        <w:t xml:space="preserve">  </w:t>
      </w:r>
      <w:r>
        <w:rPr>
          <w:rFonts w:hint="eastAsia" w:ascii="宋体" w:hAnsi="宋体"/>
          <w:sz w:val="30"/>
          <w:szCs w:val="30"/>
          <w:lang w:eastAsia="zh-CN"/>
        </w:rPr>
        <w:t>否（）</w:t>
      </w:r>
      <w:r>
        <w:rPr>
          <w:rFonts w:ascii="宋体" w:hAnsi="宋体"/>
          <w:sz w:val="30"/>
          <w:szCs w:val="30"/>
        </w:rPr>
        <w:t xml:space="preserve"> </w:t>
      </w: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p>
    <w:p>
      <w:pPr>
        <w:spacing w:line="440" w:lineRule="exact"/>
        <w:rPr>
          <w:rFonts w:hint="eastAsia" w:ascii="黑体" w:hAnsi="黑体" w:eastAsia="黑体"/>
          <w:b/>
          <w:sz w:val="32"/>
          <w:szCs w:val="32"/>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pStyle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一、现状与挑战分析</w:t>
      </w:r>
    </w:p>
    <w:p>
      <w:pPr>
        <w:pStyle w:val="9"/>
        <w:ind w:firstLine="640"/>
        <w:rPr>
          <w:rFonts w:hint="default"/>
          <w:color w:val="000000"/>
          <w:sz w:val="32"/>
          <w:szCs w:val="32"/>
        </w:rPr>
      </w:pPr>
      <w:r>
        <w:rPr>
          <w:rFonts w:hint="eastAsia"/>
          <w:color w:val="000000"/>
          <w:sz w:val="32"/>
          <w:szCs w:val="32"/>
        </w:rPr>
        <w:t>广州大学城位于</w:t>
      </w:r>
      <w:r>
        <w:rPr>
          <w:rFonts w:hint="eastAsia"/>
          <w:color w:val="000000"/>
          <w:sz w:val="32"/>
          <w:szCs w:val="32"/>
          <w:lang w:val="en-US" w:eastAsia="zh-CN"/>
        </w:rPr>
        <w:t>广州东南部，一期选址番禺</w:t>
      </w:r>
      <w:r>
        <w:rPr>
          <w:rFonts w:hint="eastAsia"/>
          <w:color w:val="000000"/>
          <w:sz w:val="32"/>
          <w:szCs w:val="32"/>
        </w:rPr>
        <w:t>区小谷围</w:t>
      </w:r>
      <w:r>
        <w:rPr>
          <w:rFonts w:hint="eastAsia"/>
          <w:color w:val="000000"/>
          <w:sz w:val="32"/>
          <w:szCs w:val="32"/>
          <w:lang w:val="en-US" w:eastAsia="zh-CN"/>
        </w:rPr>
        <w:t>岛</w:t>
      </w:r>
      <w:r>
        <w:rPr>
          <w:rFonts w:hint="eastAsia"/>
          <w:color w:val="000000"/>
          <w:sz w:val="32"/>
          <w:szCs w:val="32"/>
        </w:rPr>
        <w:t>，</w:t>
      </w:r>
      <w:r>
        <w:rPr>
          <w:rFonts w:hint="eastAsia"/>
          <w:color w:val="000000"/>
          <w:sz w:val="32"/>
          <w:szCs w:val="32"/>
          <w:lang w:val="en-US" w:eastAsia="zh-CN"/>
        </w:rPr>
        <w:t>二期位于小谷围岛南岸，</w:t>
      </w:r>
      <w:r>
        <w:rPr>
          <w:rFonts w:hint="eastAsia"/>
          <w:color w:val="000000"/>
          <w:sz w:val="32"/>
          <w:szCs w:val="32"/>
        </w:rPr>
        <w:t>城区分布在珠江</w:t>
      </w:r>
      <w:r>
        <w:rPr>
          <w:rFonts w:hint="eastAsia"/>
          <w:color w:val="000000"/>
          <w:sz w:val="32"/>
          <w:szCs w:val="32"/>
          <w:lang w:val="en-US" w:eastAsia="zh-CN"/>
        </w:rPr>
        <w:t>后航道</w:t>
      </w:r>
      <w:r>
        <w:rPr>
          <w:rFonts w:hint="eastAsia"/>
          <w:color w:val="000000"/>
          <w:sz w:val="32"/>
          <w:szCs w:val="32"/>
        </w:rPr>
        <w:t>两岸，面积</w:t>
      </w:r>
      <w:r>
        <w:rPr>
          <w:rFonts w:hint="eastAsia"/>
          <w:color w:val="000000"/>
          <w:sz w:val="32"/>
          <w:szCs w:val="32"/>
          <w:lang w:val="en-US" w:eastAsia="zh-CN"/>
        </w:rPr>
        <w:t>约</w:t>
      </w:r>
      <w:r>
        <w:rPr>
          <w:rFonts w:hint="eastAsia"/>
          <w:color w:val="000000"/>
          <w:sz w:val="32"/>
          <w:szCs w:val="32"/>
        </w:rPr>
        <w:t>34.4平方公里。</w:t>
      </w:r>
      <w:r>
        <w:rPr>
          <w:rFonts w:hint="default"/>
          <w:color w:val="000000"/>
          <w:sz w:val="32"/>
          <w:szCs w:val="32"/>
          <w:lang w:val="en-US" w:eastAsia="zh-CN"/>
        </w:rPr>
        <w:t>2003年，</w:t>
      </w:r>
      <w:r>
        <w:rPr>
          <w:rFonts w:hint="eastAsia"/>
          <w:color w:val="000000"/>
          <w:sz w:val="32"/>
          <w:szCs w:val="32"/>
          <w:lang w:val="en-US" w:eastAsia="zh-CN"/>
        </w:rPr>
        <w:t>时任</w:t>
      </w:r>
      <w:r>
        <w:rPr>
          <w:rFonts w:hint="default"/>
          <w:color w:val="000000"/>
          <w:sz w:val="32"/>
          <w:szCs w:val="32"/>
          <w:lang w:val="en-US" w:eastAsia="zh-CN"/>
        </w:rPr>
        <w:t>中共中央政治局委员、广东省委书记张德江来到小谷围岛视察广州大学城建设前期准备工作，提出“建设</w:t>
      </w:r>
      <w:r>
        <w:rPr>
          <w:rFonts w:hint="default"/>
          <w:color w:val="000000"/>
          <w:sz w:val="32"/>
          <w:szCs w:val="32"/>
          <w:lang w:val="en-US" w:eastAsia="zh-CN"/>
        </w:rPr>
        <w:fldChar w:fldCharType="begin"/>
      </w:r>
      <w:r>
        <w:rPr>
          <w:rFonts w:hint="default"/>
          <w:color w:val="000000"/>
          <w:sz w:val="32"/>
          <w:szCs w:val="32"/>
          <w:lang w:val="en-US" w:eastAsia="zh-CN"/>
        </w:rPr>
        <w:instrText xml:space="preserve"> HYPERLINK "https://baike.baidu.com/item/%E5%85%A8%E5%9B%BD" \t "https://baike.baidu.com/item/%E5%B9%BF%E5%B7%9E%E5%A4%A7%E5%AD%A6%E5%9F%8E/_blank" </w:instrText>
      </w:r>
      <w:r>
        <w:rPr>
          <w:rFonts w:hint="default"/>
          <w:color w:val="000000"/>
          <w:sz w:val="32"/>
          <w:szCs w:val="32"/>
          <w:lang w:val="en-US" w:eastAsia="zh-CN"/>
        </w:rPr>
        <w:fldChar w:fldCharType="separate"/>
      </w:r>
      <w:r>
        <w:rPr>
          <w:rFonts w:hint="default"/>
          <w:color w:val="000000"/>
          <w:sz w:val="32"/>
          <w:szCs w:val="32"/>
        </w:rPr>
        <w:t>全国</w:t>
      </w:r>
      <w:r>
        <w:rPr>
          <w:rFonts w:hint="default"/>
          <w:color w:val="000000"/>
          <w:sz w:val="32"/>
          <w:szCs w:val="32"/>
          <w:lang w:val="en-US" w:eastAsia="zh-CN"/>
        </w:rPr>
        <w:fldChar w:fldCharType="end"/>
      </w:r>
      <w:r>
        <w:rPr>
          <w:rFonts w:hint="default"/>
          <w:color w:val="000000"/>
          <w:sz w:val="32"/>
          <w:szCs w:val="32"/>
          <w:lang w:val="en-US" w:eastAsia="zh-CN"/>
        </w:rPr>
        <w:t>一流大学城”和“2004年9月开学招生”的要求，为</w:t>
      </w:r>
      <w:r>
        <w:rPr>
          <w:rFonts w:hint="default"/>
          <w:color w:val="000000"/>
          <w:sz w:val="32"/>
          <w:szCs w:val="32"/>
          <w:lang w:val="en-US" w:eastAsia="zh-CN"/>
        </w:rPr>
        <w:fldChar w:fldCharType="begin"/>
      </w:r>
      <w:r>
        <w:rPr>
          <w:rFonts w:hint="default"/>
          <w:color w:val="000000"/>
          <w:sz w:val="32"/>
          <w:szCs w:val="32"/>
          <w:lang w:val="en-US" w:eastAsia="zh-CN"/>
        </w:rPr>
        <w:instrText xml:space="preserve"> HYPERLINK "https://baike.baidu.com/item/%E5%A4%A7%E5%AD%A6%E5%9F%8E" \t "https://baike.baidu.com/item/%E5%B9%BF%E5%B7%9E%E5%A4%A7%E5%AD%A6%E5%9F%8E/_blank" </w:instrText>
      </w:r>
      <w:r>
        <w:rPr>
          <w:rFonts w:hint="default"/>
          <w:color w:val="000000"/>
          <w:sz w:val="32"/>
          <w:szCs w:val="32"/>
          <w:lang w:val="en-US" w:eastAsia="zh-CN"/>
        </w:rPr>
        <w:fldChar w:fldCharType="separate"/>
      </w:r>
      <w:r>
        <w:rPr>
          <w:rFonts w:hint="default"/>
          <w:color w:val="000000"/>
          <w:sz w:val="32"/>
          <w:szCs w:val="32"/>
        </w:rPr>
        <w:t>大学城</w:t>
      </w:r>
      <w:r>
        <w:rPr>
          <w:rFonts w:hint="default"/>
          <w:color w:val="000000"/>
          <w:sz w:val="32"/>
          <w:szCs w:val="32"/>
          <w:lang w:val="en-US" w:eastAsia="zh-CN"/>
        </w:rPr>
        <w:fldChar w:fldCharType="end"/>
      </w:r>
      <w:r>
        <w:rPr>
          <w:rFonts w:hint="default"/>
          <w:color w:val="000000"/>
          <w:sz w:val="32"/>
          <w:szCs w:val="32"/>
          <w:lang w:val="en-US" w:eastAsia="zh-CN"/>
        </w:rPr>
        <w:t>建设指明了方向</w:t>
      </w:r>
      <w:r>
        <w:rPr>
          <w:rFonts w:hint="eastAsia"/>
          <w:color w:val="000000"/>
          <w:sz w:val="32"/>
          <w:szCs w:val="32"/>
          <w:lang w:val="en-US" w:eastAsia="zh-CN"/>
        </w:rPr>
        <w:t>。</w:t>
      </w:r>
      <w:r>
        <w:rPr>
          <w:rFonts w:hint="default"/>
          <w:color w:val="000000"/>
          <w:sz w:val="32"/>
          <w:szCs w:val="32"/>
          <w:lang w:val="en-US" w:eastAsia="zh-CN"/>
        </w:rPr>
        <w:t>广州大学城建设</w:t>
      </w:r>
      <w:r>
        <w:rPr>
          <w:rFonts w:hint="eastAsia"/>
          <w:color w:val="000000"/>
          <w:sz w:val="32"/>
          <w:szCs w:val="32"/>
          <w:lang w:val="en-US" w:eastAsia="zh-CN"/>
        </w:rPr>
        <w:t>自此</w:t>
      </w:r>
      <w:r>
        <w:rPr>
          <w:rFonts w:hint="default"/>
          <w:color w:val="000000"/>
          <w:sz w:val="32"/>
          <w:szCs w:val="32"/>
          <w:lang w:val="en-US" w:eastAsia="zh-CN"/>
        </w:rPr>
        <w:t>全面启动。</w:t>
      </w:r>
      <w:r>
        <w:rPr>
          <w:rFonts w:hint="eastAsia"/>
          <w:color w:val="000000"/>
          <w:sz w:val="32"/>
          <w:szCs w:val="32"/>
          <w:lang w:val="en-US" w:eastAsia="zh-CN"/>
        </w:rPr>
        <w:t>如今，发展不到20年的广州大学城，</w:t>
      </w:r>
      <w:r>
        <w:rPr>
          <w:rFonts w:hint="default"/>
          <w:color w:val="000000"/>
          <w:sz w:val="32"/>
          <w:szCs w:val="32"/>
        </w:rPr>
        <w:t>已经建设成为国家一流的大学园区</w:t>
      </w:r>
      <w:r>
        <w:rPr>
          <w:rFonts w:hint="eastAsia"/>
          <w:color w:val="000000"/>
          <w:sz w:val="32"/>
          <w:szCs w:val="32"/>
          <w:lang w:eastAsia="zh-CN"/>
        </w:rPr>
        <w:t>，</w:t>
      </w:r>
      <w:r>
        <w:rPr>
          <w:rFonts w:hint="eastAsia"/>
          <w:color w:val="000000"/>
          <w:sz w:val="32"/>
          <w:szCs w:val="32"/>
        </w:rPr>
        <w:fldChar w:fldCharType="begin"/>
      </w:r>
      <w:r>
        <w:rPr>
          <w:rFonts w:hint="eastAsia"/>
          <w:color w:val="000000"/>
          <w:sz w:val="32"/>
          <w:szCs w:val="32"/>
        </w:rPr>
        <w:instrText xml:space="preserve"> HYPERLINK "https://baike.baidu.com/item/%E4%B8%AD%E5%B1%B1%E5%A4%A7%E5%AD%A6/5672" \t "https://baike.baidu.com/item/%E5%B9%BF%E5%B7%9E%E5%A4%A7%E5%AD%A6%E5%9F%8E/_blank" </w:instrText>
      </w:r>
      <w:r>
        <w:rPr>
          <w:rFonts w:hint="eastAsia"/>
          <w:color w:val="000000"/>
          <w:sz w:val="32"/>
          <w:szCs w:val="32"/>
        </w:rPr>
        <w:fldChar w:fldCharType="separate"/>
      </w:r>
      <w:r>
        <w:rPr>
          <w:rFonts w:hint="default"/>
          <w:color w:val="000000"/>
          <w:sz w:val="32"/>
          <w:szCs w:val="32"/>
        </w:rPr>
        <w:t>中山大学</w:t>
      </w:r>
      <w:r>
        <w:rPr>
          <w:rFonts w:hint="default"/>
          <w:color w:val="000000"/>
          <w:sz w:val="32"/>
          <w:szCs w:val="32"/>
        </w:rPr>
        <w:fldChar w:fldCharType="end"/>
      </w:r>
      <w:r>
        <w:rPr>
          <w:rFonts w:hint="default"/>
          <w:color w:val="000000"/>
          <w:sz w:val="32"/>
          <w:szCs w:val="32"/>
        </w:rPr>
        <w:t>、</w:t>
      </w:r>
      <w:r>
        <w:rPr>
          <w:rFonts w:hint="default"/>
          <w:color w:val="000000"/>
          <w:sz w:val="32"/>
          <w:szCs w:val="32"/>
        </w:rPr>
        <w:fldChar w:fldCharType="begin"/>
      </w:r>
      <w:r>
        <w:rPr>
          <w:rFonts w:hint="default"/>
          <w:color w:val="000000"/>
          <w:sz w:val="32"/>
          <w:szCs w:val="32"/>
        </w:rPr>
        <w:instrText xml:space="preserve"> HYPERLINK "https://baike.baidu.com/item/%E5%8D%8E%E5%8D%97%E7%90%86%E5%B7%A5%E5%A4%A7%E5%AD%A6/134597" \t "https://baike.baidu.com/item/%E5%B9%BF%E5%B7%9E%E5%A4%A7%E5%AD%A6%E5%9F%8E/_blank" </w:instrText>
      </w:r>
      <w:r>
        <w:rPr>
          <w:rFonts w:hint="default"/>
          <w:color w:val="000000"/>
          <w:sz w:val="32"/>
          <w:szCs w:val="32"/>
        </w:rPr>
        <w:fldChar w:fldCharType="separate"/>
      </w:r>
      <w:r>
        <w:rPr>
          <w:rFonts w:hint="default"/>
          <w:color w:val="000000"/>
          <w:sz w:val="32"/>
          <w:szCs w:val="32"/>
        </w:rPr>
        <w:t>华南理工大学</w:t>
      </w:r>
      <w:r>
        <w:rPr>
          <w:rFonts w:hint="default"/>
          <w:color w:val="000000"/>
          <w:sz w:val="32"/>
          <w:szCs w:val="32"/>
        </w:rPr>
        <w:fldChar w:fldCharType="end"/>
      </w:r>
      <w:r>
        <w:rPr>
          <w:rFonts w:hint="eastAsia"/>
          <w:color w:val="000000"/>
          <w:sz w:val="32"/>
          <w:szCs w:val="32"/>
          <w:lang w:eastAsia="zh-CN"/>
        </w:rPr>
        <w:t>等十余所</w:t>
      </w:r>
      <w:r>
        <w:rPr>
          <w:rFonts w:hint="default"/>
          <w:color w:val="000000"/>
          <w:sz w:val="32"/>
          <w:szCs w:val="32"/>
        </w:rPr>
        <w:t>名校</w:t>
      </w:r>
      <w:r>
        <w:rPr>
          <w:rFonts w:hint="eastAsia"/>
          <w:color w:val="000000"/>
          <w:sz w:val="32"/>
          <w:szCs w:val="32"/>
          <w:lang w:eastAsia="zh-CN"/>
        </w:rPr>
        <w:t>以及</w:t>
      </w:r>
      <w:r>
        <w:rPr>
          <w:rFonts w:hint="default"/>
          <w:color w:val="000000"/>
          <w:sz w:val="32"/>
          <w:szCs w:val="32"/>
        </w:rPr>
        <w:t>18万大学生</w:t>
      </w:r>
      <w:r>
        <w:rPr>
          <w:rFonts w:hint="eastAsia"/>
          <w:color w:val="000000"/>
          <w:sz w:val="32"/>
          <w:szCs w:val="32"/>
          <w:lang w:eastAsia="zh-CN"/>
        </w:rPr>
        <w:t>、</w:t>
      </w:r>
      <w:r>
        <w:rPr>
          <w:rFonts w:hint="default"/>
          <w:color w:val="000000"/>
          <w:sz w:val="32"/>
          <w:szCs w:val="32"/>
        </w:rPr>
        <w:t>八千多名硕博以上的青年人才齐聚</w:t>
      </w:r>
      <w:r>
        <w:rPr>
          <w:rFonts w:hint="eastAsia"/>
          <w:color w:val="000000"/>
          <w:sz w:val="32"/>
          <w:szCs w:val="32"/>
          <w:lang w:eastAsia="zh-CN"/>
        </w:rPr>
        <w:t>之</w:t>
      </w:r>
      <w:r>
        <w:rPr>
          <w:rFonts w:hint="eastAsia"/>
          <w:color w:val="000000"/>
          <w:sz w:val="32"/>
          <w:szCs w:val="32"/>
          <w:lang w:val="en-US" w:eastAsia="zh-CN"/>
        </w:rPr>
        <w:t>地</w:t>
      </w:r>
      <w:r>
        <w:rPr>
          <w:rFonts w:hint="default"/>
          <w:color w:val="000000"/>
          <w:sz w:val="32"/>
          <w:szCs w:val="32"/>
          <w:lang w:val="en-US" w:eastAsia="zh-CN"/>
        </w:rPr>
        <w:t>。</w:t>
      </w:r>
      <w:r>
        <w:rPr>
          <w:rFonts w:hint="eastAsia"/>
          <w:color w:val="000000"/>
          <w:sz w:val="32"/>
          <w:szCs w:val="32"/>
          <w:lang w:val="en-US" w:eastAsia="zh-CN"/>
        </w:rPr>
        <w:t>中共广州市第十二次代表大会报告对广州大学城寄予厚望，提出要共建大湾区国际科技创新中心和综合性国家科学中心、现代化教育高地，建设世界一流大学城、建好环大学城科技成果转化基地。同时，在全市科技创新轴中，广州大学城是衔接广深港、广珠澳科技创新走廊，链接广州人工智能和数字经济试验区的关键节点。</w:t>
      </w:r>
      <w:r>
        <w:rPr>
          <w:rFonts w:hint="default"/>
          <w:color w:val="000000"/>
          <w:sz w:val="32"/>
          <w:szCs w:val="32"/>
        </w:rPr>
        <w:t>大学城</w:t>
      </w:r>
      <w:r>
        <w:rPr>
          <w:rFonts w:hint="eastAsia"/>
          <w:color w:val="000000"/>
          <w:sz w:val="32"/>
          <w:szCs w:val="32"/>
          <w:lang w:val="en-US" w:eastAsia="zh-CN"/>
        </w:rPr>
        <w:t>二期的</w:t>
      </w:r>
      <w:r>
        <w:rPr>
          <w:rFonts w:hint="default"/>
          <w:color w:val="000000"/>
          <w:sz w:val="32"/>
          <w:szCs w:val="32"/>
        </w:rPr>
        <w:t>智慧谷已经有众多企业签约，</w:t>
      </w:r>
      <w:r>
        <w:rPr>
          <w:rFonts w:hint="eastAsia"/>
          <w:color w:val="000000"/>
          <w:sz w:val="32"/>
          <w:szCs w:val="32"/>
          <w:lang w:eastAsia="zh-CN"/>
        </w:rPr>
        <w:t>《</w:t>
      </w:r>
      <w:r>
        <w:rPr>
          <w:rFonts w:hint="eastAsia"/>
          <w:color w:val="000000"/>
          <w:sz w:val="32"/>
          <w:szCs w:val="32"/>
          <w:lang w:val="en-US" w:eastAsia="zh-CN"/>
        </w:rPr>
        <w:t>2021年全球独角兽榜》中有2家企业来自广州大学城。可见，广州大学城发展目标清晰，蓝图美好，已</w:t>
      </w:r>
      <w:r>
        <w:rPr>
          <w:rFonts w:hint="default"/>
          <w:color w:val="000000"/>
          <w:sz w:val="32"/>
          <w:szCs w:val="32"/>
        </w:rPr>
        <w:t>初步形成了</w:t>
      </w:r>
      <w:r>
        <w:rPr>
          <w:rFonts w:hint="eastAsia"/>
          <w:color w:val="000000"/>
          <w:sz w:val="32"/>
          <w:szCs w:val="32"/>
          <w:lang w:val="en-US" w:eastAsia="zh-CN"/>
        </w:rPr>
        <w:t>较</w:t>
      </w:r>
      <w:r>
        <w:rPr>
          <w:rFonts w:hint="default"/>
          <w:color w:val="000000"/>
          <w:sz w:val="32"/>
          <w:szCs w:val="32"/>
        </w:rPr>
        <w:t>好的产学研创新基地基础。</w:t>
      </w:r>
    </w:p>
    <w:p>
      <w:pPr>
        <w:pStyle w:val="9"/>
        <w:ind w:firstLine="640"/>
        <w:rPr>
          <w:rFonts w:hint="eastAsia"/>
          <w:color w:val="000000"/>
          <w:sz w:val="32"/>
          <w:szCs w:val="32"/>
          <w:lang w:eastAsia="zh-CN"/>
        </w:rPr>
      </w:pPr>
      <w:r>
        <w:rPr>
          <w:rFonts w:hint="eastAsia" w:ascii="仿宋" w:hAnsi="仿宋" w:eastAsia="仿宋" w:cs="仿宋"/>
          <w:sz w:val="32"/>
          <w:lang w:val="en-US" w:eastAsia="zh-CN"/>
        </w:rPr>
        <w:t>广州大学城要真正发挥在粤港澳大湾区教育、科技、双创驱动之芯的作用，建造国家级产学研融合示范区，做粤港澳大湾区的最强智核，需要巨量的投资，需要超前的规划理念，更需要高能级政策和体制的配套支持，仅仅依靠番禺区本身难以最终实现，更多地需要市、区两级政府联动，需要政府资源和市场资源的支持。然而，由于部门、科研机构条块分割现象仍然存在，缺乏统一协调，难以形成合力，大学城强化“产学研”发展路径</w:t>
      </w:r>
      <w:r>
        <w:rPr>
          <w:rFonts w:hint="eastAsia"/>
          <w:color w:val="000000"/>
          <w:sz w:val="32"/>
          <w:szCs w:val="32"/>
          <w:lang w:eastAsia="zh-CN"/>
        </w:rPr>
        <w:t>还存在一定的短板问题。</w:t>
      </w:r>
    </w:p>
    <w:p>
      <w:pPr>
        <w:pStyle w:val="9"/>
        <w:ind w:firstLine="640"/>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（一）广州大学城科创成果转化率不高</w:t>
      </w:r>
    </w:p>
    <w:p>
      <w:pPr>
        <w:pStyle w:val="9"/>
        <w:ind w:firstLine="640"/>
        <w:rPr>
          <w:rFonts w:hint="eastAsia" w:ascii="仿宋" w:hAnsi="仿宋" w:eastAsia="仿宋" w:cs="仿宋"/>
          <w:sz w:val="32"/>
          <w:lang w:val="en-US" w:eastAsia="zh-CN"/>
        </w:rPr>
      </w:pPr>
      <w:r>
        <w:rPr>
          <w:rFonts w:hint="eastAsia" w:ascii="仿宋" w:hAnsi="仿宋" w:eastAsia="仿宋" w:cs="仿宋"/>
          <w:sz w:val="32"/>
          <w:lang w:val="en-US" w:eastAsia="zh-CN"/>
        </w:rPr>
        <w:t>广州大学城目前已入驻高校12家，教职员工3万多名，每年的高校毕业生5万多名，拥有两院院士、国务院特殊津贴专家等高精尖人才50多人、博士生导师等高层次人才1300多名，拥有国家重点科学44个，实验室1203个，已研发的科技（科研）成果多达9万多项，这样的发展规模在世界上也是少有的。但一方面，每一所高校之间的管理相对独立，大学城本该有的高校之间的学术交流、思想碰撞、跨校合作等场景并不多见，大学城的优势得不到真正的发挥，化学反应仍未产生。</w:t>
      </w:r>
      <w:r>
        <w:rPr>
          <w:rFonts w:hint="eastAsia" w:ascii="仿宋" w:hAnsi="仿宋" w:eastAsia="仿宋" w:cs="仿宋"/>
          <w:b w:val="0"/>
          <w:bCs w:val="0"/>
          <w:sz w:val="32"/>
          <w:lang w:val="en-US" w:eastAsia="zh-CN"/>
        </w:rPr>
        <w:t>另一方面，由于</w:t>
      </w:r>
      <w:r>
        <w:rPr>
          <w:rFonts w:hint="eastAsia" w:ascii="仿宋" w:hAnsi="仿宋" w:eastAsia="仿宋" w:cs="仿宋"/>
          <w:sz w:val="32"/>
          <w:lang w:val="en-US" w:eastAsia="zh-CN"/>
        </w:rPr>
        <w:t>缺乏专业化服务机构对科技成果进行有效的组织和孵化，科技成果与产业需求对接不畅，创新要素与产业要素之间的融合发展不够紧密。广州大学城的科创成果真正能转化成为产业发展服务的不多。</w:t>
      </w:r>
    </w:p>
    <w:p>
      <w:pPr>
        <w:pStyle w:val="9"/>
        <w:ind w:firstLine="640"/>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（二）新型产业用地配备不足</w:t>
      </w:r>
    </w:p>
    <w:p>
      <w:pPr>
        <w:pStyle w:val="9"/>
        <w:ind w:firstLine="640"/>
        <w:rPr>
          <w:rFonts w:hint="eastAsia" w:ascii="仿宋" w:hAnsi="仿宋" w:eastAsia="仿宋" w:cs="仿宋"/>
          <w:b w:val="0"/>
          <w:bCs w:val="0"/>
          <w:sz w:val="32"/>
          <w:lang w:val="en-US" w:eastAsia="zh-CN"/>
        </w:rPr>
      </w:pPr>
      <w:r>
        <w:rPr>
          <w:rFonts w:hint="eastAsia" w:ascii="仿宋" w:hAnsi="仿宋" w:eastAsia="仿宋" w:cs="仿宋"/>
          <w:b w:val="0"/>
          <w:bCs w:val="0"/>
          <w:sz w:val="32"/>
          <w:lang w:val="en-US" w:eastAsia="zh-CN"/>
        </w:rPr>
        <w:t>相对传统工业用地及开发和运营成本较高的商务用地，新型产业用地（M0）具备高容积率、配套类型丰富、用地用房科分割转让、用地成本低廉、优惠政策支持等优势，因此创新型企业对其有强烈的用地需求。纵观目前广州大学城一期及二期的规划用地中，并未安排新型产业用地。广州大学城中山大学东校区中，有国家超级计算广州中心，各大院校也自主建设了多个先进实验室。这些科技创新成果创业载体覆盖不到位，空间支撑不需，难以就地进行孵化、试产、量产。</w:t>
      </w:r>
    </w:p>
    <w:p>
      <w:pPr>
        <w:pStyle w:val="9"/>
        <w:ind w:firstLine="640"/>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（三）道路交通体系尚需完善</w:t>
      </w:r>
    </w:p>
    <w:p>
      <w:pPr>
        <w:pStyle w:val="9"/>
        <w:ind w:firstLine="640"/>
        <w:rPr>
          <w:rFonts w:hint="eastAsia"/>
          <w:color w:val="000000"/>
          <w:sz w:val="32"/>
          <w:szCs w:val="32"/>
          <w:lang w:val="en-US" w:eastAsia="zh-CN"/>
        </w:rPr>
      </w:pPr>
      <w:r>
        <w:rPr>
          <w:rFonts w:hint="eastAsia" w:cs="Times New Roman"/>
          <w:color w:val="000000"/>
          <w:sz w:val="32"/>
          <w:szCs w:val="32"/>
          <w:lang w:val="en-US" w:eastAsia="zh-CN"/>
        </w:rPr>
        <w:t>广州大学城一期位于小谷围岛，四面环河，道路交通的便利性上存在着天然的屏障。目前，小谷围岛对外的交通只能通过南沙港快速路、新化快速路、仑头隧道、小洲便桥、水上BRT（中大码头—大学城码头）以及地铁4号线、7号线实现，其中货运物流等只能选择成本较高的快速路。广州大学城二期，位于</w:t>
      </w:r>
      <w:r>
        <w:rPr>
          <w:rFonts w:hint="eastAsia"/>
          <w:color w:val="000000"/>
          <w:sz w:val="32"/>
          <w:szCs w:val="32"/>
          <w:lang w:val="en-US" w:eastAsia="zh-CN"/>
        </w:rPr>
        <w:t>小谷围岛南岸，交通便利程度高，但一期与二期之间的联系与分工尚未明确，导致二期未能发挥其道路交通优势。</w:t>
      </w:r>
    </w:p>
    <w:p>
      <w:pPr>
        <w:pStyle w:val="9"/>
        <w:ind w:firstLine="640"/>
        <w:rPr>
          <w:rFonts w:hint="eastAsia"/>
          <w:color w:val="000000"/>
          <w:sz w:val="32"/>
          <w:szCs w:val="32"/>
          <w:lang w:val="en-US" w:eastAsia="zh-CN"/>
        </w:rPr>
      </w:pPr>
    </w:p>
    <w:p>
      <w:pPr>
        <w:spacing w:line="440" w:lineRule="exact"/>
        <w:rPr>
          <w:rFonts w:hint="eastAsia" w:ascii="黑体" w:hAnsi="黑体" w:eastAsia="黑体"/>
          <w:b/>
          <w:sz w:val="32"/>
          <w:szCs w:val="32"/>
        </w:rPr>
      </w:pPr>
      <w:r>
        <w:rPr>
          <w:rFonts w:hint="eastAsia" w:ascii="黑体" w:hAnsi="黑体" w:eastAsia="黑体"/>
          <w:b/>
          <w:sz w:val="32"/>
          <w:szCs w:val="32"/>
        </w:rPr>
        <w:t>办</w:t>
      </w:r>
      <w:r>
        <w:rPr>
          <w:rFonts w:hint="eastAsia" w:ascii="黑体" w:hAnsi="黑体" w:eastAsia="黑体"/>
          <w:b/>
          <w:sz w:val="32"/>
          <w:szCs w:val="32"/>
          <w:lang w:val="en-US" w:eastAsia="zh-CN"/>
        </w:rPr>
        <w:t xml:space="preserve">  </w:t>
      </w:r>
      <w:r>
        <w:rPr>
          <w:rFonts w:hint="eastAsia" w:ascii="黑体" w:hAnsi="黑体" w:eastAsia="黑体"/>
          <w:b/>
          <w:sz w:val="32"/>
          <w:szCs w:val="32"/>
        </w:rPr>
        <w:t>法：</w:t>
      </w:r>
    </w:p>
    <w:p>
      <w:pPr>
        <w:pStyle w:val="9"/>
        <w:ind w:firstLine="640"/>
        <w:rPr>
          <w:rFonts w:hint="default"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（一）整合资源，促进产学研融合发展和科创成果转化</w:t>
      </w:r>
    </w:p>
    <w:p>
      <w:pPr>
        <w:pStyle w:val="9"/>
        <w:ind w:firstLine="640"/>
        <w:rPr>
          <w:rFonts w:hint="default" w:ascii="仿宋" w:hAnsi="仿宋" w:eastAsia="仿宋" w:cs="仿宋"/>
          <w:sz w:val="32"/>
          <w:lang w:val="en-US" w:eastAsia="zh-CN"/>
        </w:rPr>
      </w:pPr>
      <w:r>
        <w:rPr>
          <w:rFonts w:hint="eastAsia" w:ascii="仿宋" w:hAnsi="仿宋" w:eastAsia="仿宋" w:cs="仿宋"/>
          <w:sz w:val="32"/>
          <w:lang w:val="en-US" w:eastAsia="zh-CN"/>
        </w:rPr>
        <w:t>建议市、区政府联动，推出一系列资源融合型项目与平台，通过项目与平台建设，整合市、区科创资源，促进各类创新要素在大学城融合共享。</w:t>
      </w:r>
      <w:r>
        <w:rPr>
          <w:rFonts w:hint="eastAsia" w:ascii="仿宋" w:hAnsi="仿宋" w:eastAsia="仿宋" w:cs="仿宋"/>
          <w:b/>
          <w:bCs/>
          <w:sz w:val="32"/>
          <w:lang w:val="en-US" w:eastAsia="zh-CN"/>
        </w:rPr>
        <w:t>首先，</w:t>
      </w:r>
      <w:r>
        <w:rPr>
          <w:rFonts w:hint="eastAsia" w:ascii="仿宋" w:hAnsi="仿宋" w:eastAsia="仿宋" w:cs="仿宋"/>
          <w:sz w:val="32"/>
          <w:lang w:val="en-US" w:eastAsia="zh-CN"/>
        </w:rPr>
        <w:t>支持大学城积极申报广东省和国家产教融合示范区，争取国家政策倾斜和资金支持，建设大学城高校知识产权创新运营中心。</w:t>
      </w:r>
      <w:r>
        <w:rPr>
          <w:rFonts w:hint="eastAsia" w:ascii="仿宋" w:hAnsi="仿宋" w:eastAsia="仿宋" w:cs="仿宋"/>
          <w:b/>
          <w:bCs/>
          <w:sz w:val="32"/>
          <w:lang w:val="en-US" w:eastAsia="zh-CN"/>
        </w:rPr>
        <w:t>其次，</w:t>
      </w:r>
      <w:r>
        <w:rPr>
          <w:rFonts w:hint="default" w:ascii="仿宋" w:hAnsi="仿宋" w:eastAsia="仿宋" w:cs="仿宋"/>
          <w:sz w:val="32"/>
          <w:lang w:val="en-US" w:eastAsia="zh-CN"/>
        </w:rPr>
        <w:t>推动地方政府产业基金与</w:t>
      </w:r>
      <w:r>
        <w:rPr>
          <w:rFonts w:hint="eastAsia" w:ascii="仿宋" w:hAnsi="仿宋" w:eastAsia="仿宋" w:cs="仿宋"/>
          <w:sz w:val="32"/>
          <w:lang w:val="en-US" w:eastAsia="zh-CN"/>
        </w:rPr>
        <w:t>上述运营中心</w:t>
      </w:r>
      <w:r>
        <w:rPr>
          <w:rFonts w:hint="default" w:ascii="仿宋" w:hAnsi="仿宋" w:eastAsia="仿宋" w:cs="仿宋"/>
          <w:sz w:val="32"/>
          <w:lang w:val="en-US" w:eastAsia="zh-CN"/>
        </w:rPr>
        <w:t>合作，成立科技成果转化专项引导基金</w:t>
      </w:r>
      <w:r>
        <w:rPr>
          <w:rFonts w:hint="eastAsia" w:ascii="仿宋" w:hAnsi="仿宋" w:eastAsia="仿宋" w:cs="仿宋"/>
          <w:sz w:val="32"/>
          <w:lang w:val="en-US" w:eastAsia="zh-CN"/>
        </w:rPr>
        <w:t>，</w:t>
      </w:r>
      <w:r>
        <w:rPr>
          <w:rFonts w:hint="default" w:ascii="仿宋" w:hAnsi="仿宋" w:eastAsia="仿宋" w:cs="仿宋"/>
          <w:sz w:val="32"/>
          <w:lang w:val="en-US" w:eastAsia="zh-CN"/>
        </w:rPr>
        <w:t>支持</w:t>
      </w:r>
      <w:r>
        <w:rPr>
          <w:rFonts w:hint="eastAsia" w:ascii="仿宋" w:hAnsi="仿宋" w:eastAsia="仿宋" w:cs="仿宋"/>
          <w:sz w:val="32"/>
          <w:lang w:val="en-US" w:eastAsia="zh-CN"/>
        </w:rPr>
        <w:t>大学城</w:t>
      </w:r>
      <w:r>
        <w:rPr>
          <w:rFonts w:hint="default" w:ascii="仿宋" w:hAnsi="仿宋" w:eastAsia="仿宋" w:cs="仿宋"/>
          <w:sz w:val="32"/>
          <w:lang w:val="en-US" w:eastAsia="zh-CN"/>
        </w:rPr>
        <w:t>科研成果就地转化。</w:t>
      </w:r>
      <w:r>
        <w:rPr>
          <w:rFonts w:hint="eastAsia" w:ascii="仿宋" w:hAnsi="仿宋" w:eastAsia="仿宋" w:cs="仿宋"/>
          <w:sz w:val="32"/>
          <w:lang w:val="en-US" w:eastAsia="zh-CN"/>
        </w:rPr>
        <w:t>强化</w:t>
      </w:r>
      <w:r>
        <w:rPr>
          <w:rFonts w:hint="default" w:ascii="仿宋" w:hAnsi="仿宋" w:eastAsia="仿宋" w:cs="仿宋"/>
          <w:sz w:val="32"/>
          <w:lang w:val="en-US" w:eastAsia="zh-CN"/>
        </w:rPr>
        <w:t>成果转化部门</w:t>
      </w:r>
      <w:r>
        <w:rPr>
          <w:rFonts w:hint="eastAsia" w:ascii="仿宋" w:hAnsi="仿宋" w:eastAsia="仿宋" w:cs="仿宋"/>
          <w:sz w:val="32"/>
          <w:lang w:val="en-US" w:eastAsia="zh-CN"/>
        </w:rPr>
        <w:t>工作</w:t>
      </w:r>
      <w:r>
        <w:rPr>
          <w:rFonts w:hint="default" w:ascii="仿宋" w:hAnsi="仿宋" w:eastAsia="仿宋" w:cs="仿宋"/>
          <w:sz w:val="32"/>
          <w:lang w:val="en-US" w:eastAsia="zh-CN"/>
        </w:rPr>
        <w:t>力量，为</w:t>
      </w:r>
      <w:r>
        <w:rPr>
          <w:rFonts w:hint="eastAsia" w:ascii="仿宋" w:hAnsi="仿宋" w:eastAsia="仿宋" w:cs="仿宋"/>
          <w:sz w:val="32"/>
          <w:lang w:val="en-US" w:eastAsia="zh-CN"/>
        </w:rPr>
        <w:t>科研</w:t>
      </w:r>
      <w:r>
        <w:rPr>
          <w:rFonts w:hint="default" w:ascii="仿宋" w:hAnsi="仿宋" w:eastAsia="仿宋" w:cs="仿宋"/>
          <w:sz w:val="32"/>
          <w:lang w:val="en-US" w:eastAsia="zh-CN"/>
        </w:rPr>
        <w:t>成果</w:t>
      </w:r>
      <w:r>
        <w:rPr>
          <w:rFonts w:hint="eastAsia" w:ascii="仿宋" w:hAnsi="仿宋" w:eastAsia="仿宋" w:cs="仿宋"/>
          <w:sz w:val="32"/>
          <w:lang w:val="en-US" w:eastAsia="zh-CN"/>
        </w:rPr>
        <w:t>的产业化</w:t>
      </w:r>
      <w:r>
        <w:rPr>
          <w:rFonts w:hint="default" w:ascii="仿宋" w:hAnsi="仿宋" w:eastAsia="仿宋" w:cs="仿宋"/>
          <w:sz w:val="32"/>
          <w:lang w:val="en-US" w:eastAsia="zh-CN"/>
        </w:rPr>
        <w:t>转化提供全流程全方位服务。</w:t>
      </w:r>
      <w:r>
        <w:rPr>
          <w:rFonts w:hint="eastAsia" w:ascii="仿宋" w:hAnsi="仿宋" w:eastAsia="仿宋" w:cs="仿宋"/>
          <w:b/>
          <w:bCs/>
          <w:sz w:val="32"/>
          <w:lang w:val="en-US" w:eastAsia="zh-CN"/>
        </w:rPr>
        <w:t>再次，</w:t>
      </w:r>
      <w:r>
        <w:rPr>
          <w:rFonts w:hint="eastAsia" w:ascii="仿宋" w:hAnsi="仿宋" w:eastAsia="仿宋" w:cs="仿宋"/>
          <w:sz w:val="32"/>
          <w:lang w:val="en-US" w:eastAsia="zh-CN"/>
        </w:rPr>
        <w:t>支持企业与高校合作设立研究院，对接高校资源。健全产学研合作机制，创新产学研结合方式，构建优势互补、利益共享、风险共担的科研-生产合作机制。</w:t>
      </w:r>
      <w:r>
        <w:rPr>
          <w:rFonts w:hint="eastAsia" w:ascii="仿宋" w:hAnsi="仿宋" w:eastAsia="仿宋" w:cs="仿宋"/>
          <w:b/>
          <w:bCs/>
          <w:sz w:val="32"/>
          <w:lang w:val="en-US" w:eastAsia="zh-CN"/>
        </w:rPr>
        <w:t>第四，</w:t>
      </w:r>
      <w:r>
        <w:rPr>
          <w:rFonts w:hint="eastAsia" w:ascii="仿宋" w:hAnsi="仿宋" w:eastAsia="仿宋" w:cs="仿宋"/>
          <w:sz w:val="32"/>
          <w:lang w:val="en-US" w:eastAsia="zh-CN"/>
        </w:rPr>
        <w:t>通过大数据平台，面向广州大学城高校、番禺区重点企业及产业园区征集发展成熟、有待落地的科研成果和亟待解决的企业“卡脖子”难题，通过科研成果展示、企业需求对接以及校企座谈交流等形式，打通高校人才成果与企业发展需求“双向流动道”，精准对接科技成果和辅导机构和有需要的企业，引入新的科技成果进行升级改造，实现高端嫁接。</w:t>
      </w:r>
      <w:r>
        <w:rPr>
          <w:rFonts w:hint="eastAsia" w:ascii="仿宋" w:hAnsi="仿宋" w:eastAsia="仿宋" w:cs="仿宋"/>
          <w:b/>
          <w:bCs/>
          <w:sz w:val="32"/>
          <w:lang w:val="en-US" w:eastAsia="zh-CN"/>
        </w:rPr>
        <w:t>第五，</w:t>
      </w:r>
      <w:r>
        <w:rPr>
          <w:rFonts w:hint="eastAsia" w:ascii="仿宋" w:hAnsi="仿宋" w:eastAsia="仿宋" w:cs="仿宋"/>
          <w:sz w:val="32"/>
          <w:lang w:val="en-US" w:eastAsia="zh-CN"/>
        </w:rPr>
        <w:t>建设一批专业性强的符合本地产业特点的孵化机构和科技服务机构，</w:t>
      </w:r>
      <w:r>
        <w:rPr>
          <w:rFonts w:hint="default" w:ascii="仿宋" w:hAnsi="仿宋" w:eastAsia="仿宋" w:cs="仿宋"/>
          <w:sz w:val="32"/>
          <w:lang w:val="en-US" w:eastAsia="zh-CN"/>
        </w:rPr>
        <w:t>支持</w:t>
      </w:r>
      <w:r>
        <w:rPr>
          <w:rFonts w:hint="eastAsia" w:ascii="仿宋" w:hAnsi="仿宋" w:eastAsia="仿宋" w:cs="仿宋"/>
          <w:sz w:val="32"/>
          <w:lang w:val="en-US" w:eastAsia="zh-CN"/>
        </w:rPr>
        <w:t>其</w:t>
      </w:r>
      <w:r>
        <w:rPr>
          <w:rFonts w:hint="default" w:ascii="仿宋" w:hAnsi="仿宋" w:eastAsia="仿宋" w:cs="仿宋"/>
          <w:sz w:val="32"/>
          <w:lang w:val="en-US" w:eastAsia="zh-CN"/>
        </w:rPr>
        <w:t>申报省级、市级科技企业孵化器，力争打造成国家级科技企业孵化器。</w:t>
      </w:r>
    </w:p>
    <w:p>
      <w:pPr>
        <w:pStyle w:val="9"/>
        <w:ind w:firstLine="640"/>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（二）梳理空间载体，实现大学城一、二期联动，不同功能落地相应空间</w:t>
      </w:r>
    </w:p>
    <w:p>
      <w:pPr>
        <w:pStyle w:val="9"/>
        <w:ind w:firstLine="640"/>
        <w:rPr>
          <w:rFonts w:hint="eastAsia" w:ascii="仿宋" w:hAnsi="仿宋" w:eastAsia="仿宋" w:cs="仿宋"/>
          <w:sz w:val="32"/>
          <w:lang w:val="en-US" w:eastAsia="zh-CN"/>
        </w:rPr>
      </w:pPr>
      <w:r>
        <w:rPr>
          <w:rFonts w:hint="eastAsia" w:ascii="仿宋" w:hAnsi="仿宋" w:eastAsia="仿宋" w:cs="仿宋"/>
          <w:b/>
          <w:bCs/>
          <w:sz w:val="32"/>
          <w:lang w:val="en-US" w:eastAsia="zh-CN"/>
        </w:rPr>
        <w:t>一是</w:t>
      </w:r>
      <w:r>
        <w:rPr>
          <w:rFonts w:hint="eastAsia" w:ascii="仿宋" w:hAnsi="仿宋" w:eastAsia="仿宋" w:cs="仿宋"/>
          <w:b w:val="0"/>
          <w:bCs w:val="0"/>
          <w:sz w:val="32"/>
          <w:lang w:val="en-US" w:eastAsia="zh-CN"/>
        </w:rPr>
        <w:t>鉴于大学城一期用地紧张，</w:t>
      </w:r>
      <w:r>
        <w:rPr>
          <w:rFonts w:hint="eastAsia" w:ascii="仿宋" w:hAnsi="仿宋" w:eastAsia="仿宋" w:cs="仿宋"/>
          <w:sz w:val="32"/>
          <w:lang w:val="en-US" w:eastAsia="zh-CN"/>
        </w:rPr>
        <w:t>在短期内难以落实较大面积产业用地的前提下，争取最大优惠政策，利用好大学城内</w:t>
      </w:r>
      <w:r>
        <w:rPr>
          <w:rFonts w:hint="eastAsia" w:ascii="仿宋" w:hAnsi="仿宋" w:eastAsia="仿宋" w:cs="仿宋"/>
          <w:color w:val="auto"/>
          <w:sz w:val="32"/>
          <w:szCs w:val="32"/>
          <w:lang w:val="en-US" w:eastAsia="zh-CN"/>
        </w:rPr>
        <w:t>4条保留村现状空地，为岛内创新创业人才提供学习、居住、创业多个空间，形成在小尺度空间的产城融合</w:t>
      </w:r>
      <w:r>
        <w:rPr>
          <w:rFonts w:hint="eastAsia" w:ascii="仿宋" w:hAnsi="仿宋" w:eastAsia="仿宋" w:cs="仿宋"/>
          <w:sz w:val="32"/>
          <w:lang w:val="en-US" w:eastAsia="zh-CN"/>
        </w:rPr>
        <w:t>。</w:t>
      </w:r>
      <w:r>
        <w:rPr>
          <w:rFonts w:hint="eastAsia" w:ascii="仿宋" w:hAnsi="仿宋" w:eastAsia="仿宋" w:cs="仿宋"/>
          <w:b/>
          <w:bCs/>
          <w:sz w:val="32"/>
          <w:lang w:val="en-US" w:eastAsia="zh-CN"/>
        </w:rPr>
        <w:t>二是</w:t>
      </w:r>
      <w:r>
        <w:rPr>
          <w:rFonts w:hint="eastAsia" w:ascii="仿宋" w:hAnsi="仿宋" w:eastAsia="仿宋" w:cs="仿宋"/>
          <w:sz w:val="32"/>
          <w:lang w:val="en-US" w:eastAsia="zh-CN"/>
        </w:rPr>
        <w:t>在大学城二期，即南岸地区适当安排新城产业用地（M0），降低产业孵化成本，推进广州国际科技创新城产业孵化基地、华工科技产业园等平台载体，为岛内科技成果的转化提供试产、量产空间载体。</w:t>
      </w:r>
    </w:p>
    <w:p>
      <w:pPr>
        <w:pStyle w:val="9"/>
        <w:ind w:firstLine="640"/>
        <w:rPr>
          <w:rFonts w:hint="eastAsia" w:ascii="楷体" w:hAnsi="楷体" w:eastAsia="楷体" w:cs="楷体"/>
          <w:b/>
          <w:bCs/>
          <w:color w:val="000000"/>
          <w:sz w:val="32"/>
          <w:szCs w:val="32"/>
          <w:lang w:val="en-US" w:eastAsia="zh-CN"/>
        </w:rPr>
      </w:pPr>
      <w:r>
        <w:rPr>
          <w:rFonts w:hint="eastAsia" w:ascii="楷体" w:hAnsi="楷体" w:eastAsia="楷体" w:cs="楷体"/>
          <w:b/>
          <w:bCs/>
          <w:color w:val="000000"/>
          <w:sz w:val="32"/>
          <w:szCs w:val="32"/>
          <w:lang w:val="en-US" w:eastAsia="zh-CN"/>
        </w:rPr>
        <w:t>（三）优化大学城内外交通体系建设</w:t>
      </w:r>
    </w:p>
    <w:p>
      <w:pPr>
        <w:spacing w:line="560" w:lineRule="exact"/>
        <w:ind w:firstLine="643" w:firstLineChars="200"/>
        <w:jc w:val="left"/>
        <w:rPr>
          <w:rFonts w:hint="default" w:ascii="仿宋" w:hAnsi="仿宋" w:eastAsia="仿宋" w:cs="仿宋"/>
          <w:sz w:val="32"/>
          <w:lang w:val="en-US" w:eastAsia="zh-CN"/>
        </w:rPr>
      </w:pPr>
      <w:r>
        <w:rPr>
          <w:rFonts w:hint="eastAsia" w:ascii="仿宋" w:hAnsi="仿宋" w:eastAsia="仿宋" w:cs="仿宋"/>
          <w:b/>
          <w:bCs/>
          <w:sz w:val="32"/>
          <w:lang w:val="en-US" w:eastAsia="zh-CN"/>
        </w:rPr>
        <w:t>一是</w:t>
      </w:r>
      <w:r>
        <w:rPr>
          <w:rFonts w:hint="eastAsia" w:ascii="仿宋" w:hAnsi="仿宋" w:eastAsia="仿宋" w:cs="仿宋"/>
          <w:sz w:val="32"/>
          <w:lang w:val="en-US" w:eastAsia="zh-CN"/>
        </w:rPr>
        <w:t>对广州大学城一、二期的内外交通体系开展专题研究，结合不同的功能分区，因地制宜发展多种交通模式。</w:t>
      </w:r>
      <w:r>
        <w:rPr>
          <w:rFonts w:hint="eastAsia" w:ascii="仿宋" w:hAnsi="仿宋" w:eastAsia="仿宋" w:cs="仿宋"/>
          <w:b/>
          <w:bCs/>
          <w:sz w:val="32"/>
          <w:lang w:val="en-US" w:eastAsia="zh-CN"/>
        </w:rPr>
        <w:t>二是</w:t>
      </w:r>
      <w:r>
        <w:rPr>
          <w:rFonts w:hint="eastAsia" w:ascii="仿宋" w:hAnsi="仿宋" w:eastAsia="仿宋" w:cs="仿宋"/>
          <w:sz w:val="32"/>
          <w:lang w:val="en-US" w:eastAsia="zh-CN"/>
        </w:rPr>
        <w:t>加快南大干线、滨河路等道路交通网络建设，增强广州大学城与广州南站、琶洲、汽车小镇等周边交通枢纽、产业集聚区的联系，加强各平台的功能互补，实现提升产业链、畅通人才链与做强产业集群的同促共进。</w:t>
      </w:r>
    </w:p>
    <w:p/>
    <w:sectPr>
      <w:headerReference r:id="rId3" w:type="default"/>
      <w:footerReference r:id="rId4" w:type="default"/>
      <w:pgSz w:w="11906" w:h="16838"/>
      <w:pgMar w:top="1985" w:right="1474"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1D1B2D"/>
    <w:rsid w:val="01A5193F"/>
    <w:rsid w:val="360A12C8"/>
    <w:rsid w:val="3A15352A"/>
    <w:rsid w:val="4F2A41AF"/>
    <w:rsid w:val="561D1B2D"/>
    <w:rsid w:val="59012204"/>
    <w:rsid w:val="5A3129B9"/>
    <w:rsid w:val="78600E91"/>
    <w:rsid w:val="7B156A3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pPr>
    <w:rPr>
      <w:rFonts w:ascii="Times New Roman" w:hAnsi="Times New Roman" w:eastAsia="仿宋_GB2312"/>
      <w:sz w:val="32"/>
      <w:szCs w:val="32"/>
    </w:rPr>
  </w:style>
  <w:style w:type="paragraph" w:styleId="3">
    <w:name w:val="Body Text Indent"/>
    <w:basedOn w:val="1"/>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0"/>
    <w:pPr>
      <w:spacing w:after="0" w:line="360" w:lineRule="auto"/>
      <w:ind w:left="0" w:leftChars="0" w:firstLine="1040" w:firstLineChars="200"/>
    </w:pPr>
    <w:rPr>
      <w:sz w:val="24"/>
    </w:rPr>
  </w:style>
  <w:style w:type="paragraph" w:customStyle="1" w:styleId="9">
    <w:name w:val="发文正文"/>
    <w:basedOn w:val="1"/>
    <w:uiPriority w:val="0"/>
    <w:pPr>
      <w:spacing w:line="520" w:lineRule="exact"/>
      <w:ind w:firstLine="1596" w:firstLineChars="200"/>
    </w:pPr>
    <w:rPr>
      <w:rFonts w:ascii="仿宋_GB2312" w:hAnsi="仿宋_GB2312" w:eastAsia="仿宋_GB2312"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2021-12-31T03:34:00Z</dcterms:created>
  <dc:creator>Administrator</dc:creator>
  <cp:lastModifiedBy>user</cp:lastModifiedBy>
  <dcterms:modified xsi:type="dcterms:W3CDTF">2023-11-21T10:25:23Z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BF349AD36CF04878BE13BEB007343B7A</vt:lpwstr>
  </property>
</Properties>
</file>