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宋体" w:hAnsi="宋体"/>
          <w:sz w:val="32"/>
          <w:szCs w:val="32"/>
        </w:rPr>
      </w:pPr>
      <w:r>
        <w:rPr>
          <w:rFonts w:hint="eastAsia" w:ascii="宋体" w:hAnsi="宋体"/>
          <w:sz w:val="32"/>
          <w:szCs w:val="32"/>
        </w:rPr>
        <w:t>第</w:t>
      </w:r>
      <w:r>
        <w:rPr>
          <w:rFonts w:ascii="宋体" w:hAnsi="宋体"/>
          <w:sz w:val="32"/>
          <w:szCs w:val="32"/>
          <w:u w:val="single"/>
        </w:rPr>
        <w:t xml:space="preserve">   </w:t>
      </w:r>
      <w:r>
        <w:rPr>
          <w:rFonts w:hint="eastAsia" w:ascii="宋体" w:hAnsi="宋体"/>
          <w:sz w:val="32"/>
          <w:szCs w:val="32"/>
          <w:u w:val="single"/>
          <w:lang w:val="en-US" w:eastAsia="zh-CN"/>
        </w:rPr>
        <w:t xml:space="preserve">22 </w:t>
      </w:r>
      <w:r>
        <w:rPr>
          <w:rFonts w:ascii="宋体" w:hAnsi="宋体"/>
          <w:sz w:val="32"/>
          <w:szCs w:val="32"/>
          <w:u w:val="single"/>
        </w:rPr>
        <w:t xml:space="preserve">  </w:t>
      </w:r>
      <w:r>
        <w:rPr>
          <w:rFonts w:hint="eastAsia" w:ascii="宋体" w:hAnsi="宋体"/>
          <w:sz w:val="32"/>
          <w:szCs w:val="32"/>
        </w:rPr>
        <w:t>号</w:t>
      </w:r>
    </w:p>
    <w:p>
      <w:pPr>
        <w:pStyle w:val="2"/>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番禺区政协十五届二次会议提案</w:t>
      </w:r>
    </w:p>
    <w:p>
      <w:pPr>
        <w:pStyle w:val="2"/>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284"/>
        <w:gridCol w:w="1276"/>
        <w:gridCol w:w="99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宋体" w:eastAsia="仿宋_GB2312"/>
                <w:sz w:val="32"/>
                <w:szCs w:val="32"/>
              </w:rPr>
            </w:pPr>
            <w:r>
              <w:rPr>
                <w:rFonts w:hint="eastAsia" w:ascii="仿宋_GB2312" w:hAnsi="宋体" w:eastAsia="仿宋_GB2312"/>
                <w:sz w:val="32"/>
                <w:szCs w:val="32"/>
              </w:rPr>
              <w:t>题目</w:t>
            </w:r>
          </w:p>
        </w:tc>
        <w:tc>
          <w:tcPr>
            <w:tcW w:w="6571" w:type="dxa"/>
            <w:gridSpan w:val="5"/>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关于</w:t>
            </w:r>
            <w:r>
              <w:rPr>
                <w:rFonts w:hint="eastAsia" w:ascii="仿宋_GB2312" w:hAnsi="宋体" w:eastAsia="仿宋_GB2312"/>
                <w:sz w:val="32"/>
                <w:szCs w:val="32"/>
              </w:rPr>
              <w:t>打造“城市大脑”，加快推进我区智慧城市高质量发展</w:t>
            </w:r>
            <w:r>
              <w:rPr>
                <w:rFonts w:hint="eastAsia" w:ascii="仿宋_GB2312" w:hAnsi="宋体" w:eastAsia="仿宋_GB2312"/>
                <w:sz w:val="32"/>
                <w:szCs w:val="32"/>
                <w:lang w:val="en-US" w:eastAsia="zh-CN"/>
              </w:rPr>
              <w:t>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宋体" w:eastAsia="仿宋_GB2312"/>
                <w:sz w:val="32"/>
                <w:szCs w:val="32"/>
              </w:rPr>
            </w:pPr>
            <w:r>
              <w:rPr>
                <w:rFonts w:hint="eastAsia" w:ascii="仿宋_GB2312" w:hAnsi="宋体" w:eastAsia="仿宋_GB2312"/>
                <w:sz w:val="32"/>
                <w:szCs w:val="32"/>
              </w:rPr>
              <w:t>提案者</w:t>
            </w:r>
          </w:p>
        </w:tc>
        <w:tc>
          <w:tcPr>
            <w:tcW w:w="2977" w:type="dxa"/>
            <w:gridSpan w:val="2"/>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民建番禺区基层委员会</w:t>
            </w:r>
          </w:p>
        </w:tc>
        <w:tc>
          <w:tcPr>
            <w:tcW w:w="1276"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宋体" w:eastAsia="仿宋_GB2312"/>
                <w:sz w:val="32"/>
                <w:szCs w:val="32"/>
              </w:rPr>
            </w:pPr>
            <w:r>
              <w:rPr>
                <w:rFonts w:hint="eastAsia" w:ascii="仿宋_GB2312" w:hAnsi="宋体" w:eastAsia="仿宋_GB2312"/>
                <w:sz w:val="32"/>
                <w:szCs w:val="32"/>
              </w:rPr>
              <w:t>联系人</w:t>
            </w:r>
          </w:p>
        </w:tc>
        <w:tc>
          <w:tcPr>
            <w:tcW w:w="2318"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仿宋_GB2312" w:hAnsi="宋体" w:eastAsia="仿宋_GB2312"/>
                <w:sz w:val="32"/>
                <w:szCs w:val="32"/>
              </w:rPr>
            </w:pPr>
            <w:r>
              <w:rPr>
                <w:rFonts w:hint="eastAsia" w:ascii="仿宋_GB2312" w:hAnsi="宋体" w:eastAsia="仿宋_GB2312"/>
                <w:sz w:val="32"/>
                <w:szCs w:val="32"/>
              </w:rPr>
              <w:t>蒋伟楷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宋体" w:eastAsia="仿宋_GB2312"/>
                <w:sz w:val="32"/>
                <w:szCs w:val="32"/>
              </w:rPr>
            </w:pPr>
            <w:r>
              <w:rPr>
                <w:rFonts w:hint="eastAsia" w:ascii="仿宋_GB2312" w:hAnsi="宋体" w:eastAsia="仿宋_GB2312"/>
                <w:sz w:val="32"/>
                <w:szCs w:val="32"/>
              </w:rPr>
              <w:t>工作单位</w:t>
            </w:r>
          </w:p>
        </w:tc>
        <w:tc>
          <w:tcPr>
            <w:tcW w:w="2977"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仿宋_GB2312" w:hAnsi="宋体" w:eastAsia="仿宋_GB2312"/>
                <w:sz w:val="32"/>
                <w:szCs w:val="32"/>
              </w:rPr>
            </w:pPr>
            <w:r>
              <w:rPr>
                <w:rFonts w:hint="eastAsia" w:ascii="仿宋_GB2312" w:hAnsi="宋体" w:eastAsia="仿宋_GB2312"/>
                <w:sz w:val="32"/>
                <w:szCs w:val="32"/>
              </w:rPr>
              <w:t>广州市浩洋电子股份有限公司</w:t>
            </w:r>
          </w:p>
        </w:tc>
        <w:tc>
          <w:tcPr>
            <w:tcW w:w="1276"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宋体" w:eastAsia="仿宋_GB2312"/>
                <w:sz w:val="32"/>
                <w:szCs w:val="32"/>
              </w:rPr>
            </w:pPr>
            <w:r>
              <w:rPr>
                <w:rFonts w:hint="eastAsia" w:ascii="仿宋_GB2312" w:hAnsi="宋体" w:eastAsia="仿宋_GB2312"/>
                <w:sz w:val="32"/>
                <w:szCs w:val="32"/>
              </w:rPr>
              <w:t>职</w:t>
            </w:r>
            <w:r>
              <w:rPr>
                <w:rFonts w:ascii="仿宋_GB2312" w:hAnsi="宋体" w:eastAsia="仿宋_GB2312"/>
                <w:sz w:val="32"/>
                <w:szCs w:val="32"/>
              </w:rPr>
              <w:t xml:space="preserve">  </w:t>
            </w:r>
            <w:r>
              <w:rPr>
                <w:rFonts w:hint="eastAsia" w:ascii="仿宋_GB2312" w:hAnsi="宋体" w:eastAsia="仿宋_GB2312"/>
                <w:sz w:val="32"/>
                <w:szCs w:val="32"/>
              </w:rPr>
              <w:t>务</w:t>
            </w:r>
          </w:p>
        </w:tc>
        <w:tc>
          <w:tcPr>
            <w:tcW w:w="2318"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仿宋_GB2312" w:hAnsi="宋体" w:eastAsia="仿宋_GB2312"/>
                <w:sz w:val="32"/>
                <w:szCs w:val="32"/>
              </w:rPr>
            </w:pPr>
            <w:r>
              <w:rPr>
                <w:rFonts w:hint="eastAsia" w:ascii="仿宋_GB2312" w:hAnsi="宋体" w:eastAsia="仿宋_GB2312"/>
                <w:sz w:val="32"/>
                <w:szCs w:val="32"/>
              </w:rPr>
              <w:t>董事长兼总经理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宋体" w:eastAsia="仿宋_GB2312"/>
                <w:sz w:val="32"/>
                <w:szCs w:val="32"/>
              </w:rPr>
            </w:pPr>
            <w:r>
              <w:rPr>
                <w:rFonts w:hint="eastAsia" w:ascii="仿宋_GB2312" w:hAnsi="宋体" w:eastAsia="仿宋_GB2312"/>
                <w:sz w:val="32"/>
                <w:szCs w:val="32"/>
              </w:rPr>
              <w:t>手机号码</w:t>
            </w: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宋体" w:eastAsia="仿宋_GB2312"/>
                <w:sz w:val="32"/>
                <w:szCs w:val="32"/>
              </w:rPr>
            </w:pPr>
          </w:p>
        </w:tc>
        <w:tc>
          <w:tcPr>
            <w:tcW w:w="1560"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仿宋_GB2312" w:hAnsi="宋体" w:eastAsia="仿宋_GB2312"/>
                <w:sz w:val="32"/>
                <w:szCs w:val="32"/>
              </w:rPr>
            </w:pPr>
            <w:r>
              <w:rPr>
                <w:rFonts w:hint="eastAsia" w:ascii="仿宋_GB2312" w:hAnsi="宋体" w:eastAsia="仿宋_GB2312"/>
                <w:sz w:val="32"/>
                <w:szCs w:val="32"/>
              </w:rPr>
              <w:t>办公电话</w:t>
            </w:r>
          </w:p>
        </w:tc>
        <w:tc>
          <w:tcPr>
            <w:tcW w:w="2318"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宋体" w:eastAsia="仿宋_GB2312"/>
                <w:sz w:val="32"/>
                <w:szCs w:val="32"/>
              </w:rPr>
            </w:pPr>
            <w:r>
              <w:rPr>
                <w:rFonts w:hint="eastAsia" w:ascii="仿宋_GB2312" w:hAnsi="宋体" w:eastAsia="仿宋_GB2312"/>
                <w:sz w:val="32"/>
                <w:szCs w:val="32"/>
              </w:rPr>
              <w:t>通讯地址</w:t>
            </w:r>
          </w:p>
        </w:tc>
        <w:tc>
          <w:tcPr>
            <w:tcW w:w="4253"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_GB2312" w:hAnsi="宋体" w:eastAsia="仿宋_GB2312"/>
                <w:sz w:val="32"/>
                <w:szCs w:val="32"/>
              </w:rPr>
            </w:pPr>
          </w:p>
        </w:tc>
        <w:tc>
          <w:tcPr>
            <w:tcW w:w="992"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宋体" w:eastAsia="仿宋_GB2312"/>
                <w:sz w:val="32"/>
                <w:szCs w:val="32"/>
              </w:rPr>
            </w:pPr>
            <w:r>
              <w:rPr>
                <w:rFonts w:hint="eastAsia" w:ascii="仿宋_GB2312" w:hAnsi="宋体" w:eastAsia="仿宋_GB2312"/>
                <w:sz w:val="32"/>
                <w:szCs w:val="32"/>
              </w:rPr>
              <w:t>邮编</w:t>
            </w:r>
          </w:p>
        </w:tc>
        <w:tc>
          <w:tcPr>
            <w:tcW w:w="1326"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宋体" w:eastAsia="仿宋_GB2312"/>
                <w:sz w:val="32"/>
                <w:szCs w:val="3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宋体" w:eastAsia="仿宋_GB2312"/>
                <w:sz w:val="32"/>
                <w:szCs w:val="32"/>
              </w:rPr>
            </w:pPr>
            <w:r>
              <w:rPr>
                <w:rFonts w:hint="eastAsia" w:ascii="仿宋_GB2312" w:hAnsi="宋体" w:eastAsia="仿宋_GB2312"/>
                <w:sz w:val="32"/>
                <w:szCs w:val="32"/>
              </w:rPr>
              <w:t>联名提案人</w:t>
            </w:r>
          </w:p>
          <w:p>
            <w:pPr>
              <w:spacing w:line="560" w:lineRule="exact"/>
              <w:jc w:val="center"/>
              <w:rPr>
                <w:rFonts w:ascii="仿宋_GB2312" w:hAnsi="宋体" w:eastAsia="仿宋_GB2312"/>
                <w:spacing w:val="-14"/>
                <w:sz w:val="32"/>
                <w:szCs w:val="32"/>
              </w:rPr>
            </w:pPr>
            <w:r>
              <w:rPr>
                <w:rFonts w:hint="eastAsia" w:ascii="仿宋_GB2312" w:hAnsi="宋体" w:eastAsia="仿宋_GB2312"/>
                <w:spacing w:val="-14"/>
                <w:sz w:val="32"/>
                <w:szCs w:val="32"/>
              </w:rPr>
              <w:t>（如</w:t>
            </w:r>
            <w:r>
              <w:rPr>
                <w:rFonts w:hint="eastAsia" w:ascii="仿宋_GB2312" w:hAnsi="宋体" w:eastAsia="仿宋_GB2312"/>
                <w:spacing w:val="-14"/>
                <w:sz w:val="28"/>
                <w:szCs w:val="28"/>
              </w:rPr>
              <w:t>人数较多，可另附于文后</w:t>
            </w:r>
            <w:r>
              <w:rPr>
                <w:rFonts w:hint="eastAsia" w:ascii="仿宋_GB2312" w:hAnsi="宋体" w:eastAsia="仿宋_GB2312"/>
                <w:spacing w:val="-14"/>
                <w:sz w:val="32"/>
                <w:szCs w:val="32"/>
              </w:rPr>
              <w:t>）</w:t>
            </w:r>
          </w:p>
        </w:tc>
        <w:tc>
          <w:tcPr>
            <w:tcW w:w="6571" w:type="dxa"/>
            <w:gridSpan w:val="5"/>
            <w:tcBorders>
              <w:top w:val="single" w:color="auto" w:sz="4" w:space="0"/>
              <w:left w:val="single" w:color="auto" w:sz="4" w:space="0"/>
              <w:bottom w:val="single" w:color="auto" w:sz="4" w:space="0"/>
              <w:right w:val="single" w:color="auto" w:sz="4" w:space="0"/>
            </w:tcBorders>
          </w:tcPr>
          <w:p>
            <w:pPr>
              <w:spacing w:line="560" w:lineRule="exac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宋体" w:eastAsia="仿宋_GB2312"/>
                <w:sz w:val="32"/>
                <w:szCs w:val="32"/>
              </w:rPr>
            </w:pPr>
            <w:r>
              <w:rPr>
                <w:rFonts w:hint="eastAsia" w:ascii="仿宋_GB2312" w:hAnsi="宋体" w:eastAsia="仿宋_GB2312"/>
                <w:sz w:val="32"/>
                <w:szCs w:val="32"/>
              </w:rPr>
              <w:t>提案委员会</w:t>
            </w:r>
          </w:p>
          <w:p>
            <w:pPr>
              <w:spacing w:line="560" w:lineRule="exact"/>
              <w:jc w:val="center"/>
              <w:rPr>
                <w:rFonts w:ascii="仿宋_GB2312" w:hAnsi="宋体" w:eastAsia="仿宋_GB2312"/>
                <w:sz w:val="32"/>
                <w:szCs w:val="32"/>
              </w:rPr>
            </w:pPr>
            <w:r>
              <w:rPr>
                <w:rFonts w:hint="eastAsia" w:ascii="仿宋_GB2312" w:hAnsi="宋体" w:eastAsia="仿宋_GB2312"/>
                <w:sz w:val="32"/>
                <w:szCs w:val="32"/>
              </w:rPr>
              <w:t>审查意见</w:t>
            </w:r>
          </w:p>
        </w:tc>
        <w:tc>
          <w:tcPr>
            <w:tcW w:w="6571" w:type="dxa"/>
            <w:gridSpan w:val="5"/>
            <w:tcBorders>
              <w:top w:val="single" w:color="auto" w:sz="4" w:space="0"/>
              <w:left w:val="single" w:color="auto" w:sz="4" w:space="0"/>
              <w:bottom w:val="single" w:color="auto" w:sz="4" w:space="0"/>
              <w:right w:val="single" w:color="auto" w:sz="4" w:space="0"/>
            </w:tcBorders>
          </w:tcPr>
          <w:p>
            <w:pPr>
              <w:spacing w:line="560" w:lineRule="exact"/>
              <w:rPr>
                <w:rFonts w:ascii="仿宋_GB2312" w:hAnsi="宋体" w:eastAsia="仿宋_GB2312"/>
                <w:sz w:val="32"/>
                <w:szCs w:val="32"/>
              </w:rPr>
            </w:pPr>
          </w:p>
        </w:tc>
      </w:tr>
    </w:tbl>
    <w:p>
      <w:pPr>
        <w:spacing w:line="560" w:lineRule="exact"/>
        <w:rPr>
          <w:rFonts w:ascii="仿宋" w:hAnsi="仿宋" w:eastAsia="仿宋"/>
          <w:sz w:val="32"/>
          <w:szCs w:val="32"/>
        </w:rPr>
      </w:pPr>
      <w:r>
        <w:rPr>
          <w:rFonts w:hint="eastAsia" w:ascii="黑体" w:hAnsi="黑体" w:eastAsia="黑体"/>
          <w:sz w:val="32"/>
          <w:szCs w:val="32"/>
        </w:rPr>
        <w:t>根据实际情况在（）内打勾确认：</w:t>
      </w:r>
    </w:p>
    <w:p>
      <w:pPr>
        <w:spacing w:line="560" w:lineRule="exact"/>
        <w:rPr>
          <w:rFonts w:ascii="宋体" w:hAnsi="宋体"/>
          <w:b/>
          <w:sz w:val="30"/>
          <w:szCs w:val="30"/>
        </w:rPr>
      </w:pPr>
      <w:r>
        <w:rPr>
          <w:rFonts w:hint="eastAsia" w:ascii="宋体" w:hAnsi="宋体"/>
          <w:b/>
          <w:sz w:val="30"/>
          <w:szCs w:val="30"/>
        </w:rPr>
        <w:t>是否同意公开：</w:t>
      </w:r>
    </w:p>
    <w:p>
      <w:pPr>
        <w:spacing w:line="560" w:lineRule="exact"/>
        <w:rPr>
          <w:rFonts w:ascii="宋体"/>
          <w:sz w:val="30"/>
          <w:szCs w:val="30"/>
        </w:rPr>
      </w:pPr>
      <w:r>
        <w:rPr>
          <w:rFonts w:hint="eastAsia" w:ascii="宋体" w:hAnsi="宋体"/>
          <w:sz w:val="30"/>
          <w:szCs w:val="30"/>
        </w:rPr>
        <w:t>是（</w:t>
      </w:r>
      <w:r>
        <w:rPr>
          <w:rFonts w:hint="eastAsia" w:ascii="宋体" w:hAnsi="宋体"/>
          <w:sz w:val="30"/>
          <w:szCs w:val="30"/>
        </w:rPr>
        <w:sym w:font="Wingdings 2" w:char="F050"/>
      </w:r>
      <w:r>
        <w:rPr>
          <w:rFonts w:hint="eastAsia" w:ascii="宋体" w:hAnsi="宋体"/>
          <w:sz w:val="30"/>
          <w:szCs w:val="30"/>
        </w:rPr>
        <w:t>）</w:t>
      </w:r>
      <w:r>
        <w:rPr>
          <w:rFonts w:ascii="宋体" w:hAnsi="宋体"/>
          <w:sz w:val="30"/>
          <w:szCs w:val="30"/>
        </w:rPr>
        <w:t xml:space="preserve">  </w:t>
      </w:r>
      <w:r>
        <w:rPr>
          <w:rFonts w:hint="eastAsia" w:ascii="宋体" w:hAnsi="宋体"/>
          <w:sz w:val="30"/>
          <w:szCs w:val="30"/>
        </w:rPr>
        <w:t>否（）</w:t>
      </w:r>
      <w:r>
        <w:rPr>
          <w:rFonts w:ascii="宋体" w:hAnsi="宋体"/>
          <w:sz w:val="30"/>
          <w:szCs w:val="30"/>
        </w:rPr>
        <w:t xml:space="preserve"> </w:t>
      </w:r>
    </w:p>
    <w:p>
      <w:pPr>
        <w:spacing w:line="560" w:lineRule="exact"/>
        <w:rPr>
          <w:rFonts w:ascii="黑体" w:hAnsi="黑体" w:eastAsia="黑体"/>
          <w:b/>
          <w:sz w:val="32"/>
          <w:szCs w:val="32"/>
        </w:rPr>
      </w:pPr>
    </w:p>
    <w:p>
      <w:pPr>
        <w:pStyle w:val="2"/>
      </w:pPr>
    </w:p>
    <w:p>
      <w:pPr>
        <w:spacing w:line="560" w:lineRule="exact"/>
        <w:rPr>
          <w:rFonts w:ascii="黑体" w:hAnsi="黑体" w:eastAsia="黑体"/>
          <w:b/>
          <w:sz w:val="32"/>
          <w:szCs w:val="32"/>
        </w:rPr>
      </w:pPr>
      <w:r>
        <w:rPr>
          <w:rFonts w:hint="eastAsia" w:ascii="黑体" w:hAnsi="黑体" w:eastAsia="黑体"/>
          <w:b/>
          <w:sz w:val="32"/>
          <w:szCs w:val="32"/>
        </w:rPr>
        <w:t>理</w:t>
      </w:r>
      <w:r>
        <w:rPr>
          <w:rFonts w:hint="eastAsia" w:ascii="黑体" w:hAnsi="黑体" w:eastAsia="黑体"/>
          <w:b/>
          <w:sz w:val="32"/>
          <w:szCs w:val="32"/>
          <w:lang w:val="en-US" w:eastAsia="zh-CN"/>
        </w:rPr>
        <w:t xml:space="preserve">  </w:t>
      </w:r>
      <w:r>
        <w:rPr>
          <w:rFonts w:hint="eastAsia" w:ascii="黑体" w:hAnsi="黑体" w:eastAsia="黑体"/>
          <w:b/>
          <w:sz w:val="32"/>
          <w:szCs w:val="32"/>
        </w:rPr>
        <w:t>由：</w:t>
      </w:r>
    </w:p>
    <w:p>
      <w:pPr>
        <w:spacing w:line="56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（一）城市治理现代化的“必由之路”</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2020年3月，习近平总书记到杭州城市大脑运营指挥中心考察时指出，“运用大数据、云计算、区块链、人工智能等前沿技术推动城市管理手段、管理模式、管理理念创新，从数字化到智能化再到智慧化，让城市更聪明一些、更智慧一些，是推动城市治理体系和治理能力现代化的必由之路，前景广阔。”多个城市相继推出智慧城市建设方案，上海市探索“一网统管”治理新模式，广州市打造“穗智管”城市运行管理中枢，深圳、南京、武汉等城市也将建设“城市大脑”作为重要发展任务。</w:t>
      </w:r>
    </w:p>
    <w:p>
      <w:pPr>
        <w:spacing w:line="56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（二）我区具有建设智慧城市的产业基础</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大数据、人工智能与数字经济的浪潮拍打着世界的角角落落，以“城市大脑”为基础与核心的智慧城市建设成为城市治理者们追逐的灯塔。当前人工智能与数字经济发展距离城市治理现代化需求尚有差距，物联感知体系的升级覆盖速度跟不上“城市大脑”建设步伐，数字产业赋能城市精细化治理的水平有待提升。</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目前，番禺有科技型企业3000多家，高新技术企业约1900家，各大科技园区年总产值预计超1000亿元，浓厚的创新创业氛围、完整的产业链为番禺区发展人工智能和数字经济打下坚实的产业基础。我区作为首批“国家智慧城市试点区”，必须大力全面加快推进智慧番禺的建设。</w:t>
      </w:r>
    </w:p>
    <w:p>
      <w:pPr>
        <w:pStyle w:val="2"/>
        <w:ind w:firstLine="640"/>
        <w:rPr>
          <w:rFonts w:ascii="仿宋_GB2312" w:hAnsi="宋体" w:eastAsia="仿宋_GB2312"/>
          <w:sz w:val="32"/>
          <w:szCs w:val="32"/>
        </w:rPr>
      </w:pPr>
    </w:p>
    <w:p>
      <w:pPr>
        <w:spacing w:line="560" w:lineRule="exact"/>
        <w:rPr>
          <w:rFonts w:ascii="黑体" w:hAnsi="黑体" w:eastAsia="黑体"/>
          <w:b/>
          <w:sz w:val="32"/>
          <w:szCs w:val="32"/>
        </w:rPr>
      </w:pPr>
      <w:r>
        <w:rPr>
          <w:rFonts w:hint="eastAsia" w:ascii="黑体" w:hAnsi="黑体" w:eastAsia="黑体"/>
          <w:b/>
          <w:sz w:val="32"/>
          <w:szCs w:val="32"/>
        </w:rPr>
        <w:t>办</w:t>
      </w:r>
      <w:r>
        <w:rPr>
          <w:rFonts w:hint="eastAsia" w:ascii="黑体" w:hAnsi="黑体" w:eastAsia="黑体"/>
          <w:b/>
          <w:sz w:val="32"/>
          <w:szCs w:val="32"/>
          <w:lang w:val="en-US" w:eastAsia="zh-CN"/>
        </w:rPr>
        <w:t xml:space="preserve">  </w:t>
      </w:r>
      <w:r>
        <w:rPr>
          <w:rFonts w:hint="eastAsia" w:ascii="黑体" w:hAnsi="黑体" w:eastAsia="黑体"/>
          <w:b/>
          <w:sz w:val="32"/>
          <w:szCs w:val="32"/>
        </w:rPr>
        <w:t>法：</w:t>
      </w:r>
    </w:p>
    <w:p>
      <w:pPr>
        <w:spacing w:line="56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（一）坚持“一以贯之，全局统一”的统筹思想</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树立“一个大脑”建设思维。人工智能、大数据、云计算等技术驱动的“城市大脑”具备独特的整体性、复杂性、演进性特征。要树立只有“一个大脑”的建设思维，遵循全局“一盘棋”、统一谋划、统一部署、统一建设、统一运营的“四统一”法则，从源头上实现从低效的碎片化、分散化治理变为高效的整体性治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拥有“一网感知”覆盖支撑。政务云及城市感知预警基础设施等是“城市大脑”“聪明、智慧”的基础，应统筹汇聚利用政府各业务部门环境监测、道路、管廊、建筑物等物联网感知数据，统一推动政务云及各业务领域的物联网感知体系建设，打造城市体征系统，实现区域的“一网感知态势、一网统观全局”。</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实现“一杆到底”调度能力。“城市大脑”作为智慧城市治理的全新工具，通过政府与社会数据融合和资源整合，形成强而有力的决策指挥、调度协同一体化平台。其实时在线监管、调度能力，在横向上要覆盖交通、城管、文旅、卫健等多领域多场景，在纵向上要跨越层级、系统、部门、业务，实现精确计算和迅速指挥事件现场的“单兵可视调度”。</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4.建立“一把手”领导机制。“城市大脑”采取的是跨系统、跨主体的系统化建设运营思路，单纯依靠某个委办局的独立推动难度极大。</w:t>
      </w:r>
    </w:p>
    <w:p>
      <w:pPr>
        <w:spacing w:line="56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（二）完善人工智能与数字经济发展配套体系</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培养数字型人才。建议依托广州大学城高校、科研院所、产学研链条等资源优势，从“城市大脑”“智慧城市”等业务需求出发，开展针对数据分析、软件编程、工业软件、数据安全等数字产业的职业技能培训，加快推进面向人工智能与数字经济的新工科建设，促进计算机科学、数据分析与其他专业学科间的交叉融合，扩大互联网、物联网、大数据、云计算、人工智能等数字人才培养规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扶持企业，构建“城市大脑”产业生态。政府应主动在企业成长、产业培养与城市治理中寻找新的同频共振，支持、引导、调动相关头部企业、链主企业、“独角兽”企业等深度参与“城市大脑”建设，促进创新成果在智慧城市治理场景先行示范、集成应用。建议依托人工智能与数字经济广东省实验室（广州）等重大创新研发平台以及华南理工大学、中山大学等丰富的高校科研和人才资源，重点扶持和发展互联网与云计算、大数据、人工智能、新一代信息技术等数字技术企业，促进我区人工智能和数字产业的发展。</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及时完善智慧城市建设的法规支撑。建议政府及时跟进研究数字经济、互联网金融、人工智能、大数据、云计算等相关法律制度，以积极、精准、包容、灵活、开放的法治理念为指引，建立事前、事中、事后的数字时代立法监管体系，构建数字技术驱动型执法体系和司法体系，以数据安全的法律保障为例，重视“风险核查—数据梳理—数据保护—监控预警”预防模型建设，引导涉数据行业合法合规发展，以良法善治保障数字经济新业态新模式健康发展。</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01"/>
    <w:rsid w:val="002D0981"/>
    <w:rsid w:val="003B6679"/>
    <w:rsid w:val="00454101"/>
    <w:rsid w:val="00581363"/>
    <w:rsid w:val="005B5B86"/>
    <w:rsid w:val="006C2DB9"/>
    <w:rsid w:val="009372D9"/>
    <w:rsid w:val="00A432EB"/>
    <w:rsid w:val="00D545FA"/>
    <w:rsid w:val="00F66D62"/>
    <w:rsid w:val="14E70D1E"/>
    <w:rsid w:val="62BB475A"/>
    <w:rsid w:val="653A0C9E"/>
    <w:rsid w:val="6B09753D"/>
    <w:rsid w:val="7C26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
    <w:semiHidden/>
    <w:unhideWhenUsed/>
    <w:qFormat/>
    <w:uiPriority w:val="99"/>
    <w:pPr>
      <w:ind w:firstLine="420" w:firstLineChars="200"/>
    </w:pPr>
  </w:style>
  <w:style w:type="paragraph" w:styleId="3">
    <w:name w:val="Body Text Indent"/>
    <w:basedOn w:val="1"/>
    <w:link w:val="10"/>
    <w:semiHidden/>
    <w:unhideWhenUsed/>
    <w:qFormat/>
    <w:uiPriority w:val="99"/>
    <w:pPr>
      <w:spacing w:after="120"/>
      <w:ind w:left="420" w:leftChars="2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缩进 字符"/>
    <w:basedOn w:val="7"/>
    <w:link w:val="3"/>
    <w:semiHidden/>
    <w:qFormat/>
    <w:uiPriority w:val="99"/>
    <w:rPr>
      <w:rFonts w:ascii="Times New Roman" w:hAnsi="Times New Roman" w:eastAsia="宋体" w:cs="Times New Roman"/>
      <w:szCs w:val="24"/>
    </w:rPr>
  </w:style>
  <w:style w:type="character" w:customStyle="1" w:styleId="11">
    <w:name w:val="正文首行缩进 2 字符"/>
    <w:basedOn w:val="10"/>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289</Words>
  <Characters>1651</Characters>
  <Lines>13</Lines>
  <Paragraphs>3</Paragraphs>
  <TotalTime>8</TotalTime>
  <ScaleCrop>false</ScaleCrop>
  <LinksUpToDate>false</LinksUpToDate>
  <CharactersWithSpaces>1937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2022-01-14T03:20:00Z</dcterms:created>
  <dc:creator>陈华娥</dc:creator>
  <cp:lastModifiedBy>user</cp:lastModifiedBy>
  <dcterms:modified xsi:type="dcterms:W3CDTF">2023-11-21T10:25:42Z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8618D5E61FD24019BD04D934F4753FA0</vt:lpwstr>
  </property>
</Properties>
</file>