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31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pStyle w:val="2"/>
        <w:spacing w:line="240" w:lineRule="exact"/>
        <w:ind w:firstLine="480"/>
      </w:pPr>
    </w:p>
    <w:p>
      <w:pPr>
        <w:jc w:val="center"/>
      </w:pPr>
      <w:r>
        <w:rPr>
          <w:rFonts w:hint="eastAsia" w:ascii="小标宋" w:hAnsi="黑体" w:eastAsia="小标宋"/>
          <w:sz w:val="44"/>
          <w:szCs w:val="44"/>
        </w:rPr>
        <w:t>番禺区政协十五届二次会议提案</w:t>
      </w:r>
    </w:p>
    <w:tbl>
      <w:tblPr>
        <w:tblStyle w:val="9"/>
        <w:tblW w:w="9187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806"/>
        <w:gridCol w:w="1378"/>
        <w:gridCol w:w="89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目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spacing w:line="72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关于解决停车难问题的建议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91" w:type="dxa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者</w:t>
            </w:r>
          </w:p>
        </w:tc>
        <w:tc>
          <w:tcPr>
            <w:tcW w:w="2806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民建番禺区基层委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员会</w:t>
            </w:r>
          </w:p>
        </w:tc>
        <w:tc>
          <w:tcPr>
            <w:tcW w:w="1378" w:type="dxa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夏志能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191" w:type="dxa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广州市禹工建筑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工程有限公司</w:t>
            </w:r>
          </w:p>
        </w:tc>
        <w:tc>
          <w:tcPr>
            <w:tcW w:w="1378" w:type="dxa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91" w:type="dxa"/>
            <w:vAlign w:val="center"/>
          </w:tcPr>
          <w:p>
            <w:pPr>
              <w:spacing w:after="240"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806" w:type="dxa"/>
            <w:vAlign w:val="center"/>
          </w:tcPr>
          <w:p>
            <w:pPr>
              <w:spacing w:after="240"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after="240"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办公电话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pacing w:after="240"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191" w:type="dxa"/>
            <w:vAlign w:val="center"/>
          </w:tcPr>
          <w:p>
            <w:pPr>
              <w:spacing w:line="680" w:lineRule="exact"/>
              <w:ind w:firstLine="320" w:firstLineChars="100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680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922" w:type="dxa"/>
            <w:vAlign w:val="center"/>
          </w:tcPr>
          <w:p>
            <w:pPr>
              <w:spacing w:line="680" w:lineRule="exact"/>
              <w:ind w:firstLine="320" w:firstLineChars="100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提案委员会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审查意见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spacing w:before="240"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根据实际情况在（）内打勾确认：</w:t>
      </w:r>
    </w:p>
    <w:p>
      <w:pPr>
        <w:spacing w:line="440" w:lineRule="exac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是否同意公开：</w:t>
      </w:r>
    </w:p>
    <w:p>
      <w:pPr>
        <w:spacing w:line="44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是（√）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否（）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由：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城市化进程的不断深入，人民群众的生活水平不断提高，城市市民汽车保有量猛增。同时，来穗工作或务工人员也带来了大量外籍车辆。经调查了解，当前市民停车难的问题，还上过民生热线和热点问题。纵观所有居民小区的周边道路，常常违章停放着各式各地号牌的车辆，给交通管理带来了很大压力，停车难成了民生难点问题。据统计，当前小区的基础设施和规划配套，早已无法适应当前的停车问题，滋生了无序停车破坏绿化带、占据消防和120通道等系列问题，因车辆乱停放引发的矛盾也不断增多，影响了地区社会稳定。政府应该把解决市民村民停车难的问题，列入民生问题加以重视，由政府部门主导，着力解决停车难问题。为此，我的提案是：关于</w:t>
      </w:r>
      <w:r>
        <w:rPr>
          <w:rFonts w:hint="eastAsia" w:ascii="仿宋_GB2312" w:hAnsi="宋体" w:eastAsia="仿宋_GB2312"/>
          <w:sz w:val="32"/>
          <w:szCs w:val="32"/>
        </w:rPr>
        <w:t>解决市民停车难问题的建议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办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法：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（一）政府主导，合理布局。</w:t>
      </w:r>
      <w:r>
        <w:rPr>
          <w:rFonts w:hint="eastAsia" w:ascii="仿宋" w:hAnsi="仿宋" w:eastAsia="仿宋" w:cs="仿宋"/>
          <w:sz w:val="32"/>
          <w:szCs w:val="32"/>
        </w:rPr>
        <w:t>一是要积极整合现有的城市规划中的停车资源，按“就近就地”原则，并运用综合的、科学的管理技术，优化停车资源的配置。二是要优化资源管理配置，做好建设停车场（位）长期规划，对小区停车位占地、停车设施配备现状进行全方位调查模底，从规划、建设和管理等方面，统筹小区及周边停车资源的开发和利用。三是要形成配建停车场为主体，公共停车场为辅助，路内临时停车为补充的停车系统，加强停车位挖潜、推动城市健康发展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（二）优化资源，统筹兼顾。</w:t>
      </w:r>
      <w:r>
        <w:rPr>
          <w:rFonts w:hint="eastAsia" w:ascii="仿宋" w:hAnsi="仿宋" w:eastAsia="仿宋" w:cs="仿宋"/>
          <w:sz w:val="32"/>
          <w:szCs w:val="32"/>
        </w:rPr>
        <w:t>在现有状况未能充分改善的情况下，根据交通环境现状，优化所有停车资源。一是有条件的小区，在原有车位的基础上，重新划线合理规划车位，适当增加停车位数量。二是可由住建等有关职能部门介入，针对不同的小区进行不同的规划设计或“微改造”，如规划地下空间建设停车场，或利用小区空间建立体停车场等。三是通过组织召开小区业主大会，商讨合理利用小区空置地或平衡绿化与车位用地。采用铺设草坪砖，在停车场上方架设花架，种植攀援植物形成“绿廊”，尽量减少损失绿化面积。四是对一些“先天不足”的小区，拓宽道路增加停车位，或在小区周边设置限时、限路段的停车位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（三）拓宽资源，增加供给。</w:t>
      </w:r>
      <w:r>
        <w:rPr>
          <w:rFonts w:hint="eastAsia" w:ascii="仿宋" w:hAnsi="仿宋" w:eastAsia="仿宋" w:cs="仿宋"/>
          <w:sz w:val="32"/>
          <w:szCs w:val="32"/>
        </w:rPr>
        <w:t>解决市民停车难的问题，需要全社会广泛参与。一是通过加大政府财政投入，引入社会资金参与，在小区内外周边改造公共停车位</w:t>
      </w:r>
      <w:bookmarkStart w:id="0" w:name="baidusnap3"/>
      <w:bookmarkEnd w:id="0"/>
      <w:r>
        <w:rPr>
          <w:rFonts w:hint="eastAsia" w:ascii="仿宋" w:hAnsi="仿宋" w:eastAsia="仿宋" w:cs="仿宋"/>
          <w:sz w:val="32"/>
          <w:szCs w:val="32"/>
        </w:rPr>
        <w:t>，或城市规划允许的基础上，新建停车场所或停车位。二是引导周边的机关团体或企事业单位，在晚间及双休日开放内部停车场，让周边小区居民可共享停车资源。三是开发停车场地，如小区周边公园，地质允许的情况，报建地下车库，前期政府投入，后期委托物业公司合理收费运作。四是建议成立停车企业联合会，政府指导扶持、加强行业自律、提高管理水平、整顿停车秩序，实施夜间阶梯价格收费等，都是有效增加供给方式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（四）严格执法，规范停车。</w:t>
      </w:r>
      <w:r>
        <w:rPr>
          <w:rFonts w:hint="eastAsia" w:ascii="仿宋" w:hAnsi="仿宋" w:eastAsia="仿宋" w:cs="仿宋"/>
          <w:sz w:val="32"/>
          <w:szCs w:val="32"/>
        </w:rPr>
        <w:t>停车事关市民生活，必须严格规范管理。一方面，针对小区内车辆停放占用消防通道现象进行检查，发现违法行为的，要求限期整改。另一方面，要求物业服务企业加强小区车辆停放的疏导和管理，引导业主有序文明停车。再一方面，日常持续开展执法工作，实施“网格化”巡逻，发现违停机动车驾驶人在现场的将其劝离，对拒绝立即驶离的依法对其处罚；妨碍其他车辆、行人通行的，将机动车拖移至不妨碍交通的地点或者指定的地点。通过政府职能部门强有力的管理，对违停车辆的整治工作，维护小区周边道路的交通秩序通畅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（五）惩教结合，引导自治。</w:t>
      </w:r>
      <w:r>
        <w:rPr>
          <w:rFonts w:hint="eastAsia" w:ascii="仿宋" w:hAnsi="仿宋" w:eastAsia="仿宋" w:cs="仿宋"/>
          <w:sz w:val="32"/>
          <w:szCs w:val="32"/>
        </w:rPr>
        <w:t>全体市民共同参与，是解决停车难问题的重要途径。首先，要加大宣传教育力度，指导业主按位停车、有序停车，不占用消防通道。其次，通过宣传停车管理办法，在重要出入口安装禁停标语和禁停杆，发动市民对不文明停车行为进行监督，对小区内的违规停放车辆，进行规劝和处理。第三，充分利用社区微信群等平台，曝光一些不</w:t>
      </w:r>
      <w:r>
        <w:rPr>
          <w:rFonts w:ascii="仿宋" w:hAnsi="仿宋" w:eastAsia="仿宋" w:cs="仿宋"/>
          <w:sz w:val="32"/>
          <w:szCs w:val="32"/>
        </w:rPr>
        <w:t>文明停车</w:t>
      </w:r>
      <w:r>
        <w:rPr>
          <w:rFonts w:hint="eastAsia" w:ascii="仿宋" w:hAnsi="仿宋" w:eastAsia="仿宋" w:cs="仿宋"/>
          <w:sz w:val="32"/>
          <w:szCs w:val="32"/>
        </w:rPr>
        <w:t>行为，引导车主自觉文明停车，督促纠正乱停放行为。第四，充分发挥党员进社区的引领和督促作用，通过搭建机构、民主协商、建章立制等程序，逐步倡导居民自治停车管理。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仿宋" w:hAnsi="仿宋" w:eastAsia="仿宋" w:cs="仿宋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EA2ADD"/>
    <w:rsid w:val="00063760"/>
    <w:rsid w:val="002D4530"/>
    <w:rsid w:val="00485139"/>
    <w:rsid w:val="0057752A"/>
    <w:rsid w:val="005B0651"/>
    <w:rsid w:val="0064258A"/>
    <w:rsid w:val="00672464"/>
    <w:rsid w:val="007F6586"/>
    <w:rsid w:val="00894950"/>
    <w:rsid w:val="009928FF"/>
    <w:rsid w:val="00AF67D1"/>
    <w:rsid w:val="00B67CEC"/>
    <w:rsid w:val="023A4A0C"/>
    <w:rsid w:val="11776161"/>
    <w:rsid w:val="152675E2"/>
    <w:rsid w:val="21DF305B"/>
    <w:rsid w:val="27C629B5"/>
    <w:rsid w:val="290520EB"/>
    <w:rsid w:val="3108033A"/>
    <w:rsid w:val="33EE4CDF"/>
    <w:rsid w:val="3C8A228B"/>
    <w:rsid w:val="3E9A5BFC"/>
    <w:rsid w:val="4E6F32F1"/>
    <w:rsid w:val="50C016A3"/>
    <w:rsid w:val="51B32608"/>
    <w:rsid w:val="556816B0"/>
    <w:rsid w:val="560B66B3"/>
    <w:rsid w:val="5CBF3CE5"/>
    <w:rsid w:val="5EAF558A"/>
    <w:rsid w:val="61E97573"/>
    <w:rsid w:val="69F04235"/>
    <w:rsid w:val="723A2F6E"/>
    <w:rsid w:val="77EA2ADD"/>
    <w:rsid w:val="7A302345"/>
    <w:rsid w:val="7E2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firstLine="1040" w:firstLineChars="200"/>
    </w:pPr>
    <w:rPr>
      <w:sz w:val="24"/>
    </w:rPr>
  </w:style>
  <w:style w:type="paragraph" w:styleId="3">
    <w:name w:val="Body Text Indent"/>
    <w:basedOn w:val="1"/>
    <w:qFormat/>
    <w:uiPriority w:val="99"/>
    <w:pPr>
      <w:ind w:firstLine="64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1545</Characters>
  <Lines>12</Lines>
  <Paragraphs>3</Paragraphs>
  <TotalTime>21</TotalTime>
  <ScaleCrop>false</ScaleCrop>
  <LinksUpToDate>false</LinksUpToDate>
  <CharactersWithSpaces>1812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2022-01-17T13:31:00Z</dcterms:created>
  <dc:creator>曉</dc:creator>
  <cp:lastModifiedBy>user</cp:lastModifiedBy>
  <dcterms:modified xsi:type="dcterms:W3CDTF">2023-11-21T10:27:20Z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DocHome">
    <vt:i4>1654444049</vt:i4>
  </property>
  <property fmtid="{D5CDD505-2E9C-101B-9397-08002B2CF9AE}" pid="4" name="ICV">
    <vt:lpwstr>FCC9DB48293A46DDB955FE732FBCB052</vt:lpwstr>
  </property>
</Properties>
</file>