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41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番禺区政协十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次会议提案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提升城市内涝风险预警管控能力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沙头街工作室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区气象局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根据实际情况在</w:t>
      </w:r>
      <w:r>
        <w:rPr>
          <w:rFonts w:hint="eastAsia" w:ascii="黑体" w:hAnsi="黑体" w:eastAsia="黑体"/>
          <w:sz w:val="32"/>
          <w:szCs w:val="32"/>
          <w:lang w:eastAsia="zh-CN"/>
        </w:rPr>
        <w:t>（）</w:t>
      </w:r>
      <w:r>
        <w:rPr>
          <w:rFonts w:hint="eastAsia" w:ascii="黑体" w:hAnsi="黑体" w:eastAsia="黑体"/>
          <w:sz w:val="32"/>
          <w:szCs w:val="32"/>
        </w:rPr>
        <w:t>内打勾确认：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是否同意公开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是（）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否（</w:t>
      </w:r>
      <w:r>
        <w:rPr>
          <w:rFonts w:hint="default" w:ascii="Arial" w:hAnsi="Arial" w:cs="Arial"/>
          <w:sz w:val="30"/>
          <w:szCs w:val="30"/>
          <w:lang w:eastAsia="zh-CN"/>
        </w:rPr>
        <w:t>√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由：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气候变化和城市建设的叠加影响，</w:t>
      </w:r>
      <w:r>
        <w:rPr>
          <w:rFonts w:ascii="Times New Roman" w:hAnsi="Times New Roman" w:eastAsia="仿宋_GB2312" w:cs="Times New Roman"/>
          <w:sz w:val="32"/>
          <w:szCs w:val="32"/>
        </w:rPr>
        <w:t>城市内涝问题频繁发生，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7月20日河南郑州特大暴雨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引发灾难性事件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度成为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舆情焦点。番禺城市内涝形势亦十分严峻，因恶劣天气引发的道路水浸常为群众安全便利出行带来影响。区第十四次党代会提出“构建统一指挥、专常兼备、反应灵敏、上下联动的应急管理体制”部署，为解决番禺城市内涝问题指明的重心与方向。要优化防涝抢险体制机制，则首先要着力提升恶劣天气城市内涝风险预警能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一是治理重点较多。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据统计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番禺区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存在</w:t>
      </w:r>
      <w:r>
        <w:rPr>
          <w:rFonts w:ascii="Times New Roman" w:hAnsi="Times New Roman" w:eastAsia="仿宋_GB2312" w:cs="Times New Roman"/>
          <w:sz w:val="32"/>
          <w:szCs w:val="32"/>
        </w:rPr>
        <w:t>内涝风险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点</w:t>
      </w:r>
      <w:r>
        <w:rPr>
          <w:rFonts w:ascii="Times New Roman" w:hAnsi="Times New Roman" w:eastAsia="仿宋_GB2312" w:cs="Times New Roman"/>
          <w:sz w:val="32"/>
          <w:szCs w:val="32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33个</w:t>
      </w:r>
      <w:r>
        <w:rPr>
          <w:rFonts w:ascii="Times New Roman" w:hAnsi="Times New Roman" w:eastAsia="仿宋_GB2312" w:cs="Times New Roman"/>
          <w:sz w:val="32"/>
          <w:szCs w:val="32"/>
        </w:rPr>
        <w:t>，其中已纳入治理计划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7个</w:t>
      </w:r>
      <w:r>
        <w:rPr>
          <w:rFonts w:ascii="Times New Roman" w:hAnsi="Times New Roman" w:eastAsia="仿宋_GB2312" w:cs="Times New Roman"/>
          <w:sz w:val="32"/>
          <w:szCs w:val="32"/>
        </w:rPr>
        <w:t>，需纳入治理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1个</w:t>
      </w:r>
      <w:r>
        <w:rPr>
          <w:rFonts w:ascii="Times New Roman" w:hAnsi="Times New Roman" w:eastAsia="仿宋_GB2312" w:cs="Times New Roman"/>
          <w:sz w:val="32"/>
          <w:szCs w:val="32"/>
        </w:rPr>
        <w:t>，需加强管理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</w:t>
      </w:r>
      <w:r>
        <w:rPr>
          <w:rFonts w:ascii="Times New Roman" w:hAnsi="Times New Roman" w:eastAsia="仿宋_GB2312" w:cs="Times New Roman"/>
          <w:sz w:val="32"/>
          <w:szCs w:val="32"/>
        </w:rPr>
        <w:t>纳入治理计划的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7处</w:t>
      </w:r>
      <w:r>
        <w:rPr>
          <w:rFonts w:ascii="Times New Roman" w:hAnsi="Times New Roman" w:eastAsia="仿宋_GB2312" w:cs="Times New Roman"/>
          <w:sz w:val="32"/>
          <w:szCs w:val="32"/>
        </w:rPr>
        <w:t>内涝点均为轻度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内涝等级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ascii="Times New Roman" w:hAnsi="Times New Roman" w:eastAsia="仿宋_GB2312" w:cs="Times New Roman"/>
          <w:sz w:val="32"/>
          <w:szCs w:val="32"/>
        </w:rPr>
        <w:t>-2020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分别发生积涝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-5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sz w:val="32"/>
          <w:szCs w:val="32"/>
        </w:rPr>
        <w:t>不等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积涝最多的是南大路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105国道</w:t>
      </w:r>
      <w:r>
        <w:rPr>
          <w:rFonts w:ascii="Times New Roman" w:hAnsi="Times New Roman" w:eastAsia="仿宋_GB2312" w:cs="Times New Roman"/>
          <w:sz w:val="32"/>
          <w:szCs w:val="32"/>
        </w:rPr>
        <w:t>交界处以及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市莲路东华</w:t>
      </w:r>
      <w:r>
        <w:rPr>
          <w:rFonts w:ascii="Times New Roman" w:hAnsi="Times New Roman" w:eastAsia="仿宋_GB2312" w:cs="Times New Roman"/>
          <w:sz w:val="32"/>
          <w:szCs w:val="32"/>
        </w:rPr>
        <w:t>花园对出路段，均为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5次。需加强</w:t>
      </w:r>
      <w:r>
        <w:rPr>
          <w:rFonts w:ascii="Times New Roman" w:hAnsi="Times New Roman" w:eastAsia="仿宋_GB2312" w:cs="Times New Roman"/>
          <w:sz w:val="32"/>
          <w:szCs w:val="32"/>
        </w:rPr>
        <w:t>管理的25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处涵隧</w:t>
      </w:r>
      <w:r>
        <w:rPr>
          <w:rFonts w:ascii="Times New Roman" w:hAnsi="Times New Roman" w:eastAsia="仿宋_GB2312" w:cs="Times New Roman"/>
          <w:sz w:val="32"/>
          <w:szCs w:val="32"/>
        </w:rPr>
        <w:t>、水浸点分别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位于番禺大道、市广路（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105国道）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、新光快线、南大路、金山大道、市莲路、亚运大道等纵横主干道沿线。此外，城镇内部则常见多点激发且动态变化的短时积水点。整体呈现重点多、整治难度大的特点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二是监测密度不足。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随着气候环境演进，近年强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降水局地性、强度大特征明显，仅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2021年间已发生3次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我区自动</w:t>
      </w:r>
      <w:r>
        <w:rPr>
          <w:rFonts w:ascii="Times New Roman" w:hAnsi="Times New Roman" w:eastAsia="仿宋_GB2312" w:cs="Times New Roman"/>
          <w:sz w:val="32"/>
          <w:szCs w:val="32"/>
        </w:rPr>
        <w:t>气象观测站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平均间距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3.7km×3.7km，</w:t>
      </w:r>
      <w:r>
        <w:rPr>
          <w:rFonts w:ascii="Times New Roman" w:hAnsi="Times New Roman" w:eastAsia="仿宋_GB2312" w:cs="Times New Roman"/>
          <w:sz w:val="32"/>
          <w:szCs w:val="32"/>
        </w:rPr>
        <w:t>无法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z w:val="32"/>
          <w:szCs w:val="32"/>
        </w:rPr>
        <w:t>到所有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小范围的强降水变化，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2021年发生在大龙街的一次局地降水过程中，5分钟雨强达到5-7mm，仅10分钟则造成附近主干道处水浸严重，而离降水位置1.7-2.9km的3处监测站，3小时仅录得3-7mm总雨量，监测结果与实际相差较大。此外，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</w:t>
      </w:r>
      <w:r>
        <w:rPr>
          <w:rFonts w:ascii="Times New Roman" w:hAnsi="Times New Roman" w:eastAsia="仿宋_GB2312" w:cs="Times New Roman"/>
          <w:sz w:val="32"/>
          <w:szCs w:val="32"/>
        </w:rPr>
        <w:t>行业、重点区域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涵隧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水闸</w:t>
      </w:r>
      <w:r>
        <w:rPr>
          <w:rFonts w:ascii="Times New Roman" w:hAnsi="Times New Roman" w:eastAsia="仿宋_GB2312" w:cs="Times New Roman"/>
          <w:sz w:val="32"/>
          <w:szCs w:val="32"/>
        </w:rPr>
        <w:t>、地铁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口等城市</w:t>
      </w:r>
      <w:r>
        <w:rPr>
          <w:rFonts w:ascii="Times New Roman" w:hAnsi="Times New Roman" w:eastAsia="仿宋_GB2312" w:cs="Times New Roman"/>
          <w:sz w:val="32"/>
          <w:szCs w:val="32"/>
        </w:rPr>
        <w:t>内涝敏感点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的雨量、水位</w:t>
      </w:r>
      <w:r>
        <w:rPr>
          <w:rFonts w:ascii="Times New Roman" w:hAnsi="Times New Roman" w:eastAsia="仿宋_GB2312" w:cs="Times New Roman"/>
          <w:sz w:val="32"/>
          <w:szCs w:val="32"/>
        </w:rPr>
        <w:t>等多维度的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智能</w:t>
      </w:r>
      <w:r>
        <w:rPr>
          <w:rFonts w:ascii="Times New Roman" w:hAnsi="Times New Roman" w:eastAsia="仿宋_GB2312" w:cs="Times New Roman"/>
          <w:sz w:val="32"/>
          <w:szCs w:val="32"/>
        </w:rPr>
        <w:t>监测手段仍然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智能感知网络建设未达到</w:t>
      </w:r>
      <w:r>
        <w:rPr>
          <w:rFonts w:ascii="Times New Roman" w:hAnsi="Times New Roman" w:eastAsia="仿宋_GB2312" w:cs="Times New Roman"/>
          <w:sz w:val="32"/>
          <w:szCs w:val="32"/>
        </w:rPr>
        <w:t>防灾减灾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精准施策和</w:t>
      </w:r>
      <w:r>
        <w:rPr>
          <w:rFonts w:ascii="Times New Roman" w:hAnsi="Times New Roman" w:eastAsia="仿宋_GB2312" w:cs="Times New Roman"/>
          <w:sz w:val="32"/>
          <w:szCs w:val="32"/>
        </w:rPr>
        <w:t>精细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三是机制不够健全。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城市内涝风险预警</w:t>
      </w:r>
      <w:r>
        <w:rPr>
          <w:rFonts w:hint="eastAsia" w:ascii="仿宋_GB2312" w:hAnsi="仿宋_GB2312" w:eastAsia="仿宋_GB2312" w:cs="仿宋_GB2312"/>
          <w:sz w:val="32"/>
          <w:szCs w:val="32"/>
        </w:rPr>
        <w:t>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慧化程度不高，面向决策服务群组的服务能力不强，灾害预警－政府调度－部门联动－基层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响应链条式机制仍不健全，加上基层村居辅助应急队伍不足，往往导致救灾抢险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针对性</w:t>
      </w:r>
      <w:r>
        <w:rPr>
          <w:rFonts w:ascii="Times New Roman" w:hAnsi="Times New Roman" w:eastAsia="仿宋_GB2312" w:cs="Times New Roman"/>
          <w:sz w:val="32"/>
          <w:szCs w:val="32"/>
        </w:rPr>
        <w:t>、时效性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不够。受制于</w:t>
      </w:r>
      <w:r>
        <w:rPr>
          <w:rFonts w:ascii="Times New Roman" w:hAnsi="Times New Roman" w:eastAsia="仿宋_GB2312" w:cs="Times New Roman"/>
          <w:sz w:val="32"/>
          <w:szCs w:val="32"/>
        </w:rPr>
        <w:t>通信技术和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sz w:val="32"/>
          <w:szCs w:val="32"/>
        </w:rPr>
        <w:t>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区级突发事件预警信息发布平台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定</w:t>
      </w:r>
      <w:r>
        <w:rPr>
          <w:rFonts w:ascii="Times New Roman" w:hAnsi="Times New Roman" w:eastAsia="仿宋_GB2312" w:cs="Times New Roman"/>
          <w:sz w:val="32"/>
          <w:szCs w:val="32"/>
        </w:rPr>
        <w:t>时段、特殊人群、特别活动面向公众的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靶向预警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能力仍未实现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，“直通式”快速提醒群众规避风险机制仍无法获得科学支撑。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黑体" w:hAnsi="黑体" w:eastAsia="黑体"/>
          <w:b/>
          <w:sz w:val="32"/>
          <w:szCs w:val="32"/>
        </w:rPr>
        <w:t>办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法：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一是实行包点管理。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于治理重点较多，建议将内涝治理融入基层网格化，在基层建立兼职队伍，充实防涝抢险一线力量。区直有关部门、各镇街、村居对本辖区易积水部位建立动态清单，分级管控。在突发灾害性天气影响期间，实行派员点对点跟踪，落实预警信息接收、现场情况反馈、及时作出调度响应以及快速化解问题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二是完善监测体系。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加密雨量、水位等智能监测站点，对各重点治理部位开展地表径流源分析评估，根据评估结果优化和升级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城市水浸点、涵洞、隧道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的站网布局，实施精密监测；</w:t>
      </w:r>
      <w:r>
        <w:rPr>
          <w:rFonts w:ascii="Times New Roman" w:hAnsi="Times New Roman" w:eastAsia="仿宋_GB2312" w:cs="Times New Roman"/>
          <w:sz w:val="32"/>
          <w:szCs w:val="32"/>
        </w:rPr>
        <w:t>鼓励社会资源基于便携传感器、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智</w:t>
      </w:r>
      <w:r>
        <w:rPr>
          <w:rFonts w:ascii="Times New Roman" w:hAnsi="Times New Roman" w:eastAsia="仿宋_GB2312" w:cs="Times New Roman"/>
          <w:sz w:val="32"/>
          <w:szCs w:val="32"/>
        </w:rPr>
        <w:t>能终端和移动互联终端等技术实时采集气象数据，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引导</w:t>
      </w:r>
      <w:r>
        <w:rPr>
          <w:rFonts w:ascii="Times New Roman" w:hAnsi="Times New Roman" w:eastAsia="仿宋_GB2312" w:cs="Times New Roman"/>
          <w:sz w:val="32"/>
          <w:szCs w:val="32"/>
        </w:rPr>
        <w:t>公众参与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</w:t>
      </w:r>
      <w:r>
        <w:rPr>
          <w:rFonts w:ascii="Times New Roman" w:hAnsi="Times New Roman" w:eastAsia="仿宋_GB2312" w:cs="Times New Roman"/>
          <w:sz w:val="32"/>
          <w:szCs w:val="32"/>
        </w:rPr>
        <w:t>内涝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依托</w:t>
      </w:r>
      <w:r>
        <w:rPr>
          <w:rFonts w:ascii="Times New Roman" w:hAnsi="Times New Roman" w:eastAsia="仿宋_GB2312" w:cs="Times New Roman"/>
          <w:sz w:val="32"/>
          <w:szCs w:val="32"/>
        </w:rPr>
        <w:t>多功能杆、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G基站等智慧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</w:t>
      </w:r>
      <w:r>
        <w:rPr>
          <w:rFonts w:ascii="Times New Roman" w:hAnsi="Times New Roman" w:eastAsia="仿宋_GB2312" w:cs="Times New Roman"/>
          <w:sz w:val="32"/>
          <w:szCs w:val="32"/>
        </w:rPr>
        <w:t>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提升监测集成度和数据传输效率，进一步提升突发灾害性天气事件智慧感知能力。</w:t>
      </w:r>
    </w:p>
    <w:p>
      <w:pPr>
        <w:ind w:firstLine="640" w:firstLineChars="200"/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三是健全预警机制。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发展智能网格预报预警技术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完善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城市暴雨内涝监测预警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智慧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平台，融合气象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水务、公安等部门视频监测数据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水浸点水位实时监控信息，优化内涝气象风险预警模型，为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政府统一指挥、部门高效联动、基层快速响应的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城市内涝应急处置提供科学决策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支撑；将区级突发事件预警信息发布体系延伸至镇街，助力构建区－镇（街）－村（居）应急预警信息传播“全覆盖”机制；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开展5</w:t>
      </w:r>
      <w:r>
        <w:rPr>
          <w:rFonts w:ascii="Times New Roman" w:hAnsi="Times New Roman" w:eastAsia="仿宋_GB2312" w:cs="Times New Roman"/>
          <w:sz w:val="32"/>
          <w:szCs w:val="32"/>
        </w:rPr>
        <w:t>G技术在精准靶向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气象</w:t>
      </w:r>
      <w:r>
        <w:rPr>
          <w:rFonts w:ascii="Times New Roman" w:hAnsi="Times New Roman" w:eastAsia="仿宋_GB2312" w:cs="Times New Roman"/>
          <w:sz w:val="32"/>
          <w:szCs w:val="32"/>
        </w:rPr>
        <w:t>灾害预警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应用，实现重点时段、重要地区人群的预警信息精准精细快速发布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4F0E"/>
    <w:rsid w:val="0BA24EDC"/>
    <w:rsid w:val="0C6F2557"/>
    <w:rsid w:val="13496CF9"/>
    <w:rsid w:val="15212C70"/>
    <w:rsid w:val="18BC4694"/>
    <w:rsid w:val="32C27171"/>
    <w:rsid w:val="35F34F0E"/>
    <w:rsid w:val="49106CBC"/>
    <w:rsid w:val="49FA4DA0"/>
    <w:rsid w:val="4D3F7BCF"/>
    <w:rsid w:val="4F656BEF"/>
    <w:rsid w:val="5A806A5E"/>
    <w:rsid w:val="5D88071A"/>
    <w:rsid w:val="6172306F"/>
    <w:rsid w:val="673431E0"/>
    <w:rsid w:val="6DB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沙头街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2022-01-04T01:45:00Z</dcterms:created>
  <dc:creator>媚媚</dc:creator>
  <cp:lastModifiedBy>user</cp:lastModifiedBy>
  <cp:lastPrinted>2022-01-10T08:06:00Z</cp:lastPrinted>
  <dcterms:modified xsi:type="dcterms:W3CDTF">2023-11-21T10:29:14Z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95A88646C0A343A2A7FEAD902C809B95</vt:lpwstr>
  </property>
</Properties>
</file>