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960"/>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81</w:t>
      </w:r>
      <w:r>
        <w:rPr>
          <w:rFonts w:ascii="宋体" w:hAnsi="宋体"/>
          <w:sz w:val="32"/>
          <w:szCs w:val="32"/>
          <w:u w:val="single"/>
        </w:rPr>
        <w:t xml:space="preserve">   </w:t>
      </w:r>
      <w:r>
        <w:rPr>
          <w:rFonts w:hint="eastAsia" w:ascii="宋体" w:hAnsi="宋体"/>
          <w:sz w:val="32"/>
          <w:szCs w:val="32"/>
        </w:rPr>
        <w:t>号</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番禺区政协十五届二次会议提案</w:t>
      </w:r>
    </w:p>
    <w:tbl>
      <w:tblPr>
        <w:tblStyle w:val="3"/>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976"/>
        <w:gridCol w:w="284"/>
        <w:gridCol w:w="1559"/>
        <w:gridCol w:w="99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7938" w:type="dxa"/>
            <w:gridSpan w:val="5"/>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hint="eastAsia" w:ascii="华文中宋" w:hAnsi="华文中宋" w:eastAsia="仿宋_GB2312"/>
                <w:b/>
                <w:bCs/>
                <w:sz w:val="36"/>
                <w:szCs w:val="30"/>
                <w:lang w:val="en-US" w:eastAsia="zh-CN"/>
              </w:rPr>
            </w:pPr>
            <w:r>
              <w:rPr>
                <w:rFonts w:hint="eastAsia" w:ascii="仿宋_GB2312" w:hAnsi="宋体" w:eastAsia="仿宋_GB2312"/>
                <w:sz w:val="32"/>
                <w:szCs w:val="32"/>
                <w:lang w:val="en-US" w:eastAsia="zh-CN"/>
              </w:rPr>
              <w:t>关于</w:t>
            </w:r>
            <w:r>
              <w:rPr>
                <w:rFonts w:hint="eastAsia" w:ascii="仿宋_GB2312" w:hAnsi="宋体" w:eastAsia="仿宋_GB2312"/>
                <w:sz w:val="32"/>
                <w:szCs w:val="32"/>
              </w:rPr>
              <w:t>深化“五社联动”机制，推动构建“一核多元”的共治共享生态圈</w:t>
            </w:r>
            <w:r>
              <w:rPr>
                <w:rFonts w:hint="eastAsia" w:ascii="仿宋_GB2312" w:hAnsi="宋体" w:eastAsia="仿宋_GB2312"/>
                <w:sz w:val="32"/>
                <w:szCs w:val="32"/>
                <w:lang w:val="en-US" w:eastAsia="zh-CN"/>
              </w:rPr>
              <w:t>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3260"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仿宋_GB2312" w:hAnsi="宋体" w:eastAsia="仿宋_GB2312"/>
                <w:sz w:val="32"/>
                <w:szCs w:val="32"/>
                <w:lang w:val="en-US" w:eastAsia="zh-CN"/>
              </w:rPr>
            </w:pPr>
            <w:r>
              <w:rPr>
                <w:rFonts w:hint="eastAsia" w:ascii="仿宋_GB2312" w:hAnsi="宋体" w:eastAsia="仿宋_GB2312"/>
                <w:sz w:val="32"/>
                <w:szCs w:val="32"/>
              </w:rPr>
              <w:t>王锦荣</w:t>
            </w:r>
            <w:r>
              <w:rPr>
                <w:rFonts w:hint="eastAsia" w:ascii="仿宋_GB2312" w:hAnsi="宋体" w:eastAsia="仿宋_GB2312"/>
                <w:sz w:val="32"/>
                <w:szCs w:val="32"/>
                <w:lang w:eastAsia="zh-CN"/>
              </w:rPr>
              <w:t>、梁志远、刘美雨、孟辉、</w:t>
            </w:r>
            <w:bookmarkStart w:id="0" w:name="_GoBack"/>
            <w:bookmarkEnd w:id="0"/>
            <w:r>
              <w:rPr>
                <w:rFonts w:hint="eastAsia" w:ascii="仿宋_GB2312" w:hAnsi="宋体" w:eastAsia="仿宋_GB2312"/>
                <w:sz w:val="32"/>
                <w:szCs w:val="32"/>
                <w:lang w:eastAsia="zh-CN"/>
              </w:rPr>
              <w:t>政协南村镇委员个人工作室</w:t>
            </w: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r>
              <w:rPr>
                <w:rFonts w:hint="eastAsia" w:ascii="仿宋_GB2312" w:hAnsi="宋体" w:eastAsia="仿宋_GB2312"/>
                <w:sz w:val="32"/>
                <w:szCs w:val="32"/>
              </w:rPr>
              <w:t>联系人</w:t>
            </w: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r>
              <w:rPr>
                <w:rFonts w:ascii="仿宋_GB2312" w:hAnsi="宋体" w:eastAsia="仿宋_GB2312"/>
                <w:sz w:val="32"/>
                <w:szCs w:val="32"/>
              </w:rPr>
              <w:t>杨香楠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3260"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r>
              <w:rPr>
                <w:rFonts w:ascii="仿宋_GB2312" w:hAnsi="宋体" w:eastAsia="仿宋_GB2312"/>
                <w:sz w:val="32"/>
                <w:szCs w:val="32"/>
              </w:rPr>
              <w:t>广州市番禺区社会组织联合会</w:t>
            </w: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r>
              <w:rPr>
                <w:rFonts w:ascii="仿宋_GB2312" w:hAnsi="宋体" w:eastAsia="仿宋_GB2312"/>
                <w:sz w:val="32"/>
                <w:szCs w:val="32"/>
              </w:rPr>
              <w:t>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976"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p>
        </w:tc>
        <w:tc>
          <w:tcPr>
            <w:tcW w:w="1843"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r>
              <w:rPr>
                <w:rFonts w:hint="eastAsia" w:ascii="仿宋_GB2312" w:hAnsi="宋体" w:eastAsia="仿宋_GB2312"/>
                <w:sz w:val="32"/>
                <w:szCs w:val="32"/>
              </w:rPr>
              <w:t>办公电话</w:t>
            </w: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819"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r>
              <w:rPr>
                <w:rFonts w:hint="eastAsia" w:ascii="仿宋_GB2312" w:hAnsi="宋体" w:eastAsia="仿宋_GB2312"/>
                <w:sz w:val="32"/>
                <w:szCs w:val="32"/>
              </w:rPr>
              <w:t>邮编</w:t>
            </w: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56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7938" w:type="dxa"/>
            <w:gridSpan w:val="5"/>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杨香楠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56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7938" w:type="dxa"/>
            <w:gridSpan w:val="5"/>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32"/>
                <w:szCs w:val="32"/>
              </w:rPr>
            </w:pPr>
          </w:p>
        </w:tc>
      </w:tr>
    </w:tbl>
    <w:p>
      <w:pPr>
        <w:spacing w:line="560" w:lineRule="exact"/>
        <w:rPr>
          <w:rFonts w:hint="eastAsia" w:ascii="仿宋" w:hAnsi="仿宋" w:eastAsia="仿宋"/>
          <w:sz w:val="32"/>
          <w:szCs w:val="32"/>
        </w:rPr>
      </w:pPr>
      <w:r>
        <w:rPr>
          <w:rFonts w:hint="eastAsia" w:ascii="黑体" w:hAnsi="黑体" w:eastAsia="黑体"/>
          <w:sz w:val="32"/>
          <w:szCs w:val="32"/>
        </w:rPr>
        <w:t>根据实际情况在（）内打勾确认：</w:t>
      </w:r>
    </w:p>
    <w:p>
      <w:pPr>
        <w:spacing w:line="560" w:lineRule="exact"/>
        <w:rPr>
          <w:rFonts w:ascii="宋体" w:hAnsi="宋体"/>
          <w:b/>
          <w:sz w:val="30"/>
          <w:szCs w:val="30"/>
        </w:rPr>
      </w:pPr>
      <w:r>
        <w:rPr>
          <w:rFonts w:hint="eastAsia" w:ascii="宋体" w:hAnsi="宋体"/>
          <w:b/>
          <w:sz w:val="30"/>
          <w:szCs w:val="30"/>
        </w:rPr>
        <w:t>是否同意公开：</w:t>
      </w:r>
    </w:p>
    <w:p>
      <w:pPr>
        <w:spacing w:line="560" w:lineRule="exact"/>
        <w:rPr>
          <w:rFonts w:ascii="宋体"/>
          <w:sz w:val="30"/>
          <w:szCs w:val="30"/>
        </w:rPr>
      </w:pPr>
      <w:r>
        <w:rPr>
          <w:rFonts w:hint="eastAsia" w:ascii="宋体" w:hAnsi="宋体"/>
          <w:sz w:val="30"/>
          <w:szCs w:val="30"/>
        </w:rPr>
        <w:t>是（</w:t>
      </w:r>
      <w:r>
        <w:rPr>
          <w:rFonts w:hint="default" w:ascii="Arial" w:hAnsi="Arial" w:cs="Arial"/>
          <w:sz w:val="30"/>
          <w:szCs w:val="30"/>
        </w:rPr>
        <w:t>√</w:t>
      </w:r>
      <w:r>
        <w:rPr>
          <w:rFonts w:hint="eastAsia" w:ascii="宋体" w:hAnsi="宋体"/>
          <w:sz w:val="30"/>
          <w:szCs w:val="30"/>
        </w:rPr>
        <w:t>）</w:t>
      </w:r>
      <w:r>
        <w:rPr>
          <w:rFonts w:ascii="宋体" w:hAnsi="宋体"/>
          <w:sz w:val="30"/>
          <w:szCs w:val="30"/>
        </w:rPr>
        <w:t xml:space="preserve">  </w:t>
      </w:r>
      <w:r>
        <w:rPr>
          <w:rFonts w:hint="eastAsia" w:ascii="宋体" w:hAnsi="宋体"/>
          <w:sz w:val="30"/>
          <w:szCs w:val="30"/>
        </w:rPr>
        <w:t>否（）</w:t>
      </w:r>
      <w:r>
        <w:rPr>
          <w:rFonts w:ascii="宋体" w:hAnsi="宋体"/>
          <w:sz w:val="30"/>
          <w:szCs w:val="30"/>
        </w:rPr>
        <w:t xml:space="preserve"> </w:t>
      </w:r>
    </w:p>
    <w:p>
      <w:pPr>
        <w:spacing w:line="560" w:lineRule="exact"/>
        <w:rPr>
          <w:rFonts w:hint="eastAsia" w:ascii="黑体" w:hAnsi="黑体" w:eastAsia="黑体"/>
          <w:b/>
          <w:sz w:val="32"/>
          <w:szCs w:val="32"/>
        </w:rPr>
      </w:pPr>
    </w:p>
    <w:p>
      <w:pPr>
        <w:pStyle w:val="2"/>
        <w:rPr>
          <w:rFonts w:hint="eastAsia" w:ascii="黑体" w:hAnsi="黑体" w:eastAsia="黑体"/>
          <w:b/>
          <w:sz w:val="32"/>
          <w:szCs w:val="32"/>
        </w:rPr>
      </w:pPr>
    </w:p>
    <w:p>
      <w:pPr>
        <w:pStyle w:val="2"/>
        <w:rPr>
          <w:rFonts w:hint="eastAsia" w:ascii="黑体" w:hAnsi="黑体" w:eastAsia="黑体"/>
          <w:b/>
          <w:sz w:val="32"/>
          <w:szCs w:val="32"/>
        </w:rPr>
      </w:pPr>
    </w:p>
    <w:p>
      <w:pPr>
        <w:pStyle w:val="2"/>
        <w:rPr>
          <w:rFonts w:hint="eastAsia" w:ascii="黑体" w:hAnsi="黑体" w:eastAsia="黑体"/>
          <w:b/>
          <w:sz w:val="32"/>
          <w:szCs w:val="32"/>
        </w:rPr>
      </w:pPr>
    </w:p>
    <w:p>
      <w:pPr>
        <w:spacing w:line="560" w:lineRule="exact"/>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2016年</w:t>
      </w:r>
      <w:r>
        <w:rPr>
          <w:rFonts w:hint="eastAsia" w:ascii="仿宋_GB2312" w:hAnsi="宋体" w:eastAsia="仿宋_GB2312" w:cs="仿宋_GB2312"/>
          <w:sz w:val="32"/>
          <w:szCs w:val="32"/>
          <w:lang w:eastAsia="zh-CN"/>
        </w:rPr>
        <w:t>起</w:t>
      </w:r>
      <w:r>
        <w:rPr>
          <w:rFonts w:hint="eastAsia" w:ascii="仿宋_GB2312" w:hAnsi="宋体" w:eastAsia="仿宋_GB2312" w:cs="仿宋_GB2312"/>
          <w:sz w:val="32"/>
          <w:szCs w:val="32"/>
        </w:rPr>
        <w:t>，番禺区重视各类社会组织</w:t>
      </w:r>
      <w:r>
        <w:rPr>
          <w:rFonts w:hint="eastAsia" w:ascii="仿宋_GB2312" w:hAnsi="宋体" w:eastAsia="仿宋_GB2312" w:cs="仿宋_GB2312"/>
          <w:sz w:val="32"/>
          <w:szCs w:val="32"/>
          <w:lang w:eastAsia="zh-CN"/>
        </w:rPr>
        <w:t>参与</w:t>
      </w:r>
      <w:r>
        <w:rPr>
          <w:rFonts w:hint="eastAsia" w:ascii="仿宋_GB2312" w:hAnsi="宋体" w:eastAsia="仿宋_GB2312" w:cs="仿宋_GB2312"/>
          <w:sz w:val="32"/>
          <w:szCs w:val="32"/>
        </w:rPr>
        <w:t>社会</w:t>
      </w:r>
      <w:r>
        <w:rPr>
          <w:rFonts w:hint="eastAsia" w:ascii="仿宋_GB2312" w:hAnsi="宋体" w:eastAsia="仿宋_GB2312" w:cs="仿宋_GB2312"/>
          <w:sz w:val="32"/>
          <w:szCs w:val="32"/>
          <w:lang w:eastAsia="zh-CN"/>
        </w:rPr>
        <w:t>治理</w:t>
      </w:r>
      <w:r>
        <w:rPr>
          <w:rFonts w:hint="eastAsia" w:ascii="仿宋_GB2312" w:hAnsi="宋体" w:eastAsia="仿宋_GB2312" w:cs="仿宋_GB2312"/>
          <w:sz w:val="32"/>
          <w:szCs w:val="32"/>
        </w:rPr>
        <w:t>的作用，</w:t>
      </w:r>
      <w:r>
        <w:rPr>
          <w:rFonts w:hint="eastAsia" w:ascii="仿宋_GB2312" w:hAnsi="宋体" w:eastAsia="仿宋_GB2312" w:cs="仿宋_GB2312"/>
          <w:sz w:val="32"/>
          <w:szCs w:val="32"/>
          <w:lang w:eastAsia="zh-CN"/>
        </w:rPr>
        <w:t>指导番禺区民政局支持广州市番禺区社会组织联合会选取村（居）工作试点，</w:t>
      </w:r>
      <w:r>
        <w:rPr>
          <w:rFonts w:hint="eastAsia" w:ascii="仿宋_GB2312" w:hAnsi="宋体" w:eastAsia="仿宋_GB2312" w:cs="仿宋_GB2312"/>
          <w:sz w:val="32"/>
          <w:szCs w:val="32"/>
        </w:rPr>
        <w:t>探索党建引领“五社联动”（社区居委、社会组织、社会工作、社区企业、社区基金）的基层社区治理模式</w:t>
      </w:r>
      <w:r>
        <w:rPr>
          <w:rFonts w:hint="eastAsia" w:ascii="仿宋_GB2312" w:hAnsi="宋体" w:eastAsia="仿宋_GB2312" w:cs="仿宋_GB2312"/>
          <w:sz w:val="32"/>
          <w:szCs w:val="32"/>
          <w:lang w:eastAsia="zh-CN"/>
        </w:rPr>
        <w:t>，将党和政府的关怀送到群众的家里和心里</w:t>
      </w:r>
      <w:r>
        <w:rPr>
          <w:rFonts w:hint="eastAsia" w:ascii="仿宋_GB2312" w:hAnsi="宋体" w:eastAsia="仿宋_GB2312" w:cs="仿宋_GB2312"/>
          <w:sz w:val="32"/>
          <w:szCs w:val="32"/>
        </w:rPr>
        <w:t>，营造共建共治共享的</w:t>
      </w:r>
      <w:r>
        <w:rPr>
          <w:rFonts w:hint="eastAsia" w:ascii="仿宋_GB2312" w:hAnsi="宋体" w:eastAsia="仿宋_GB2312" w:cs="仿宋_GB2312"/>
          <w:sz w:val="32"/>
          <w:szCs w:val="32"/>
          <w:lang w:eastAsia="zh-CN"/>
        </w:rPr>
        <w:t>基层</w:t>
      </w:r>
      <w:r>
        <w:rPr>
          <w:rFonts w:hint="eastAsia" w:ascii="仿宋_GB2312" w:hAnsi="宋体" w:eastAsia="仿宋_GB2312" w:cs="仿宋_GB2312"/>
          <w:sz w:val="32"/>
          <w:szCs w:val="32"/>
        </w:rPr>
        <w:t>社会治理格局。</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hAnsi="宋体" w:eastAsia="仿宋_GB2312" w:cs="仿宋_GB2312"/>
          <w:sz w:val="32"/>
          <w:szCs w:val="32"/>
        </w:rPr>
      </w:pPr>
      <w:r>
        <w:rPr>
          <w:rFonts w:hint="eastAsia" w:ascii="仿宋_GB2312" w:hAnsi="宋体" w:eastAsia="仿宋_GB2312" w:cs="仿宋_GB2312"/>
          <w:sz w:val="32"/>
          <w:szCs w:val="32"/>
          <w:lang w:eastAsia="zh-CN"/>
        </w:rPr>
        <w:t>六年来，随着我区先后出台的《番禺区关于改革社会组织管理制度促进社会组织健康有序发展的实施意见》《广州市番禺区党建引领“五社联动”推进社区治理工作实施方案》《</w:t>
      </w:r>
      <w:r>
        <w:rPr>
          <w:rFonts w:hint="eastAsia" w:ascii="仿宋_GB2312" w:hAnsi="宋体" w:eastAsia="仿宋_GB2312" w:cs="仿宋_GB2312"/>
          <w:sz w:val="32"/>
          <w:szCs w:val="32"/>
        </w:rPr>
        <w:t>关于大力推动社区基金发展的指导意见（试行）》</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lang w:eastAsia="zh-CN"/>
        </w:rPr>
        <w:t>广州市番禺区民政局深化党组织领导下城乡社区平战结合“五级动员”体系建设实施方案</w:t>
      </w:r>
      <w:r>
        <w:rPr>
          <w:rFonts w:hint="eastAsia" w:ascii="仿宋_GB2312" w:hAnsi="宋体" w:eastAsia="仿宋_GB2312" w:cs="仿宋_GB2312"/>
          <w:sz w:val="32"/>
          <w:szCs w:val="32"/>
          <w:lang w:val="en-US" w:eastAsia="zh-CN"/>
        </w:rPr>
        <w:t>》，推动着</w:t>
      </w:r>
      <w:r>
        <w:rPr>
          <w:rFonts w:hint="eastAsia" w:ascii="仿宋_GB2312" w:hAnsi="宋体" w:eastAsia="仿宋_GB2312" w:cs="仿宋_GB2312"/>
          <w:sz w:val="32"/>
          <w:szCs w:val="32"/>
        </w:rPr>
        <w:t>番禺区“五社联动”</w:t>
      </w:r>
      <w:r>
        <w:rPr>
          <w:rFonts w:hint="eastAsia" w:ascii="仿宋_GB2312" w:hAnsi="宋体" w:eastAsia="仿宋_GB2312" w:cs="仿宋_GB2312"/>
          <w:sz w:val="32"/>
          <w:szCs w:val="32"/>
          <w:lang w:eastAsia="zh-CN"/>
        </w:rPr>
        <w:t>工作在探索中不断成熟。2021年，番禺区社联会申报的“五社联动”番禺模式荣获“2020年全国市域社会治理创新优秀案例”奖。</w:t>
      </w:r>
    </w:p>
    <w:p>
      <w:pPr>
        <w:keepNext w:val="0"/>
        <w:keepLines w:val="0"/>
        <w:widowControl/>
        <w:suppressLineNumbers w:val="0"/>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仿宋_GB2312"/>
          <w:sz w:val="32"/>
          <w:szCs w:val="32"/>
          <w:lang w:val="en-US" w:eastAsia="zh-CN"/>
        </w:rPr>
        <w:t>2021年7月</w:t>
      </w:r>
      <w:r>
        <w:rPr>
          <w:rFonts w:hint="eastAsia" w:ascii="仿宋_GB2312" w:hAnsi="宋体" w:eastAsia="仿宋_GB2312" w:cs="仿宋_GB2312"/>
          <w:sz w:val="32"/>
          <w:szCs w:val="32"/>
          <w:lang w:eastAsia="zh-CN"/>
        </w:rPr>
        <w:t>，中共中央国务院印发《关于加强基层治理体系和治理能力现代化建设的意见》，从国家层面首次提出“五社联动”概念，指导全国推进“五社联动”社会治理工作。意见下发后，湖北、四川、内蒙古、湖南、浙江等省从顶层设计“五社联动”工作文件，并大力宣传，确立自身“五社联动”在社会上的品牌效应。番禺区作为在国内最早开展“五社联动”探索实践的地区之一，经过六年来的实践已基本形成“党建引领、枢纽驱动、项目支撑、共融共建”的实践模式。同时，番禺区</w:t>
      </w:r>
      <w:r>
        <w:rPr>
          <w:rFonts w:hint="eastAsia" w:ascii="仿宋_GB2312" w:hAnsi="宋体" w:eastAsia="仿宋_GB2312" w:cs="仿宋_GB2312"/>
          <w:sz w:val="32"/>
          <w:szCs w:val="32"/>
          <w:lang w:val="en-US" w:eastAsia="zh-CN"/>
        </w:rPr>
        <w:t>2021年制定的</w:t>
      </w:r>
      <w:r>
        <w:rPr>
          <w:rFonts w:hint="eastAsia" w:ascii="仿宋_GB2312" w:hAnsi="宋体" w:eastAsia="仿宋_GB2312" w:cs="仿宋_GB2312"/>
          <w:sz w:val="32"/>
          <w:szCs w:val="32"/>
          <w:lang w:eastAsia="zh-CN"/>
        </w:rPr>
        <w:t>《广州市番禺区国民经济和社会发展第十四个五年规划和2035年远景目标纲要》明确提出，深化“五社联动”机制，推动构建“一核多元”的共治共享生态圈。在此背景下，我们建议对番禺区“五社联动”实践模式和具体工作进行系统总结和梳理，从解决问题出发，进一步优化番禺区“五社联动”机制，不断提升社区治理效能</w:t>
      </w:r>
      <w:r>
        <w:rPr>
          <w:rFonts w:hint="eastAsia" w:ascii="仿宋_GB2312" w:hAnsi="宋体" w:eastAsia="仿宋_GB2312" w:cs="仿宋_GB2312"/>
          <w:sz w:val="32"/>
          <w:szCs w:val="32"/>
          <w:lang w:val="en-US" w:eastAsia="zh-CN"/>
        </w:rPr>
        <w:t>，</w:t>
      </w:r>
      <w:r>
        <w:rPr>
          <w:rFonts w:hint="eastAsia" w:ascii="仿宋_GB2312" w:hAnsi="宋体" w:eastAsia="仿宋_GB2312" w:cs="Times New Roman"/>
          <w:sz w:val="32"/>
          <w:szCs w:val="32"/>
          <w:lang w:val="en-US" w:eastAsia="zh-CN"/>
        </w:rPr>
        <w:t>为番禺打造粤港澳大湾区门户枢纽和创新动力源、广佛同城示范区、宜居宜业宜游的幸福美丽城区贡献社会组织力量。</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color w:val="000000"/>
          <w:sz w:val="32"/>
          <w:szCs w:val="32"/>
        </w:rPr>
        <w:t>“五社联动”覆盖面广，服务深度不够</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五社联动”工作全覆盖以来，主要依靠居村两委发挥主观能动性作用，当好牵头人，联动“五社”主体共同策划开展村居服务项目。但实际工作往往面临常规性调动或辞职导致“五社联动”工作队伍不稳定，如部分社区、村居骨干只有2-3名，合同聘用的大学毕业生，工作流动性大、又不稳定，或是聘用的40-50岁村居人员很多面临退休，工作积极性不高等，都给实际落地工作带来了挑战。二是执行团队对“五社联动”工作不理解，“五社联动”工作全覆盖以来，区社联会不遗余力的组织培训或举办活动，为各镇街、村居、社会组织宣讲“五社联动”工作机制，但实际工作中发现难以统一工作认识，如有的领导和干部将“五社联动”当成任务式参与导致执行难度增大，有的领导和干部因工作变动导致不能持续深入开展。</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二、社区基金来源单一，居民参与积极性不够高</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目前“五社联动”活动经费，仅靠社会资源，或是社区企业发展社区基金而建立，因为疫情，社区中小企、个体户都遇到一定的难题，小额资金也难以导入社区外专业社会服务机构或培育扶持本土社区社会组织进行恒常服务，再加上社区基金是需要在慈善法下合法法规募集使用，致使社区基金的筹集和使用都无法有效开展。同时当前政府部门下沉的社区资源没有打破壁垒，缺乏整合使用的空间，致使在培育社区社会组织，开展社区微创投、微心愿等活动，进行多元化社区服务，解决社区问题方面都只能选择性开展，难以通过恒常服务持续影响社区居民参与。</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三、镇街枢纽平台作用不显，难有效推进“五社联动”工作</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16个镇街社区社联会作为镇街的枢纽平台统筹社会组织或社区社会组织参与社区治理，但镇街大部分都没有配备相应的秘书处执行团队，基本上由镇街民政线、社工站或社区工作人员或机关事业单位干部职工兼任。这些人身兼数职，没有薪酬，也事务繁琐缺乏精力来做好社联会的本职工作。同时又因缺乏经费来源保障，社联会也没有对外招聘社会工作的专业人才来开展会务活动，致使镇街枢纽平台效果并没有得到实现和发挥。一方面基层政府部门、群团组织、社区居委对社会组织缺乏信任认同，购买社会组织服务的体系没有得到有效应用。另一方面社区公共配套资源有限，再加上没有配套的考核机制和奖惩机制，镇街枢纽的工作主动性和积极性不高，难以有效满足社区居民多样化需求。</w:t>
      </w:r>
    </w:p>
    <w:p>
      <w:pPr>
        <w:spacing w:line="560" w:lineRule="exact"/>
        <w:ind w:firstLine="602" w:firstLineChars="200"/>
        <w:rPr>
          <w:rFonts w:hint="eastAsia" w:ascii="楷体" w:hAnsi="楷体" w:eastAsia="楷体" w:cs="楷体"/>
          <w:b/>
          <w:color w:val="000000"/>
          <w:sz w:val="30"/>
          <w:szCs w:val="30"/>
        </w:rPr>
      </w:pPr>
    </w:p>
    <w:p>
      <w:pPr>
        <w:pStyle w:val="2"/>
        <w:ind w:left="0" w:leftChars="0" w:firstLine="0" w:firstLineChars="0"/>
        <w:rPr>
          <w:rFonts w:hint="eastAsia"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办  法:</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一、完善机制建设，激励社会组织有效参与社会治理的活力</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建议构建起社会组织参与社区治理的有效管理制度和激励措施。在顶层管理机制构建相关制度，明确社会组织在社会治理中所处的地位，该发挥什么样的作用，使用什么方式方法，最终要达到什么样的效果。在激励措施上，</w:t>
      </w:r>
      <w:r>
        <w:rPr>
          <w:rFonts w:hint="eastAsia" w:ascii="仿宋_GB2312" w:hAnsi="宋体" w:eastAsia="仿宋_GB2312" w:cs="仿宋_GB2312"/>
          <w:sz w:val="32"/>
          <w:szCs w:val="32"/>
          <w:lang w:eastAsia="zh-CN"/>
        </w:rPr>
        <w:t>建设智能化数据服务平台、健全</w:t>
      </w:r>
      <w:r>
        <w:rPr>
          <w:rFonts w:hint="eastAsia" w:ascii="仿宋_GB2312" w:hAnsi="宋体" w:eastAsia="仿宋_GB2312" w:cs="仿宋_GB2312"/>
          <w:sz w:val="32"/>
          <w:szCs w:val="32"/>
        </w:rPr>
        <w:t>社会组织培育发展机制，通过公建配套空间建设孵化培育基地</w:t>
      </w:r>
      <w:r>
        <w:rPr>
          <w:rFonts w:hint="eastAsia" w:ascii="仿宋_GB2312" w:hAnsi="宋体" w:eastAsia="仿宋_GB2312" w:cs="仿宋_GB2312"/>
          <w:sz w:val="32"/>
          <w:szCs w:val="32"/>
          <w:lang w:eastAsia="zh-CN"/>
        </w:rPr>
        <w:t>等等</w:t>
      </w:r>
      <w:r>
        <w:rPr>
          <w:rFonts w:hint="eastAsia" w:ascii="仿宋_GB2312" w:hAnsi="宋体" w:eastAsia="仿宋_GB2312" w:cs="仿宋_GB2312"/>
          <w:sz w:val="32"/>
          <w:szCs w:val="32"/>
        </w:rPr>
        <w:t>，保障社会组织从业人才队伍的稳定性、专业性、综合性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助力社会组织</w:t>
      </w:r>
      <w:r>
        <w:rPr>
          <w:rFonts w:hint="eastAsia" w:ascii="仿宋_GB2312" w:hAnsi="宋体" w:eastAsia="仿宋_GB2312" w:cs="仿宋_GB2312"/>
          <w:sz w:val="32"/>
          <w:szCs w:val="32"/>
          <w:lang w:eastAsia="zh-CN"/>
        </w:rPr>
        <w:t>持续</w:t>
      </w:r>
      <w:r>
        <w:rPr>
          <w:rFonts w:hint="eastAsia" w:ascii="仿宋_GB2312" w:hAnsi="宋体" w:eastAsia="仿宋_GB2312" w:cs="仿宋_GB2312"/>
          <w:sz w:val="32"/>
          <w:szCs w:val="32"/>
        </w:rPr>
        <w:t>成长。在执行落地上，统筹“三社联动”的人、财、物资源，进一步激活“五社联动”工作机制，从顶层设计“五社联动”评估体系，将“三社联动”的考核指标也纳入其体系中，打造番禺社会治理模式。</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二、重视枢纽组织，强化社会组织有效参与社会治理的能力</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建议优化资源配置，创新社会组织有效参与社会治理方式。目前番禺区“五社联动”基层社会治理模式建立起区、镇街、村居三级枢纽平台，促进具体服务落地有效。党委政府要重视社联会、慈善会等枢纽组织，支持企事业单位投入基金、引流知名基金会注入基金等，让更多的社会资源参与到我区的社会治理当中。支持各局单位职能工作事项向社会组织转移，结合党政为民服务理念和居民群众实际需求，设计服务项目，服务社区广大居民，助力解决群众“急难愁盼”问题。如围绕党建开展社区“党建+公益”红联共建微创投，围绕妇联开展“妇联+公益”公益创投等，形成“项目+转化”的工作模式，一方面孵化培育相关专业化、精细化的社会组织，真正成为党委政府在基层治理的“左右手”，帮助社区问题自我消化，推动社区治理的进程，实现社区的自助和互助服务能力的能升。另一方面通过购买服务创造的服务性收入推动社会组织聘用专职工作人员，建立秘书处执行团队，去服务引领社会组织真正成为政府的有益补充力量，为党委政府的实际工作开展提供基础支撑。</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三、总结提升典型，刷亮番禺区“五社联动”社会治理品牌</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建议我区对“五社联动”工作立项，做好“五社联动”品牌建设与维护。当前，中共中央国务院刚印发《关于加强基层治理体系和治理能力现代化建设的意见》，明确提出“五社联动”概念，这对于番禺区运用“五社联动”机制，开展好社区治理工作具有指导性意义。在当前全国各地如湖北、湖南、四川、内蒙古、浙江等地正在探索并推出“五社联动”相关概念时，我区应做好“五社联动”品牌建设与维护，充分总结和提炼“五社联动”番禺实践经验，建立标准化的项目实施流程，开发和完善“五社联动”评价指标体系，向社区进行推广，推动“五社联动”从有形覆盖向有效覆盖的转变，形成一定的规模效应，扩大社区公益项目的影响力，快速提供具有推广价值的、接地气的、可复制的创新性基层治理项目或整体解决方案，成为广州市、广东省乃到全国营造共建共治共享的社会治理格局的基层实践样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B72C3"/>
    <w:rsid w:val="02CD5F0F"/>
    <w:rsid w:val="14BB41A7"/>
    <w:rsid w:val="182B12D2"/>
    <w:rsid w:val="189B72C3"/>
    <w:rsid w:val="19021747"/>
    <w:rsid w:val="207F449A"/>
    <w:rsid w:val="340B4654"/>
    <w:rsid w:val="78B512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2022-01-11T03:35:00Z</dcterms:created>
  <dc:creator>D.y.s</dc:creator>
  <cp:lastModifiedBy>user</cp:lastModifiedBy>
  <dcterms:modified xsi:type="dcterms:W3CDTF">2023-11-21T10:35:03Z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D1753E1E25224CFE9AE73F7579A7EE94</vt:lpwstr>
  </property>
</Properties>
</file>