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adjustRightInd/>
        <w:snapToGrid/>
        <w:spacing w:line="560" w:lineRule="exact"/>
        <w:ind w:right="960"/>
        <w:textAlignment w:val="auto"/>
        <w:rPr>
          <w:rFonts w:hint="eastAsia" w:ascii="黑体" w:hAnsi="黑体" w:eastAsia="黑体" w:cs="黑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eastAsia" w:ascii="宋体" w:hAnsi="宋体"/>
          <w:sz w:val="32"/>
          <w:szCs w:val="32"/>
        </w:rPr>
      </w:pPr>
      <w:r>
        <w:rPr>
          <w:rFonts w:hint="eastAsia" w:ascii="宋体" w:hAnsi="宋体"/>
          <w:sz w:val="32"/>
          <w:szCs w:val="32"/>
        </w:rPr>
        <w:t>第</w:t>
      </w:r>
      <w:r>
        <w:rPr>
          <w:rFonts w:hint="default" w:ascii="宋体" w:hAnsi="宋体"/>
          <w:sz w:val="32"/>
          <w:szCs w:val="32"/>
          <w:u w:val="single"/>
        </w:rPr>
        <w:t xml:space="preserve">   </w:t>
      </w:r>
      <w:r>
        <w:rPr>
          <w:rFonts w:hint="eastAsia" w:ascii="宋体" w:hAnsi="宋体"/>
          <w:sz w:val="32"/>
          <w:szCs w:val="32"/>
          <w:u w:val="single"/>
          <w:lang w:val="en-US" w:eastAsia="zh-CN"/>
        </w:rPr>
        <w:t>1</w:t>
      </w:r>
      <w:r>
        <w:rPr>
          <w:rFonts w:hint="default" w:ascii="宋体" w:hAnsi="宋体"/>
          <w:sz w:val="32"/>
          <w:szCs w:val="32"/>
          <w:u w:val="single"/>
        </w:rPr>
        <w:t xml:space="preserve">   </w:t>
      </w:r>
      <w:r>
        <w:rPr>
          <w:rFonts w:hint="eastAsia" w:ascii="宋体" w:hAnsi="宋体"/>
          <w:sz w:val="32"/>
          <w:szCs w:val="32"/>
        </w:rPr>
        <w:t>号</w:t>
      </w:r>
    </w:p>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宋体" w:hAnsi="宋体"/>
          <w:b/>
          <w:sz w:val="32"/>
          <w:szCs w:val="32"/>
        </w:rPr>
      </w:pPr>
      <w:r>
        <w:rPr>
          <w:rFonts w:hint="eastAsia" w:ascii="方正小标宋_GBK" w:hAnsi="方正小标宋_GBK" w:eastAsia="方正小标宋_GBK" w:cs="方正小标宋_GBK"/>
          <w:sz w:val="44"/>
          <w:szCs w:val="44"/>
        </w:rPr>
        <w:t>番禺区政协十</w:t>
      </w:r>
      <w:r>
        <w:rPr>
          <w:rFonts w:hint="eastAsia" w:ascii="方正小标宋_GBK" w:hAnsi="方正小标宋_GBK" w:eastAsia="方正小标宋_GBK" w:cs="方正小标宋_GBK"/>
          <w:sz w:val="44"/>
          <w:szCs w:val="44"/>
          <w:lang w:eastAsia="zh-CN"/>
        </w:rPr>
        <w:t>五</w:t>
      </w:r>
      <w:r>
        <w:rPr>
          <w:rFonts w:hint="eastAsia" w:ascii="方正小标宋_GBK" w:hAnsi="方正小标宋_GBK" w:eastAsia="方正小标宋_GBK" w:cs="方正小标宋_GBK"/>
          <w:sz w:val="44"/>
          <w:szCs w:val="44"/>
        </w:rPr>
        <w:t>届</w:t>
      </w:r>
      <w:r>
        <w:rPr>
          <w:rFonts w:hint="eastAsia" w:ascii="方正小标宋_GBK" w:hAnsi="方正小标宋_GBK" w:eastAsia="方正小标宋_GBK" w:cs="方正小标宋_GBK"/>
          <w:sz w:val="44"/>
          <w:szCs w:val="44"/>
          <w:lang w:val="en-US" w:eastAsia="zh-CN"/>
        </w:rPr>
        <w:t>三</w:t>
      </w:r>
      <w:r>
        <w:rPr>
          <w:rFonts w:hint="eastAsia" w:ascii="方正小标宋_GBK" w:hAnsi="方正小标宋_GBK" w:eastAsia="方正小标宋_GBK" w:cs="方正小标宋_GBK"/>
          <w:sz w:val="44"/>
          <w:szCs w:val="44"/>
        </w:rPr>
        <w:t>次会议提案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552"/>
        <w:gridCol w:w="1559"/>
        <w:gridCol w:w="992"/>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题目 </w:t>
            </w:r>
          </w:p>
        </w:tc>
        <w:tc>
          <w:tcPr>
            <w:tcW w:w="6571"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关于推动区域水产养殖业高质量发展的建议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提案者 </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民革番禺基层委</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联系人 </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孙凤刚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工作单位 </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广东蔚莱生物科技有限公司 </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职    务 </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手机号码 </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办公电话 </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通讯地址 </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邮编 </w:t>
            </w:r>
          </w:p>
        </w:tc>
        <w:tc>
          <w:tcPr>
            <w:tcW w:w="14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5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联名提案人 </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如 人数 较多，可另附于文后 ） </w:t>
            </w:r>
          </w:p>
        </w:tc>
        <w:tc>
          <w:tcPr>
            <w:tcW w:w="6571"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郑月玲、梁建立、</w:t>
            </w:r>
            <w:bookmarkStart w:id="0" w:name="_GoBack"/>
            <w:bookmarkEnd w:id="0"/>
            <w:r>
              <w:rPr>
                <w:rFonts w:hint="eastAsia" w:ascii="仿宋_GB2312" w:hAnsi="宋体" w:eastAsia="仿宋_GB2312" w:cs="Times New Roman"/>
                <w:sz w:val="32"/>
                <w:szCs w:val="32"/>
                <w:lang w:val="en-US" w:eastAsia="zh-CN"/>
              </w:rPr>
              <w:t xml:space="preserve">吴继缘、李常哲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提案委员会 </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审查意见 </w:t>
            </w:r>
          </w:p>
        </w:tc>
        <w:tc>
          <w:tcPr>
            <w:tcW w:w="6571"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p>
        </w:tc>
      </w:tr>
    </w:tbl>
    <w:p>
      <w:pPr>
        <w:keepNext w:val="0"/>
        <w:keepLines w:val="0"/>
        <w:pageBreakBefore w:val="0"/>
        <w:widowControl w:val="0"/>
        <w:kinsoku/>
        <w:wordWrap/>
        <w:overflowPunct/>
        <w:topLinePunct w:val="0"/>
        <w:autoSpaceDE/>
        <w:autoSpaceDN/>
        <w:adjustRightInd/>
        <w:snapToGrid/>
        <w:spacing w:line="560" w:lineRule="exact"/>
        <w:textAlignment w:val="auto"/>
        <w:rPr>
          <w:rFonts w:hint="eastAsia" w:ascii="仿宋" w:hAnsi="仿宋" w:eastAsia="仿宋"/>
          <w:sz w:val="32"/>
          <w:szCs w:val="32"/>
          <w:lang w:val="en-US" w:eastAsia="zh-CN"/>
        </w:rPr>
      </w:pPr>
      <w:r>
        <w:rPr>
          <w:rFonts w:hint="eastAsia" w:ascii="黑体" w:hAnsi="黑体" w:eastAsia="黑体"/>
          <w:sz w:val="32"/>
          <w:szCs w:val="32"/>
        </w:rPr>
        <w:t>根据实际情况在</w:t>
      </w:r>
      <w:r>
        <w:rPr>
          <w:rFonts w:hint="eastAsia" w:ascii="黑体" w:hAnsi="黑体" w:eastAsia="黑体"/>
          <w:sz w:val="32"/>
          <w:szCs w:val="32"/>
          <w:lang w:eastAsia="zh-CN"/>
        </w:rPr>
        <w:t>（）</w:t>
      </w:r>
      <w:r>
        <w:rPr>
          <w:rFonts w:hint="eastAsia" w:ascii="黑体" w:hAnsi="黑体" w:eastAsia="黑体"/>
          <w:sz w:val="32"/>
          <w:szCs w:val="32"/>
        </w:rPr>
        <w:t>内打勾确认：</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宋体" w:hAnsi="宋体"/>
          <w:b/>
          <w:sz w:val="30"/>
          <w:szCs w:val="30"/>
        </w:rPr>
      </w:pPr>
      <w:r>
        <w:rPr>
          <w:rFonts w:hint="eastAsia" w:ascii="宋体" w:hAnsi="宋体"/>
          <w:b/>
          <w:sz w:val="30"/>
          <w:szCs w:val="30"/>
          <w:lang w:eastAsia="zh-CN"/>
        </w:rPr>
        <w:t>是否同意公开</w:t>
      </w:r>
      <w:r>
        <w:rPr>
          <w:rFonts w:hint="eastAsia" w:ascii="宋体" w:hAnsi="宋体"/>
          <w:b/>
          <w:sz w:val="30"/>
          <w:szCs w:val="30"/>
        </w:rPr>
        <w:t>：</w:t>
      </w:r>
    </w:p>
    <w:p>
      <w:pPr>
        <w:spacing w:line="440" w:lineRule="exact"/>
        <w:rPr>
          <w:rFonts w:hint="eastAsia" w:ascii="宋体" w:hAnsi="宋体"/>
          <w:sz w:val="30"/>
          <w:szCs w:val="30"/>
          <w:lang w:eastAsia="zh-CN"/>
        </w:rPr>
      </w:pPr>
      <w:r>
        <w:rPr>
          <w:rFonts w:hint="eastAsia" w:ascii="宋体" w:hAnsi="宋体"/>
          <w:sz w:val="30"/>
          <w:szCs w:val="30"/>
          <w:lang w:eastAsia="zh-CN"/>
        </w:rPr>
        <w:t>是（</w:t>
      </w:r>
      <w:r>
        <w:rPr>
          <w:rFonts w:hint="default" w:ascii="Arial" w:hAnsi="Arial" w:cs="Arial"/>
          <w:sz w:val="30"/>
          <w:szCs w:val="30"/>
          <w:lang w:eastAsia="zh-CN"/>
        </w:rPr>
        <w:t>√</w:t>
      </w:r>
      <w:r>
        <w:rPr>
          <w:rFonts w:hint="eastAsia" w:ascii="宋体" w:hAnsi="宋体"/>
          <w:sz w:val="30"/>
          <w:szCs w:val="30"/>
          <w:lang w:eastAsia="zh-CN"/>
        </w:rPr>
        <w:t>）</w:t>
      </w:r>
      <w:r>
        <w:rPr>
          <w:rFonts w:hint="default" w:ascii="宋体" w:hAnsi="宋体"/>
          <w:sz w:val="30"/>
          <w:szCs w:val="30"/>
        </w:rPr>
        <w:t xml:space="preserve">  </w:t>
      </w:r>
      <w:r>
        <w:rPr>
          <w:rFonts w:hint="eastAsia" w:ascii="宋体" w:hAnsi="宋体"/>
          <w:sz w:val="30"/>
          <w:szCs w:val="30"/>
          <w:lang w:eastAsia="zh-CN"/>
        </w:rPr>
        <w:t>否（）</w:t>
      </w:r>
    </w:p>
    <w:p/>
    <w:p/>
    <w:p/>
    <w:p/>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期，在网上闹得沸沸扬扬的某品牌酱油国内外生产标准不统一问题引发了民众的广泛关注。实际上，该品牌企业的生产全程严格遵守我国的食品添加剂相关法律法规和食品标准，产品完全符合质量标准要求，那么在食品标准制定之初已充分考虑食品安全问题和受众健康情况的前提下，为何正常的食品添加剂使用仍会引发民众普遍和强烈的不满？原因不外乎两点：</w:t>
      </w:r>
      <w:r>
        <w:rPr>
          <w:rFonts w:hint="eastAsia" w:ascii="仿宋_GB2312" w:hAnsi="仿宋_GB2312" w:eastAsia="仿宋_GB2312" w:cs="仿宋_GB2312"/>
          <w:b/>
          <w:sz w:val="32"/>
          <w:szCs w:val="32"/>
        </w:rPr>
        <w:t>一是</w:t>
      </w:r>
      <w:r>
        <w:rPr>
          <w:rFonts w:hint="eastAsia" w:ascii="仿宋_GB2312" w:hAnsi="仿宋_GB2312" w:eastAsia="仿宋_GB2312" w:cs="仿宋_GB2312"/>
          <w:b/>
          <w:bCs/>
          <w:sz w:val="32"/>
          <w:szCs w:val="32"/>
        </w:rPr>
        <w:t>社会大众普遍对奉行“双标”的反感。</w:t>
      </w:r>
      <w:r>
        <w:rPr>
          <w:rFonts w:hint="eastAsia" w:ascii="仿宋_GB2312" w:hAnsi="仿宋_GB2312" w:eastAsia="仿宋_GB2312" w:cs="仿宋_GB2312"/>
          <w:sz w:val="32"/>
          <w:szCs w:val="32"/>
        </w:rPr>
        <w:t>与其说民众反感添加剂的使用，毋宁说是民众在反感国内外的“双标”。</w:t>
      </w:r>
      <w:r>
        <w:rPr>
          <w:rFonts w:hint="eastAsia" w:ascii="仿宋_GB2312" w:hAnsi="仿宋_GB2312" w:eastAsia="仿宋_GB2312" w:cs="仿宋_GB2312"/>
          <w:b/>
          <w:sz w:val="32"/>
          <w:szCs w:val="32"/>
        </w:rPr>
        <w:t>二是</w:t>
      </w:r>
      <w:r>
        <w:rPr>
          <w:rFonts w:hint="eastAsia" w:ascii="仿宋_GB2312" w:hAnsi="仿宋_GB2312" w:eastAsia="仿宋_GB2312" w:cs="仿宋_GB2312"/>
          <w:b/>
          <w:bCs/>
          <w:sz w:val="32"/>
          <w:szCs w:val="32"/>
        </w:rPr>
        <w:t>食品安全对民众日常幸福感的深刻影响。</w:t>
      </w:r>
      <w:r>
        <w:rPr>
          <w:rFonts w:hint="eastAsia" w:ascii="仿宋_GB2312" w:hAnsi="仿宋_GB2312" w:eastAsia="仿宋_GB2312" w:cs="仿宋_GB2312"/>
          <w:sz w:val="32"/>
          <w:szCs w:val="32"/>
        </w:rPr>
        <w:t>“民以食为天”，随着经济的发展和人民生活水平的提高，在农产品领域，民众的消费习惯已由原来的追求数量的粗放型消费转向追求质量的品质型消费。但农业生产端的升级却不具备自发性，面对利益的最大化，生产往往会疏于要求，进而诱发食品安全事件。鉴于此，我们很有必要根据民众的需求，履行政治协商、参政议政的职能，促进相关食品安全标准的制定，通过制定高水平的农业生产标准，约束农业产品生产，保障民众“舌尖上的安全”，并促进农业产业技术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牵头制定相关标准方面，我们有自己的优势。番禺区作为广州市唯一的国家级沿海渔港经济区，已建成名优渔业省级现代农业产业园，已有“粤字号”渔业品牌13个，占据广州市半壁江山，更有加州鲈、鳜鱼、黄颡鱼、生鱼、笋壳鱼、罗氏虾、澳洲小龙虾、对虾、麻虾、青蟹等名优水产养殖品种30多个，2021年水产品总产量约14.9万吨，渔业总产值45.09亿元。鉴于番禺区在广州市渔业的领头地位，我们应勇于承担起更大的责任，为广州全市乃至粤港澳大湾区水产养殖业提质升级作出更大的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然而，经系统调研，我们发现目前在水产养殖领域存在以下问题：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一是缺乏相关标准。</w:t>
      </w:r>
      <w:r>
        <w:rPr>
          <w:rFonts w:hint="eastAsia" w:ascii="仿宋_GB2312" w:hAnsi="仿宋_GB2312" w:eastAsia="仿宋_GB2312" w:cs="仿宋_GB2312"/>
          <w:sz w:val="32"/>
          <w:szCs w:val="32"/>
        </w:rPr>
        <w:t>全国范围内并未制定粤港澳大湾区水产养殖的相关标准。已完成修订的粤港澳大湾区“菜篮子”相关标准只有广东省农业标准化协会提出并归口的团体标准（仅涵盖了蜂产品、乳及乳产品、食用油及油料、水果、蔬菜、鲜、冻动物性水产品的质量安全指标体系），以及山东省蔬菜协会提出并归口的团体标准（仅涵盖西葫芦、辣椒、番茄、茄子、菜豆、黄瓜等蔬菜的粤港澳大湾区蔬菜生产基地良好农业规范）。可见，粤港澳大湾区一方面缺乏鲜、冻畜禽产品的质量安全指标体系，另一方面缺乏对非蔬菜等动物性农产品生产全程关键环节的技术要求。质量安全指标体系仅保证了动物产品上市时的质量，而养殖生产全程的各个关键环节才会决定养殖如何减少对环境的影响、减轻对能源的消耗、保障动物健康、降低药物应用，相关标准空白亟待填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二是行业生产操作标准不一。</w:t>
      </w:r>
      <w:r>
        <w:rPr>
          <w:rFonts w:hint="eastAsia" w:ascii="仿宋_GB2312" w:hAnsi="仿宋_GB2312" w:eastAsia="仿宋_GB2312" w:cs="仿宋_GB2312"/>
          <w:sz w:val="32"/>
          <w:szCs w:val="32"/>
        </w:rPr>
        <w:t>目前番禺区共有</w:t>
      </w:r>
      <w:r>
        <w:rPr>
          <w:rFonts w:hint="eastAsia" w:ascii="仿宋_GB2312" w:hAnsi="仿宋_GB2312" w:eastAsia="仿宋_GB2312" w:cs="仿宋_GB2312"/>
          <w:sz w:val="32"/>
          <w:szCs w:val="32"/>
          <w:lang w:val="en-US" w:eastAsia="zh-CN"/>
        </w:rPr>
        <w:t>1100多</w:t>
      </w:r>
      <w:r>
        <w:rPr>
          <w:rFonts w:hint="eastAsia" w:ascii="仿宋_GB2312" w:hAnsi="仿宋_GB2312" w:eastAsia="仿宋_GB2312" w:cs="仿宋_GB2312"/>
          <w:sz w:val="32"/>
          <w:szCs w:val="32"/>
        </w:rPr>
        <w:t>个发展良好的水产养殖主体，包括广东海大集团股份有限公司、广东蔚莱生物科技有限公司等，其中包含水产品类粤港澳大湾区“菜篮子”生产基地</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个。因各企业发展方向不一、主要养殖品种不同，所以对养殖的空间密度、水质条件、配套设备、操作流程都有所不同，难以用一套生硬的标准去约束企业的生产，否则很可能会限制了企业的成长空间。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三是企业之间联系较少，不容易形成共识。</w:t>
      </w:r>
      <w:r>
        <w:rPr>
          <w:rFonts w:hint="eastAsia" w:ascii="仿宋_GB2312" w:hAnsi="仿宋_GB2312" w:eastAsia="仿宋_GB2312" w:cs="仿宋_GB2312"/>
          <w:sz w:val="32"/>
          <w:szCs w:val="32"/>
        </w:rPr>
        <w:t>虽然头部水产养殖企业各自发展状况良好，但企业与企业间的联系较少，相对自我隔离。一方面，当不同企业的养殖强势品种有所不同时，难以形成明确的上下游供给关系；而当不同企业的养殖强势品种相似时，则会形成一定的竞争关系，缺乏经营磋商平台，产业难以形成聚力。另一方面，虽然不同企业在节能减碳、水质净化、智慧养殖、工厂养殖等不同领域各有建树，但各头部水产养殖企业对于自身技术过于敝帚自珍，且不具备良好的技术分享平台，难以通过互相借鉴、学习促使生产力发生质变。上述情况使得产业集聚效应未能形成，进而企业间共识难以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综上所述，我们特提出由番禺区牵头起草“粤港澳大湾区‘菜篮子’生产基地水产养殖绿色生产标准”推动区域</w:t>
      </w:r>
      <w:r>
        <w:rPr>
          <w:rFonts w:hint="eastAsia" w:ascii="仿宋_GB2312" w:hAnsi="仿宋_GB2312" w:eastAsia="仿宋_GB2312" w:cs="仿宋_GB2312"/>
          <w:bCs/>
          <w:sz w:val="32"/>
          <w:szCs w:val="32"/>
        </w:rPr>
        <w:t>水产养殖业高质量发展的建议</w:t>
      </w:r>
      <w:r>
        <w:rPr>
          <w:rFonts w:hint="eastAsia" w:ascii="仿宋_GB2312" w:hAnsi="仿宋_GB2312" w:eastAsia="仿宋_GB2312" w:cs="仿宋_GB2312"/>
          <w:sz w:val="32"/>
          <w:szCs w:val="32"/>
        </w:rPr>
        <w:t>。一方面，通过高标准严规格满足民众心理诉求，为民众提供更优质的水产品；另一方面，通过统一标准促使水产养殖业绿色升级，打造特色渔村振兴典范，实现高质量乡村振兴，强化番禺区在区域水产养殖领域的示范引领作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办法：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一是建议政府积极引导。</w:t>
      </w:r>
      <w:r>
        <w:rPr>
          <w:rFonts w:hint="eastAsia" w:ascii="仿宋_GB2312" w:hAnsi="仿宋_GB2312" w:eastAsia="仿宋_GB2312" w:cs="仿宋_GB2312"/>
          <w:sz w:val="32"/>
          <w:szCs w:val="32"/>
        </w:rPr>
        <w:t>坚持规划引领，发挥政府在宏观指导、统筹协调、政策扶持等方面作用，市场在资源配置中的决定性作用，努力构建政府引导、市场主导、企业主体、社会参与的多方联合推进机制，加快制定相关标准。建议由番禺区相关部门牵头，搭建对话磋商、技术交流平台。目前番禺区已引入麦康森院士和华南师范大学，建成华南师范大学番禺现代水产养殖科学与工程研究院，并成立了包含4位院士、9家涉农科研院所的“番禺区国家级渔业科技创新联盟”，技术实力雄厚，科研基础突出。建议可牵头定期举办技术交流活动，加强该国家级渔业科技创新联盟和企业的沟通，尤其是点对面的沟通，以更高的技术平台吸引企业参与，进而提高企业与企业间的技术交流频率，为企业技术实力的高质量发展提供外生动力；同时激发企业与企业间的交流与碰撞，促进企业间组织形成企业联盟或行业协会，营造良好地商事讨论对话氛围，为企业自身实现更高质量、更有效率、更加公平、更可持续的发展提供内生动力。</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二是建议加强行业内部协商。</w:t>
      </w:r>
      <w:r>
        <w:rPr>
          <w:rFonts w:hint="eastAsia" w:ascii="仿宋_GB2312" w:hAnsi="仿宋_GB2312" w:eastAsia="仿宋_GB2312" w:cs="仿宋_GB2312"/>
          <w:sz w:val="32"/>
          <w:szCs w:val="32"/>
        </w:rPr>
        <w:t>虽然各水产养殖企业基于品种需求和产业定位的不同，在生产中运用了不同的技术，如推水养殖、土塘养殖等，但其技术核心指标会有所类同，如水质中的pH、重金属、化学需氧量、氨氮亚盐含量等，即在技术表面分歧的底层有着共通核心监测指标。所以应通过成功搭建的对话磋商、技术交流平台，促进企业共同参与，针对各自的生产特色和对应的根本指标，在节能减碳--降低生产能耗、水质净化--保护水源环境、生态养殖--无药物应用等领域出具探讨切实可行、具有普及价值的绿色生产方案，并进而整合修订成“粤港澳大湾区‘菜篮子’生产基地水产养殖绿色生产标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三是建议运用工业思维，推广普及践行绿色生产标准。</w:t>
      </w:r>
      <w:r>
        <w:rPr>
          <w:rFonts w:hint="eastAsia" w:ascii="仿宋_GB2312" w:hAnsi="仿宋_GB2312" w:eastAsia="仿宋_GB2312" w:cs="仿宋_GB2312"/>
          <w:sz w:val="32"/>
          <w:szCs w:val="32"/>
        </w:rPr>
        <w:t>深入贯彻绿色发展理念，建立完善的水产养殖生产监管制度、适应本地特点的生态健康养殖模式和优质养殖水产品质量安全保障体系，营造优美的水产养殖生态环境，引领构建现代水产养殖业发展的空间格局、产业结构和生产方式，整体提升水产养殖业高质量发展水平。番禺区从事水产养殖生产的主体除了各大企业外，更为重要的是数量可观的农业合作社和星罗棋布的个体农户。但二者基于技术的局限和资本的有限，往往容易落后于行业发展的浪潮。在完成“粤港澳大湾区 ‘菜篮子’生产基地水产养殖绿色生产标准”的制定后，应运用工业化思维模式发展水产养殖业，制定标准化生产技术规程，抓好水产养殖业标准化生产，构建水产品育苗、养殖、加工、营销一条龙经营体系，实行“品牌营销”。发动企业、鼓励企业更好地承担和履行社会责任，通过科技推广、科技人员下乡等方式普及水产养殖绿色生产技术，并通过设备赊贷、定点帮扶、“公司+农户”等形式，保障技术对应设备的到位，进而实现由企业到农户的整体提升，实现水产养殖绿色生产技术的全面落实，真正推动水产养殖业绿色升级，响应国家的号召，提高百姓的福祉。</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A75FE"/>
    <w:rsid w:val="0A5574C8"/>
    <w:rsid w:val="1B8A75FE"/>
    <w:rsid w:val="43614815"/>
    <w:rsid w:val="58E323B0"/>
    <w:rsid w:val="5F191624"/>
    <w:rsid w:val="665467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2023-01-29T02:31:00Z</dcterms:created>
  <dc:creator>D.y.s</dc:creator>
  <cp:lastModifiedBy>user</cp:lastModifiedBy>
  <dcterms:modified xsi:type="dcterms:W3CDTF">2023-12-04T02:32:43Z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5BB15191AF03434D8EF5962E29581EB4</vt:lpwstr>
  </property>
</Properties>
</file>