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96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番禺区政协十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次会议提案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693"/>
        <w:gridCol w:w="284"/>
        <w:gridCol w:w="1338"/>
        <w:gridCol w:w="930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题目</w:t>
            </w:r>
          </w:p>
        </w:tc>
        <w:tc>
          <w:tcPr>
            <w:tcW w:w="6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关于发挥岭南文化资源优势 促进我区文商旅体融合发展的建议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提案者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民建番禺基层委员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蒋伟楷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工作单位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广州市浩洋电子股份有限公司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职  务</w:t>
            </w: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董事长兼总经理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手机号码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办公电话</w:t>
            </w: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通讯地址</w:t>
            </w:r>
          </w:p>
        </w:tc>
        <w:tc>
          <w:tcPr>
            <w:tcW w:w="4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邮编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联名提案人</w:t>
            </w:r>
          </w:p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（如人数较多，可另附于文后）</w:t>
            </w:r>
          </w:p>
        </w:tc>
        <w:tc>
          <w:tcPr>
            <w:tcW w:w="6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提案委员会</w:t>
            </w:r>
          </w:p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审查意见</w:t>
            </w:r>
          </w:p>
        </w:tc>
        <w:tc>
          <w:tcPr>
            <w:tcW w:w="6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根据实际情况在</w:t>
      </w:r>
      <w:r>
        <w:rPr>
          <w:rFonts w:hint="eastAsia" w:ascii="黑体" w:hAnsi="黑体" w:eastAsia="黑体"/>
          <w:sz w:val="32"/>
          <w:szCs w:val="32"/>
          <w:lang w:eastAsia="zh-CN"/>
        </w:rPr>
        <w:t>（）</w:t>
      </w:r>
      <w:r>
        <w:rPr>
          <w:rFonts w:hint="eastAsia" w:ascii="黑体" w:hAnsi="黑体" w:eastAsia="黑体"/>
          <w:sz w:val="32"/>
          <w:szCs w:val="32"/>
        </w:rPr>
        <w:t>内打勾确认：</w:t>
      </w:r>
    </w:p>
    <w:p>
      <w:pPr>
        <w:spacing w:line="440" w:lineRule="exac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是否同意公开</w:t>
      </w:r>
      <w:r>
        <w:rPr>
          <w:rFonts w:hint="eastAsia" w:ascii="宋体" w:hAnsi="宋体"/>
          <w:b/>
          <w:sz w:val="30"/>
          <w:szCs w:val="30"/>
        </w:rPr>
        <w:t>：</w:t>
      </w:r>
    </w:p>
    <w:p>
      <w:pPr>
        <w:spacing w:line="440" w:lineRule="exact"/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eastAsia="zh-CN"/>
        </w:rPr>
        <w:t>是（</w:t>
      </w:r>
      <w:r>
        <w:rPr>
          <w:rFonts w:hint="eastAsia" w:ascii="宋体" w:hAnsi="宋体"/>
          <w:sz w:val="30"/>
          <w:szCs w:val="30"/>
          <w:lang w:val="en-US" w:eastAsia="zh-CN"/>
        </w:rPr>
        <w:t>√</w:t>
      </w:r>
      <w:r>
        <w:rPr>
          <w:rFonts w:hint="eastAsia" w:ascii="宋体" w:hAnsi="宋体"/>
          <w:sz w:val="30"/>
          <w:szCs w:val="30"/>
          <w:lang w:eastAsia="zh-CN"/>
        </w:rPr>
        <w:t>）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  <w:lang w:eastAsia="zh-CN"/>
        </w:rPr>
        <w:t>否（）</w:t>
      </w:r>
      <w:r>
        <w:rPr>
          <w:rFonts w:ascii="宋体" w:hAnsi="宋体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/>
          <w:b w:val="0"/>
          <w:bCs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8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理由：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10月16日，中国共产党第二十次全国代表大会在北京人民大会堂开幕，习近平总书记代表第十九届中央委员会向大会作了题为《高举中国特色社会主义伟大旗帜，为全面建设社会主义现代化国家而团结奋斗》的报告,明确提出“推进文化自信自强，铸就社会主义文化新辉煌”，要“以社会主义核心价值观为引领，发展社会主义先进文化，弘扬革命文化，传承中华优秀传统文化，满足人民日益增长的精神文化需求，巩固全党全国各族人民团结奋斗的共同思想基础，不断提升国家文化软实力和中华文化影响力”，必须“繁荣发展文化事业和文化产业，坚持以人民为中心的创作导向，推出更多增强人民精神力量的优秀作品，健全现代公共文化服务体系，实施重大文化产业项目带动战略”，积极“促进群众体育和竞技体育全面发展，加快建设体育强国”，达到“强中华文明传播力影响力，坚守中华文化立场，讲好中国故事、传播好中国声音，展现可信、可爱、可敬的中国形象，推动中华文化更好走向世界”的目的。这给我们文化事业和文化产业的发展提出了要求，也指明了发展方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zh-CN"/>
        </w:rPr>
        <w:t>番禺区是一个具有</w:t>
      </w:r>
      <w:r>
        <w:rPr>
          <w:rFonts w:hint="eastAsia" w:ascii="仿宋_GB2312" w:eastAsia="仿宋_GB2312"/>
          <w:sz w:val="32"/>
          <w:szCs w:val="32"/>
        </w:rPr>
        <w:t>2200</w:t>
      </w:r>
      <w:r>
        <w:rPr>
          <w:rFonts w:hint="eastAsia" w:ascii="仿宋_GB2312" w:eastAsia="仿宋_GB2312"/>
          <w:sz w:val="32"/>
          <w:szCs w:val="32"/>
          <w:lang w:val="zh-CN"/>
        </w:rPr>
        <w:t>多年历史的岭南文化古邑，历史底蕴深厚，文化源远流长。近年来，在番禺区有关职能部门的指导下，及相关民间艺术团体的努力下，基塘和田园文化、妈祖文化和农耕文化，岭南水乡文化等，一批传统文化和民间艺术得到了发扬光大，并在国内外取得了荣誉，打造出了“中国民间文化艺术之乡”“广东省民间文化艺术之乡”的名片。番禺区拥有工艺美术设计、文化博览、演艺音乐、书画等文化产业，大力发展动漫、移动互联网、新媒体、数字出版等文化新业态，具有打造番禺特色的文化产业集群的优势。番禺区</w:t>
      </w:r>
      <w:r>
        <w:rPr>
          <w:rFonts w:hint="eastAsia" w:ascii="仿宋_GB2312" w:eastAsia="仿宋_GB2312"/>
          <w:sz w:val="32"/>
          <w:szCs w:val="32"/>
        </w:rPr>
        <w:t>旅游资源丰富，现有对外开放的主要旅游景区（景点）16个，有国家首批、广州地区首个国家级5A旅游景区1个（长隆旅游度假区），有国家级4A旅游景区4个（莲花山旅游区、宝墨园、广东科学中心和岭南印象园），有全国重点文物保护单位3处（莲花山古采石场遗址、余荫山房和德康二陵），有中国历史文化名镇沙湾镇和中国历史文化名村大岭村，有广东省级文物保护单位4处，广州市级文物保护单位33处，还有莲花山高尔夫球俱乐部、番禺博物馆、广东中医药博物馆、大夫山森林公园和沙湾古镇等一大批特色鲜明、文化底蕴深厚的景区景点。然而，这些特色不是整体性呈现，导致传统文化资源丰富但缺乏传承和弘扬,文化产业集聚但缺乏高端平台，旅游资源丰富但缺乏整合。因此，我区应当发挥岭南文化资源优势、文化产业集聚优势、旅游资源丰富优势，并将体育文化项目有机结合起来，实现文商旅体的融合发展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</w:pPr>
      <w:r>
        <w:rPr>
          <w:rFonts w:hint="eastAsia" w:ascii="黑体" w:hAnsi="黑体" w:eastAsia="黑体"/>
          <w:b w:val="0"/>
          <w:bCs/>
          <w:sz w:val="32"/>
          <w:szCs w:val="32"/>
        </w:rPr>
        <w:t>办法：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一、重视岭南文化的传承和发展，加大区域内岭南文化开发和整合力度。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议番禺区政府制定优惠政策和奖励办法，吸引各种团体、个人投资，加大对区域内文旅产业的整合和开发力度，激发文化领域各类经营创者的创业热情，鼓励广大市民广泛参与和传播，巩固、扩大番禺区目前在大湾区的地理位置优势和影响力，将我区打造成为岭南文商旅体积聚地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二、加强地方文化发掘，打造粤港澳大湾区独具番禺特色的岭南文化新名片。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番禺能够发掘、打造岭南文化名片的项目很多，应当注重对番禺地文化的进行深度发掘。建议结合利用番禺区演艺灯光音响的优势产业，利用舞台光声电等高科技手段，结合岭南文化、番禺传统文化，编创一档大型实景秀文艺节目，将岭南风情、番禺特色民间文化艺术，走文化与科技融合发展之路，进一步打造以岭南文化主题为主的具有影响力的项目，作为传承和弘扬广州特色岭南文化的重要平台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三、文化项目的发展建设应综合考虑经济效益和社会效益，才能保持持续良性发展。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化项目的发展和建设不仅要注重经济效益，同时还应注重社会效益，这样才能持续良性发展。即项目建设考虑旅游、传承地方文化、及商业运营等问题。利用舞台光声创新技术，结合岭南文化，特色文化打造一个番禺大型实景秀文化景点，创新番禺旅游文化，历史文化，河街旅游、民俗休闲、商业购物的整体配套建設。山西平遥古城的《再见平遥》是很好的例子，番禺也可以打造广东精品粤剧场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文化项目建设与发展应当与环境整治规划有机结合。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zh-CN"/>
        </w:rPr>
        <w:t>番禺是一个水系相当发达的地区，番禺四面环水，莲花山水道、沙湾水道、陈村水道、三枝香水道等江河水道连成一体。文化项目的建设与发展应与环境整治规划有机融合，在环境整治河涌污染中结合项目建设，发挥水乡文化的旅游优势，与城市规划和建设融合发展，坚持绿水青山就是金山银山的绿色发展理念，充分彰显岭南文化的特质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五、文商旅体融合发展，促进文化产业规模化发展，做大做强。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充分发挥番禺岭南文化优势，将番禺特色民间文化艺术与旅游及文化产业有机结合，形成文商旅体融合发展。一是充分利用舞台光声创新技术，打造番禺大型实景秀文化剧，融合历史文化、民间艺术、民俗休闲、龙舟文化、广东音乐、粤剧等进行整体编排，形成一台具有高科技、高品质的实景秀，为来到大湾区的旅游者展现具有岭南文化特色的精品剧场，打造国内最大的视觉文化盛宴；二是规划建设以广府菜为特色、集聚世界各地美食的美食文化城，打造国际最大的饮食文化盛宴；三是建立“全国醒狮大赛”、“广东省七巧、飘色、鳌鱼舞大赛”、“ 广东音乐创新大赛”等体育文化旅游特色区，打造体育传统文化旅游特色品牌；四是规划建设文创城，充分发挥大学城优势，吸引广绣、广彩、灰调等传统工艺创新发展，汇集动漫游戏、传媒影视产业、设计服务等行业，打造最具吸引力的文化创业基地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运用高科技手段提高文商旅体市场的综合管理水平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ascii="仿宋_GB2312" w:hAnsi="仿宋_GB2312" w:eastAsia="仿宋" w:cs="仿宋_GB2312"/>
          <w:sz w:val="32"/>
          <w:szCs w:val="32"/>
        </w:rPr>
        <w:t>打造智慧</w:t>
      </w:r>
      <w:r>
        <w:rPr>
          <w:rFonts w:hint="eastAsia" w:ascii="仿宋_GB2312" w:hAnsi="仿宋_GB2312" w:eastAsia="仿宋" w:cs="仿宋_GB2312"/>
          <w:sz w:val="32"/>
          <w:szCs w:val="32"/>
        </w:rPr>
        <w:t>文商旅体</w:t>
      </w:r>
      <w:r>
        <w:rPr>
          <w:rFonts w:ascii="仿宋_GB2312" w:hAnsi="仿宋_GB2312" w:eastAsia="仿宋" w:cs="仿宋_GB2312"/>
          <w:sz w:val="32"/>
          <w:szCs w:val="32"/>
        </w:rPr>
        <w:t>云平台</w:t>
      </w:r>
      <w:r>
        <w:rPr>
          <w:rFonts w:hint="eastAsia" w:ascii="仿宋_GB2312" w:hAnsi="仿宋_GB2312" w:eastAsia="仿宋" w:cs="仿宋_GB2312"/>
          <w:sz w:val="32"/>
          <w:szCs w:val="32"/>
        </w:rPr>
        <w:t>，</w:t>
      </w:r>
      <w:r>
        <w:rPr>
          <w:rFonts w:ascii="仿宋_GB2312" w:hAnsi="仿宋_GB2312" w:eastAsia="仿宋" w:cs="仿宋_GB2312"/>
          <w:sz w:val="32"/>
          <w:szCs w:val="32"/>
        </w:rPr>
        <w:t>依托云资源池和云计算，结合物联网等技术，通过互联网和移动互联网，打造智慧</w:t>
      </w:r>
      <w:r>
        <w:rPr>
          <w:rFonts w:hint="eastAsia" w:ascii="仿宋_GB2312" w:hAnsi="仿宋_GB2312" w:eastAsia="仿宋" w:cs="仿宋_GB2312"/>
          <w:sz w:val="32"/>
          <w:szCs w:val="32"/>
        </w:rPr>
        <w:t>文商旅体系统</w:t>
      </w:r>
      <w:r>
        <w:rPr>
          <w:rFonts w:ascii="仿宋_GB2312" w:hAnsi="仿宋_GB2312" w:eastAsia="仿宋" w:cs="仿宋_GB2312"/>
          <w:sz w:val="32"/>
          <w:szCs w:val="32"/>
        </w:rPr>
        <w:t>，实现对各类</w:t>
      </w:r>
      <w:r>
        <w:rPr>
          <w:rFonts w:hint="eastAsia" w:ascii="仿宋_GB2312" w:hAnsi="仿宋_GB2312" w:eastAsia="仿宋" w:cs="仿宋_GB2312"/>
          <w:sz w:val="32"/>
          <w:szCs w:val="32"/>
        </w:rPr>
        <w:t>文商旅体</w:t>
      </w:r>
      <w:r>
        <w:rPr>
          <w:rFonts w:ascii="仿宋_GB2312" w:hAnsi="仿宋_GB2312" w:eastAsia="仿宋" w:cs="仿宋_GB2312"/>
          <w:sz w:val="32"/>
          <w:szCs w:val="32"/>
        </w:rPr>
        <w:t>资源的智慧感知其中包括“行业管理平台”、“产业运行监测平台”、“景区客流统计平台”</w:t>
      </w:r>
      <w:r>
        <w:rPr>
          <w:rFonts w:hint="eastAsia" w:ascii="仿宋_GB2312" w:hAnsi="仿宋_GB2312" w:eastAsia="仿宋" w:cs="仿宋_GB2312"/>
          <w:sz w:val="32"/>
          <w:szCs w:val="32"/>
        </w:rPr>
        <w:t>、“体育活动管理监测平台”</w:t>
      </w:r>
      <w:r>
        <w:rPr>
          <w:rFonts w:ascii="仿宋_GB2312" w:hAnsi="仿宋_GB2312" w:eastAsia="仿宋" w:cs="仿宋_GB2312"/>
          <w:sz w:val="32"/>
          <w:szCs w:val="32"/>
        </w:rPr>
        <w:t>等应用平台</w:t>
      </w:r>
      <w:r>
        <w:rPr>
          <w:rFonts w:hint="eastAsia" w:ascii="仿宋_GB2312" w:hAnsi="仿宋_GB2312" w:eastAsia="仿宋" w:cs="仿宋_GB2312"/>
          <w:sz w:val="32"/>
          <w:szCs w:val="32"/>
        </w:rPr>
        <w:t>，</w:t>
      </w:r>
      <w:r>
        <w:rPr>
          <w:rFonts w:ascii="仿宋_GB2312" w:hAnsi="仿宋_GB2312" w:eastAsia="仿宋" w:cs="仿宋_GB2312"/>
          <w:sz w:val="32"/>
          <w:szCs w:val="32"/>
        </w:rPr>
        <w:t>实现客源地分析、景区密度分析、4A级以上景区的客流实施监控、入</w:t>
      </w:r>
      <w:r>
        <w:rPr>
          <w:rFonts w:hint="eastAsia" w:ascii="仿宋_GB2312" w:hAnsi="仿宋_GB2312" w:eastAsia="仿宋" w:cs="仿宋_GB2312"/>
          <w:sz w:val="32"/>
          <w:szCs w:val="32"/>
        </w:rPr>
        <w:t>区</w:t>
      </w:r>
      <w:r>
        <w:rPr>
          <w:rFonts w:ascii="仿宋_GB2312" w:hAnsi="仿宋_GB2312" w:eastAsia="仿宋" w:cs="仿宋_GB2312"/>
          <w:sz w:val="32"/>
          <w:szCs w:val="32"/>
        </w:rPr>
        <w:t>车辆分析、驻留时长分析、舆情分析等功能</w:t>
      </w:r>
      <w:r>
        <w:rPr>
          <w:rFonts w:hint="eastAsia" w:ascii="仿宋_GB2312" w:hAnsi="仿宋_GB2312" w:eastAsia="仿宋" w:cs="仿宋_GB2312"/>
          <w:sz w:val="32"/>
          <w:szCs w:val="32"/>
        </w:rPr>
        <w:t>，提高政府职能部门科学决策和应急管理，保障全域旅游高质量安全稳步发展。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</w:pPr>
    </w:p>
    <w:sectPr>
      <w:footerReference r:id="rId5" w:type="default"/>
      <w:pgSz w:w="11906" w:h="16838"/>
      <w:pgMar w:top="2098" w:right="1474" w:bottom="1984" w:left="1588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kNDZlYTIxOTc1NTI0NmY0NzA4MWIwMDhiOGU3NDEifQ=="/>
  </w:docVars>
  <w:rsids>
    <w:rsidRoot w:val="561D1B2D"/>
    <w:rsid w:val="2C2705C5"/>
    <w:rsid w:val="38936794"/>
    <w:rsid w:val="3DEC06AD"/>
    <w:rsid w:val="52595674"/>
    <w:rsid w:val="525A496A"/>
    <w:rsid w:val="5538622B"/>
    <w:rsid w:val="561D1B2D"/>
    <w:rsid w:val="59012204"/>
    <w:rsid w:val="746E5AC0"/>
    <w:rsid w:val="780D5019"/>
    <w:rsid w:val="789B46BE"/>
    <w:rsid w:val="7A0F1F97"/>
    <w:rsid w:val="7A7D39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ind w:firstLine="645"/>
    </w:pPr>
    <w:rPr>
      <w:rFonts w:ascii="仿宋_GB2312" w:eastAsia="仿宋_GB2312"/>
      <w:sz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spacing w:after="0" w:line="360" w:lineRule="auto"/>
      <w:ind w:left="0" w:leftChars="0" w:firstLine="1040" w:firstLineChars="200"/>
    </w:pPr>
    <w:rPr>
      <w:sz w:val="24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110</Words>
  <Characters>110</Characters>
  <Lines>0</Lines>
  <Paragraphs>0</Paragraphs>
  <TotalTime>1</TotalTime>
  <ScaleCrop>false</ScaleCrop>
  <LinksUpToDate>false</LinksUpToDate>
  <CharactersWithSpaces>121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2021-12-31T03:34:00Z</dcterms:created>
  <dc:creator>Administrator</dc:creator>
  <cp:lastModifiedBy>user</cp:lastModifiedBy>
  <dcterms:modified xsi:type="dcterms:W3CDTF">2023-12-04T02:48:42Z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5654954EE4D04119A23385EFB284729A</vt:lpwstr>
  </property>
</Properties>
</file>