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60"/>
        <w:rPr>
          <w:rFonts w:hint="eastAsia" w:ascii="黑体" w:hAnsi="黑体" w:eastAsia="黑体" w:cs="黑体"/>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76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三</w:t>
      </w:r>
      <w:r>
        <w:rPr>
          <w:rFonts w:hint="eastAsia" w:ascii="方正小标宋_GBK" w:hAnsi="方正小标宋_GBK" w:eastAsia="方正小标宋_GBK" w:cs="方正小标宋_GBK"/>
          <w:sz w:val="44"/>
          <w:szCs w:val="44"/>
        </w:rPr>
        <w:t>次会议提案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题目</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关于发挥我区社会组织作用，助力经济社会高质量发展的建议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提案者</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联系人</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蒋万银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24"/>
                <w:szCs w:val="24"/>
                <w:vertAlign w:val="baseline"/>
                <w:lang w:eastAsia="zh-CN"/>
              </w:rPr>
              <w:t>番禺区民政局</w:t>
            </w: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职  务</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手机号码</w:t>
            </w:r>
          </w:p>
        </w:tc>
        <w:tc>
          <w:tcPr>
            <w:tcW w:w="26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宋体" w:eastAsia="仿宋_GB2312" w:cs="Times New Roman"/>
                <w:sz w:val="32"/>
                <w:szCs w:val="32"/>
                <w:lang w:val="en-US" w:eastAsia="zh-CN"/>
              </w:rPr>
            </w:pPr>
            <w:bookmarkStart w:id="0" w:name="_GoBack"/>
            <w:bookmarkEnd w:id="0"/>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办公电话</w:t>
            </w:r>
          </w:p>
        </w:tc>
        <w:tc>
          <w:tcPr>
            <w:tcW w:w="23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仿宋_GB2312" w:hAnsi="宋体" w:eastAsia="仿宋_GB2312" w:cs="Times New Roman"/>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邮编</w:t>
            </w:r>
          </w:p>
        </w:tc>
        <w:tc>
          <w:tcPr>
            <w:tcW w:w="13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联名提案人</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（如人数较多，可另附于文后）</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蒋万银、王锦荣、邓红兵、徐鸣、刘美雨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曾意容、喻方、张俊武、李永华、杨香楠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提案委员会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ascii="宋体"/>
          <w:sz w:val="30"/>
          <w:szCs w:val="30"/>
        </w:rPr>
      </w:pPr>
      <w:r>
        <w:rPr>
          <w:rFonts w:hint="eastAsia" w:ascii="宋体" w:hAnsi="宋体"/>
          <w:sz w:val="30"/>
          <w:szCs w:val="30"/>
          <w:lang w:eastAsia="zh-CN"/>
        </w:rPr>
        <w:t>是（</w:t>
      </w:r>
      <w:r>
        <w:rPr>
          <w:rFonts w:hint="eastAsia" w:ascii="仿宋_GB2312" w:hAnsi="仿宋_GB2312" w:eastAsia="仿宋_GB2312" w:cs="仿宋_GB2312"/>
          <w:sz w:val="32"/>
          <w:szCs w:val="32"/>
        </w:rPr>
        <w:t>√</w:t>
      </w:r>
      <w:r>
        <w:rPr>
          <w:rFonts w:hint="eastAsia" w:ascii="宋体" w:hAnsi="宋体"/>
          <w:sz w:val="30"/>
          <w:szCs w:val="30"/>
          <w:lang w:eastAsia="zh-CN"/>
        </w:rPr>
        <w:t>）</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
      <w:pPr>
        <w:pStyle w:val="2"/>
      </w:pPr>
    </w:p>
    <w:p/>
    <w:p/>
    <w:p/>
    <w:p>
      <w:pPr>
        <w:rPr>
          <w:rFonts w:hint="eastAsia" w:ascii="黑体" w:hAnsi="黑体" w:eastAsia="黑体" w:cs="黑体"/>
          <w:sz w:val="32"/>
          <w:szCs w:val="32"/>
          <w:lang w:eastAsia="zh-CN"/>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以来，番禺区委、区政府高度重视社会组织的培育发展和规范管理工作，进行社会组织登记改革，从政策机制上出台番禺区《关于进一步培育发展和规范管理社会组织的实施意见》和《番禺区社会组织培育发展专项资金管理暂行办法》；从培育发展上建设番禺区社会组织发展中心，成立番禺区社会组织联合会，为社会组织创建良性工作机制和良好社会环境，促进社会组织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2022年底，我区在册登记的社会组织共有800家，社区社会组织共2786家，每万人（常住人口）拥有社会组织约12个，社会组织和社区社会组织总量位居广州市各区第一位。获得3A（含）以上评估等级的各类社会组织共81家，社会组织人大代表、政协委员共23人；16个镇街商会广泛参与脱贫攻坚，实施扶贫项目，链接320家企业与275个村（社区)完成对接，投入各类资金过亿元；29个慈善组织累计接受社会各界捐赠资金和物资约22.238亿元，联合各类社会组织在全区275个社区（村）全面铺开“五社联动”工作等，充分反映出近十年来我区社会组织从数量增长逐渐转向质量提升，他们积极参与社区治理、疫情防控、乡村振兴等重点工作，为实现创建“慈善之区、幸福番禺”的目标，推动我区经济社会高质量发展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春上班第二天，我区召开高质量发展大会。围绕高质量发展这个首要任务和总抓手，社会组织是参与第三次分配、推动共建共享、促进共同富裕的重要力量，在高水平推进基本公共服务均等化中扮演着重要角色。社会组织要实现“质”的突破，发挥作用，落实到经济、政治、文化、社会、生态文明等各领域，充当起建设和谐社会、促进经济发展的“调节器”和“稳压器”，助力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但是经历了疫情三年，社会组织领域风险和隐患依然比较突出。阻碍社会组织发展的突出问题如下：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现行社会组织政策缺乏时代性。我区虽率先探索建立了社会组织相关实施意见社会组织联席会议机制，创新以民政局登记机关牵头，多部门间协调监管、分类指导、重点支持的社会组织管理和发展新体制，但是随着时代发展，广州市其他各区分别出台了新的社会组织、社会治理相关政策配套，特别是南沙区充分利用粤港澳大湾区优势，建立社会组织人才基地和明确相关扶持资金，全面激发社会组织活力。现我区需结合新时代社会组织要求，更新必要的社会组织各项工作程序规范性指引，尤其是针对社区社会组织成立备案和活动管理、政府购买社会组织服务相关管理办法等。加之社会组织应用系统发展滞后，难以实现监管多跨协同，核心业务没有数字化，导致社会组织办事要跑腿，流程慢。未能有效打通政府职能转移与社会组织服务的供需对接的平台，扶持社会组织发展的政策措施并没有全面落实，制约着社会组织的优势发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缺乏必要的扶持培育资源和平台。疫情三年，财政削减对社会组织的扶持资金，社会组织面临缺乏人财物的困境，导致从业人员不稳定和社会服务质量参差不齐。大部分的社会组织没有业务收入，靠公益情怀支撑，没有持续资源投放到内部建设和能力提升，很多社会组织流失优秀人才；部分行政人员担任社会组织负责人，重视头衔不重视会务，缺乏会务创新，限制社会组织发展空间。</w:t>
      </w: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落实培育扶持计划，为社会组织高质量发展开创新局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完善分级分类管理。深化社会组织工作联席会议制度，建立“区、镇街、社区三级支持体系”，加强社会组织监管工作部门的信息沟通和工作联动，优化完善《关于进一步培育发展和规范管理社会组织的实施意见》，并配套社会组织培育发展专项行动计划、政府购买社会组织服务规范指引、项目库管理、项目评估管理等细则。加强财政经费扶持，引导社会力量帮扶，鼓励区、镇街、社区“两委”用好财政资金和社会资源，以公益项目为主体，为社会组织提供灵活小额扶持资金。全面评估社会组织需求，深入分析社会组织的现状、问题、服务情况，明确培育孵化重点类别社会组织及其项目。根据社会组织评估等级，在承接项目中明确社会组织等级评估、品牌社会组织等条件，有序推进政府转移职能，增强社会组织高质量发展信心。推进数字化建设，强化数字管理。搭建社会组织管理及服务的智慧平台，加快社会组织事务审批流程，增强信息共享、监管合力，做好动态信息采集工作。链接政府或社区需求、社会组织服务提供主体、事企业单位、基金会等资源主体，拓展社区事务管理与服务智慧化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二、实施能力提升计划，促社会组织高质量发展行稳致远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培育、留住骨干人才，从政策上实施社会组织人才战略，结合番禺区“1+4”产业人才政策,依托现有社会组织人才培养教育资源，推进社会组织人才建设‘百千万’工程。如我区“1+4”产业人才政策可对社会组织适当倾斜，吸引社会组织专业人才。对于获得表彰的人才，可参考深圳、成都放宽条件，吸纳进入编制，稳定社会工作从业队伍扎根番禺。加强规范引导，规范内部治理。支持区各职能部门、镇街、高校、智库等机构加强组织联动，“结对共建”发展，并发挥区、镇街枢纽社会组织的作用，规范社会组织内部治理，根据不同类别、不同发展阶段的社会组织提供精准化、个性化、专业化服务。力争到2025年，实现社会组织从数量增长、规模扩张向能力提升、作用发挥转型的新局面，如获得3A（含）以上评估等级的社会组织达到25%，品牌社会组织居首位，法人治理结构健全、无不良信用信息记录的社会组织超过80%，社会组织持证从业人员达到800人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三、搭建作用发挥平台，展社会组织高质量服务责任担当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加强党建引领五社联动工作。政府高度重视番禺区“五社联动”社区治理工作，从构建协同共治的社会治理大格局方面考虑，结合番禺区社会组织工作联席会议工作机制，整合各部门资源，严抓落实“五社联动”工作。立项建设服务云平台，统筹全区社会组织，创新社会服务项目，内容包括老年人的健康和社交服务、青少年的专业辅导、特殊群体的支持陪伴、社区社会组织培育、邻里矛盾化解、群众文化引领服务等方面。建立评价体系，推出品牌组织及项目。重点支持枢纽型社会组织、社区社会组织和公益慈善类社会组织发展，进行年度社会组织评比表扬，公布评价结果，对于综合评价高的社会组织给与表扬奖励，购买项目给与更高支持力度。大力推进社工+慈善、社工+志愿者融合发展模式，引导社会组织积极参与“百企帮百村”和社会治理，打造“双品牌”（品牌社会组织、品牌服务项目），展现社会组织高质量发展的良好态势、独特优势、精神力量，全面提振社会组织信心，为持续助力经济高质量发展注入更大动力。</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17E94"/>
    <w:rsid w:val="04D122BD"/>
    <w:rsid w:val="09F35B14"/>
    <w:rsid w:val="2DDB0406"/>
    <w:rsid w:val="4F1770E9"/>
    <w:rsid w:val="59917E94"/>
    <w:rsid w:val="63B25304"/>
    <w:rsid w:val="71D70A4C"/>
    <w:rsid w:val="7AD167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2023-02-08T06:55:00Z</dcterms:created>
  <dc:creator>D.y.s</dc:creator>
  <cp:lastModifiedBy>user</cp:lastModifiedBy>
  <dcterms:modified xsi:type="dcterms:W3CDTF">2023-12-04T02:54:38Z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F607BF01C5AF4DBD9C49BAA3B962189B</vt:lpwstr>
  </property>
</Properties>
</file>