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-164" w:rightChars="-73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left="-191" w:leftChars="-85" w:right="-164" w:rightChars="-73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广州市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番禺区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小谷围街</w:t>
      </w: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eastAsia="方正小标宋_GBK"/>
          <w:sz w:val="44"/>
          <w:szCs w:val="44"/>
        </w:rPr>
        <w:t>年度行政许可</w:t>
      </w:r>
    </w:p>
    <w:p>
      <w:pPr>
        <w:spacing w:line="560" w:lineRule="exact"/>
        <w:ind w:left="-191" w:leftChars="-85" w:right="-164" w:rightChars="-73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实施和监督管理情况报告</w:t>
      </w:r>
    </w:p>
    <w:p>
      <w:pPr>
        <w:spacing w:line="560" w:lineRule="exact"/>
        <w:ind w:firstLine="67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7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  <w:lang w:eastAsia="zh-CN"/>
        </w:rPr>
        <w:t>广东省行政许可监督管理条例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要求，现将我单位20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年行政许可实施和监督</w:t>
      </w:r>
      <w:bookmarkStart w:id="0" w:name="_GoBack"/>
      <w:bookmarkEnd w:id="0"/>
      <w:r>
        <w:rPr>
          <w:rFonts w:eastAsia="仿宋_GB2312"/>
          <w:sz w:val="32"/>
          <w:szCs w:val="32"/>
        </w:rPr>
        <w:t>管理情况报告如下：</w:t>
      </w:r>
    </w:p>
    <w:p>
      <w:pPr>
        <w:spacing w:line="560" w:lineRule="exact"/>
        <w:ind w:firstLine="67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一、基本情况</w:t>
      </w:r>
    </w:p>
    <w:p>
      <w:pPr>
        <w:spacing w:line="560" w:lineRule="exact"/>
        <w:ind w:firstLine="67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年，本单位行政许可事项数量</w:t>
      </w:r>
      <w:r>
        <w:rPr>
          <w:rFonts w:hint="eastAsia" w:eastAsia="仿宋_GB2312"/>
          <w:sz w:val="32"/>
          <w:szCs w:val="32"/>
          <w:lang w:val="en-US" w:eastAsia="zh-CN"/>
        </w:rPr>
        <w:t>4项，分别为“适龄儿童、少年因身体状况需要延缓入学或者休学审批”、“在村庄、集镇规划区内公共场所修建临时建筑等设施审批”、“工商企业等社会资本通过流转取得土地经营权审批”、“农村村民宅基地审批”。</w:t>
      </w:r>
      <w:r>
        <w:rPr>
          <w:rFonts w:hint="eastAsia" w:eastAsia="仿宋_GB2312"/>
          <w:sz w:val="32"/>
          <w:szCs w:val="32"/>
          <w:lang w:eastAsia="zh-CN"/>
        </w:rPr>
        <w:t>适龄儿童、少年因身体状况需要延缓入学或者休学审批</w:t>
      </w:r>
      <w:r>
        <w:rPr>
          <w:rFonts w:hint="eastAsia" w:eastAsia="仿宋_GB2312"/>
          <w:sz w:val="32"/>
          <w:szCs w:val="32"/>
          <w:lang w:val="en-US" w:eastAsia="zh-CN"/>
        </w:rPr>
        <w:t>小谷围街无实施审批业务，该事项由番禺区教育局化龙教育指导中心受理审批；</w:t>
      </w:r>
      <w:r>
        <w:rPr>
          <w:rFonts w:hint="eastAsia" w:eastAsia="仿宋_GB2312"/>
          <w:sz w:val="32"/>
          <w:szCs w:val="32"/>
        </w:rPr>
        <w:t>在村庄、集镇规划区内公共场所修建临时建筑等设施审批业务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由于</w:t>
      </w:r>
      <w:r>
        <w:rPr>
          <w:rFonts w:hint="eastAsia" w:eastAsia="仿宋_GB2312"/>
          <w:sz w:val="32"/>
          <w:szCs w:val="32"/>
        </w:rPr>
        <w:t>小谷围街四条保留村在《广州大学城控制性详细规划修编》中属于规划待定区，</w:t>
      </w:r>
      <w:r>
        <w:rPr>
          <w:rFonts w:hint="eastAsia" w:eastAsia="仿宋_GB2312"/>
          <w:sz w:val="32"/>
          <w:szCs w:val="32"/>
          <w:lang w:val="en-US" w:eastAsia="zh-CN"/>
        </w:rPr>
        <w:t>暂无实施审批业务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  <w:lang w:val="en-US" w:eastAsia="zh-CN"/>
        </w:rPr>
        <w:t>工商企业等社会资本通过流转取得土地经营权审批受理0件、农村村民宅基地审批业务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因相关平台未建立完善及完成数据对接，未进驻广东省政务服务事项管理系统，受理0件。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楷体_GB2312"/>
          <w:b/>
          <w:bCs/>
          <w:sz w:val="32"/>
          <w:szCs w:val="32"/>
          <w:lang w:eastAsia="zh-CN"/>
        </w:rPr>
        <w:t>（一）</w:t>
      </w:r>
      <w:r>
        <w:rPr>
          <w:rFonts w:eastAsia="楷体_GB2312"/>
          <w:b/>
          <w:bCs/>
          <w:sz w:val="32"/>
          <w:szCs w:val="32"/>
        </w:rPr>
        <w:t>依法实施情况。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本单位严格遵守法律法规规定的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审批权限、范围、程序、条件等要求，落实行政许可事项办理事宜，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无擅自增减行政许可审批条件或办理环节的情况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优化审批办理流程，精简办事材料，缩短办事时限，提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</w:rPr>
        <w:t>公开公示情况。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按照政务公开的要求，为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方便广大企业和群众，通过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广东政务服务网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向社会公开行政许可事项办事服务指南，公开公示行政许可事项的实施主体、依据、程序、期限、审批标准、申请材料等信息。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（三）监督管理情况。</w:t>
      </w:r>
      <w:r>
        <w:rPr>
          <w:rFonts w:ascii="仿宋_GB2312" w:eastAsia="仿宋_GB2312"/>
          <w:sz w:val="32"/>
          <w:szCs w:val="32"/>
        </w:rPr>
        <w:t>制定实施行政审批有关监管制度、措施、标准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主动接受社会各界和监督部门的监督，畅通网络、电话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、意见箱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等各种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意见反馈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渠道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</w:rPr>
        <w:t>没有</w:t>
      </w:r>
      <w:r>
        <w:rPr>
          <w:rFonts w:ascii="仿宋_GB2312" w:eastAsia="仿宋_GB2312"/>
          <w:sz w:val="32"/>
          <w:szCs w:val="32"/>
        </w:rPr>
        <w:t>发现、查处有关违法违规情况；</w:t>
      </w:r>
      <w:r>
        <w:rPr>
          <w:rFonts w:hint="eastAsia" w:ascii="仿宋_GB2312" w:eastAsia="仿宋_GB2312"/>
          <w:sz w:val="32"/>
          <w:szCs w:val="32"/>
          <w:lang w:eastAsia="zh-CN"/>
        </w:rPr>
        <w:t>单位内部没有发现行政审批违法违规行为；</w:t>
      </w:r>
      <w:r>
        <w:rPr>
          <w:rFonts w:ascii="仿宋_GB2312" w:eastAsia="仿宋_GB2312"/>
          <w:sz w:val="32"/>
          <w:szCs w:val="32"/>
        </w:rPr>
        <w:t>事项办理过程中</w:t>
      </w:r>
      <w:r>
        <w:rPr>
          <w:rFonts w:hint="eastAsia" w:ascii="仿宋_GB2312" w:eastAsia="仿宋_GB2312"/>
          <w:sz w:val="32"/>
          <w:szCs w:val="32"/>
        </w:rPr>
        <w:t>没有</w:t>
      </w:r>
      <w:r>
        <w:rPr>
          <w:rFonts w:ascii="仿宋_GB2312" w:eastAsia="仿宋_GB2312"/>
          <w:sz w:val="32"/>
          <w:szCs w:val="32"/>
        </w:rPr>
        <w:t>被投诉举报及处理情况。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（四）实施效果情况。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严格按照上级有关工作要求，积极主动服务，不断优化简化各项审批流程，并且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</w:rPr>
        <w:t>法依规开展审批工作，获得群众的普遍认可，满意程度较高。</w:t>
      </w:r>
    </w:p>
    <w:p>
      <w:pPr>
        <w:spacing w:line="560" w:lineRule="exact"/>
        <w:ind w:firstLine="67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（五）创新方式情况。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创新行政审批申请受理和办理模式，精简行政审批流程、减少办事环节、缩短办事时限，积极提高行政审批事项网上办理率。推行跨层级事项扁平化办理、跨部门事项并联化办理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。许可实施过程中的部门间信息共享和相互协同，推动线上线下多渠道办理。</w:t>
      </w:r>
    </w:p>
    <w:p>
      <w:pPr>
        <w:spacing w:line="560" w:lineRule="exact"/>
        <w:ind w:firstLine="670" w:firstLineChars="200"/>
        <w:rPr>
          <w:rFonts w:hint="eastAsi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（六）推行标准化情况。</w:t>
      </w:r>
      <w:r>
        <w:rPr>
          <w:rFonts w:hint="eastAsia" w:ascii="仿宋_GB2312" w:eastAsia="仿宋_GB2312"/>
          <w:sz w:val="32"/>
          <w:szCs w:val="32"/>
        </w:rPr>
        <w:t>规范行政许可事项名称、实施依据、申请条件、申请材料、办理时限、受理范围等要素和减少自由裁量权。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二、下一步工作措施和建议</w:t>
      </w:r>
    </w:p>
    <w:p>
      <w:pPr>
        <w:spacing w:line="560" w:lineRule="exact"/>
        <w:ind w:firstLine="67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小谷围街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将按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行政许可实施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要求，优化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许可事项受理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审批过程各个环节，探索促进审批标准化的操作方法，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加强学习培训和业务指导，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建议上级部门能组织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业务知识和水平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进一步提高行政效能。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</w:p>
    <w:p>
      <w:pPr>
        <w:spacing w:line="560" w:lineRule="exact"/>
        <w:ind w:firstLine="67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番禺区小谷围街道办事处</w:t>
      </w:r>
    </w:p>
    <w:p>
      <w:pPr>
        <w:spacing w:line="560" w:lineRule="exact"/>
        <w:ind w:firstLine="67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2024年3月29日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474" w:gutter="0"/>
      <w:pgNumType w:fmt="decimal"/>
      <w:cols w:space="720" w:num="1"/>
      <w:docGrid w:type="linesAndChars" w:linePitch="579" w:charSpace="3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1.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F8a63SAAAABwEAAA8AAAAAAAAA&#10;AQAgAAAAIgAAAGRycy9kb3ducmV2LnhtbFBLAQIUABQAAAAIAIdO4kA5dyKb3gEAAL4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Style w:val="11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Style w:val="11"/>
                        <w:rFonts w:hint="eastAsia"/>
                        <w:sz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mQwYjE2ZTk5ODQxZjVlMTliZDFkYmY0ZTc1YjAifQ=="/>
  </w:docVars>
  <w:rsids>
    <w:rsidRoot w:val="00C12884"/>
    <w:rsid w:val="000034DC"/>
    <w:rsid w:val="000046E5"/>
    <w:rsid w:val="00032919"/>
    <w:rsid w:val="00034912"/>
    <w:rsid w:val="00041F84"/>
    <w:rsid w:val="00052CBA"/>
    <w:rsid w:val="000645D3"/>
    <w:rsid w:val="00074876"/>
    <w:rsid w:val="00075E4D"/>
    <w:rsid w:val="000973EA"/>
    <w:rsid w:val="00097DA6"/>
    <w:rsid w:val="000A1F4B"/>
    <w:rsid w:val="000A5D7E"/>
    <w:rsid w:val="000C1CD1"/>
    <w:rsid w:val="000D766B"/>
    <w:rsid w:val="000E372D"/>
    <w:rsid w:val="000E50C8"/>
    <w:rsid w:val="00112A10"/>
    <w:rsid w:val="0011679B"/>
    <w:rsid w:val="0012614D"/>
    <w:rsid w:val="00133E8B"/>
    <w:rsid w:val="00144D83"/>
    <w:rsid w:val="001710B4"/>
    <w:rsid w:val="00177D55"/>
    <w:rsid w:val="001839C0"/>
    <w:rsid w:val="00185901"/>
    <w:rsid w:val="0019610B"/>
    <w:rsid w:val="001A4011"/>
    <w:rsid w:val="001B73B6"/>
    <w:rsid w:val="001C1329"/>
    <w:rsid w:val="001C3448"/>
    <w:rsid w:val="001C5972"/>
    <w:rsid w:val="001D654C"/>
    <w:rsid w:val="001F1280"/>
    <w:rsid w:val="001F1946"/>
    <w:rsid w:val="001F696E"/>
    <w:rsid w:val="00244D70"/>
    <w:rsid w:val="00247602"/>
    <w:rsid w:val="00253902"/>
    <w:rsid w:val="002818C4"/>
    <w:rsid w:val="002B61CB"/>
    <w:rsid w:val="002C0844"/>
    <w:rsid w:val="002C1868"/>
    <w:rsid w:val="002E51E3"/>
    <w:rsid w:val="002E5AF3"/>
    <w:rsid w:val="002F099B"/>
    <w:rsid w:val="00310723"/>
    <w:rsid w:val="003308B3"/>
    <w:rsid w:val="00357D72"/>
    <w:rsid w:val="00360EC3"/>
    <w:rsid w:val="00374474"/>
    <w:rsid w:val="003765A6"/>
    <w:rsid w:val="00377E6C"/>
    <w:rsid w:val="00380FC2"/>
    <w:rsid w:val="003832D7"/>
    <w:rsid w:val="00385F5E"/>
    <w:rsid w:val="003877B3"/>
    <w:rsid w:val="00393EBB"/>
    <w:rsid w:val="00394143"/>
    <w:rsid w:val="0039619E"/>
    <w:rsid w:val="0039685D"/>
    <w:rsid w:val="003E3874"/>
    <w:rsid w:val="003F452B"/>
    <w:rsid w:val="003F4E92"/>
    <w:rsid w:val="003F6657"/>
    <w:rsid w:val="004373B5"/>
    <w:rsid w:val="0044239D"/>
    <w:rsid w:val="0044251E"/>
    <w:rsid w:val="00451068"/>
    <w:rsid w:val="0045741A"/>
    <w:rsid w:val="00471EC9"/>
    <w:rsid w:val="00487DBF"/>
    <w:rsid w:val="004A3561"/>
    <w:rsid w:val="004A3A4F"/>
    <w:rsid w:val="004D55B1"/>
    <w:rsid w:val="004E5AAF"/>
    <w:rsid w:val="004E5C29"/>
    <w:rsid w:val="00501FA9"/>
    <w:rsid w:val="00513864"/>
    <w:rsid w:val="0053351E"/>
    <w:rsid w:val="00535E19"/>
    <w:rsid w:val="00545F52"/>
    <w:rsid w:val="005700BF"/>
    <w:rsid w:val="005709A0"/>
    <w:rsid w:val="00570DDD"/>
    <w:rsid w:val="005813F4"/>
    <w:rsid w:val="005816E2"/>
    <w:rsid w:val="005931DD"/>
    <w:rsid w:val="00596DE7"/>
    <w:rsid w:val="005A6493"/>
    <w:rsid w:val="005B2510"/>
    <w:rsid w:val="005D2A4C"/>
    <w:rsid w:val="005E33DC"/>
    <w:rsid w:val="005E3DC9"/>
    <w:rsid w:val="00612540"/>
    <w:rsid w:val="00620DD7"/>
    <w:rsid w:val="00620E41"/>
    <w:rsid w:val="00623A8A"/>
    <w:rsid w:val="00640845"/>
    <w:rsid w:val="00642762"/>
    <w:rsid w:val="00643ABE"/>
    <w:rsid w:val="006514E7"/>
    <w:rsid w:val="00651B37"/>
    <w:rsid w:val="00651E18"/>
    <w:rsid w:val="006565B6"/>
    <w:rsid w:val="00664B0B"/>
    <w:rsid w:val="00666AF3"/>
    <w:rsid w:val="0067200D"/>
    <w:rsid w:val="00683A7F"/>
    <w:rsid w:val="00685EEB"/>
    <w:rsid w:val="00692B05"/>
    <w:rsid w:val="0069497B"/>
    <w:rsid w:val="00696578"/>
    <w:rsid w:val="006A21C7"/>
    <w:rsid w:val="006C5CA9"/>
    <w:rsid w:val="006D0B6C"/>
    <w:rsid w:val="006D642A"/>
    <w:rsid w:val="006E2F9B"/>
    <w:rsid w:val="006F3C68"/>
    <w:rsid w:val="006F3E47"/>
    <w:rsid w:val="00716753"/>
    <w:rsid w:val="00725F0F"/>
    <w:rsid w:val="007275CA"/>
    <w:rsid w:val="00742A02"/>
    <w:rsid w:val="00760CD4"/>
    <w:rsid w:val="00767564"/>
    <w:rsid w:val="00774EDD"/>
    <w:rsid w:val="00782563"/>
    <w:rsid w:val="007B0A5B"/>
    <w:rsid w:val="007B745A"/>
    <w:rsid w:val="007C3ED9"/>
    <w:rsid w:val="007D2E61"/>
    <w:rsid w:val="007E6029"/>
    <w:rsid w:val="007E77FB"/>
    <w:rsid w:val="007E7A31"/>
    <w:rsid w:val="0080038F"/>
    <w:rsid w:val="008026EA"/>
    <w:rsid w:val="00805EC6"/>
    <w:rsid w:val="00816547"/>
    <w:rsid w:val="0083249B"/>
    <w:rsid w:val="0083769A"/>
    <w:rsid w:val="00851091"/>
    <w:rsid w:val="00863851"/>
    <w:rsid w:val="00867CDD"/>
    <w:rsid w:val="00880560"/>
    <w:rsid w:val="00880FDA"/>
    <w:rsid w:val="008923C4"/>
    <w:rsid w:val="0089308F"/>
    <w:rsid w:val="008A5AF7"/>
    <w:rsid w:val="008A5DFD"/>
    <w:rsid w:val="008B5F6C"/>
    <w:rsid w:val="008C36DB"/>
    <w:rsid w:val="008F3B4C"/>
    <w:rsid w:val="00901F14"/>
    <w:rsid w:val="00903D99"/>
    <w:rsid w:val="0090794E"/>
    <w:rsid w:val="00920487"/>
    <w:rsid w:val="00921694"/>
    <w:rsid w:val="00937217"/>
    <w:rsid w:val="009418D0"/>
    <w:rsid w:val="00941D49"/>
    <w:rsid w:val="00943135"/>
    <w:rsid w:val="00947271"/>
    <w:rsid w:val="00947C9D"/>
    <w:rsid w:val="00952BAC"/>
    <w:rsid w:val="009639A4"/>
    <w:rsid w:val="00967D4D"/>
    <w:rsid w:val="0097286D"/>
    <w:rsid w:val="009739EF"/>
    <w:rsid w:val="009965CB"/>
    <w:rsid w:val="009A463E"/>
    <w:rsid w:val="009B0302"/>
    <w:rsid w:val="009B51C2"/>
    <w:rsid w:val="009B6450"/>
    <w:rsid w:val="009C3915"/>
    <w:rsid w:val="009C69B0"/>
    <w:rsid w:val="009D6245"/>
    <w:rsid w:val="009F7809"/>
    <w:rsid w:val="00A03935"/>
    <w:rsid w:val="00A154FF"/>
    <w:rsid w:val="00A160DA"/>
    <w:rsid w:val="00A5316D"/>
    <w:rsid w:val="00A56357"/>
    <w:rsid w:val="00A63202"/>
    <w:rsid w:val="00A65AB9"/>
    <w:rsid w:val="00A736E1"/>
    <w:rsid w:val="00A839CF"/>
    <w:rsid w:val="00A87A7E"/>
    <w:rsid w:val="00AA6494"/>
    <w:rsid w:val="00AB216D"/>
    <w:rsid w:val="00AB5CA2"/>
    <w:rsid w:val="00AC1D85"/>
    <w:rsid w:val="00AC3A07"/>
    <w:rsid w:val="00AC4A96"/>
    <w:rsid w:val="00AC578A"/>
    <w:rsid w:val="00AC67DC"/>
    <w:rsid w:val="00AC7A58"/>
    <w:rsid w:val="00AD7EE9"/>
    <w:rsid w:val="00AE1607"/>
    <w:rsid w:val="00AE18B1"/>
    <w:rsid w:val="00AE434C"/>
    <w:rsid w:val="00B02CD9"/>
    <w:rsid w:val="00B03955"/>
    <w:rsid w:val="00B10F46"/>
    <w:rsid w:val="00B14EFB"/>
    <w:rsid w:val="00B209A2"/>
    <w:rsid w:val="00B24B3E"/>
    <w:rsid w:val="00B2647D"/>
    <w:rsid w:val="00B27443"/>
    <w:rsid w:val="00B36F25"/>
    <w:rsid w:val="00B42713"/>
    <w:rsid w:val="00B5490F"/>
    <w:rsid w:val="00B65E43"/>
    <w:rsid w:val="00B73CF0"/>
    <w:rsid w:val="00B75B2A"/>
    <w:rsid w:val="00B768BC"/>
    <w:rsid w:val="00BA203C"/>
    <w:rsid w:val="00BA5A95"/>
    <w:rsid w:val="00BB0DD5"/>
    <w:rsid w:val="00BB4D9B"/>
    <w:rsid w:val="00BD0107"/>
    <w:rsid w:val="00BD5999"/>
    <w:rsid w:val="00BE61CE"/>
    <w:rsid w:val="00BF6C9D"/>
    <w:rsid w:val="00C06F7E"/>
    <w:rsid w:val="00C12884"/>
    <w:rsid w:val="00C15B83"/>
    <w:rsid w:val="00C21886"/>
    <w:rsid w:val="00C6246A"/>
    <w:rsid w:val="00C711B3"/>
    <w:rsid w:val="00C71296"/>
    <w:rsid w:val="00C75597"/>
    <w:rsid w:val="00C93F69"/>
    <w:rsid w:val="00CA2EBE"/>
    <w:rsid w:val="00CA7304"/>
    <w:rsid w:val="00CB00E7"/>
    <w:rsid w:val="00CB21BC"/>
    <w:rsid w:val="00CC2B04"/>
    <w:rsid w:val="00CC4271"/>
    <w:rsid w:val="00CD2131"/>
    <w:rsid w:val="00CE5A67"/>
    <w:rsid w:val="00CE5E21"/>
    <w:rsid w:val="00CF578A"/>
    <w:rsid w:val="00D07502"/>
    <w:rsid w:val="00D2645F"/>
    <w:rsid w:val="00D37D33"/>
    <w:rsid w:val="00D37D8F"/>
    <w:rsid w:val="00D50A41"/>
    <w:rsid w:val="00D76119"/>
    <w:rsid w:val="00D82DC3"/>
    <w:rsid w:val="00D8355C"/>
    <w:rsid w:val="00D84D82"/>
    <w:rsid w:val="00D9146B"/>
    <w:rsid w:val="00D91612"/>
    <w:rsid w:val="00D92EFD"/>
    <w:rsid w:val="00DA3F99"/>
    <w:rsid w:val="00DA4E85"/>
    <w:rsid w:val="00DB0731"/>
    <w:rsid w:val="00DB2CA8"/>
    <w:rsid w:val="00DB5FD2"/>
    <w:rsid w:val="00DD386C"/>
    <w:rsid w:val="00DD681C"/>
    <w:rsid w:val="00DF041A"/>
    <w:rsid w:val="00E15E03"/>
    <w:rsid w:val="00E2238E"/>
    <w:rsid w:val="00E24B27"/>
    <w:rsid w:val="00E30269"/>
    <w:rsid w:val="00E36410"/>
    <w:rsid w:val="00E430B7"/>
    <w:rsid w:val="00E454C3"/>
    <w:rsid w:val="00E4679C"/>
    <w:rsid w:val="00E579FC"/>
    <w:rsid w:val="00E7381E"/>
    <w:rsid w:val="00E7395E"/>
    <w:rsid w:val="00E73CEB"/>
    <w:rsid w:val="00E7557D"/>
    <w:rsid w:val="00E8284B"/>
    <w:rsid w:val="00E87D93"/>
    <w:rsid w:val="00E91513"/>
    <w:rsid w:val="00E95F2A"/>
    <w:rsid w:val="00EA11F3"/>
    <w:rsid w:val="00EA16B8"/>
    <w:rsid w:val="00EA6E90"/>
    <w:rsid w:val="00EB308E"/>
    <w:rsid w:val="00EB5B9D"/>
    <w:rsid w:val="00ED3149"/>
    <w:rsid w:val="00EE03B5"/>
    <w:rsid w:val="00EE2BDF"/>
    <w:rsid w:val="00EE4E0F"/>
    <w:rsid w:val="00EE7747"/>
    <w:rsid w:val="00F03B89"/>
    <w:rsid w:val="00F13165"/>
    <w:rsid w:val="00F20587"/>
    <w:rsid w:val="00F2391B"/>
    <w:rsid w:val="00F2749F"/>
    <w:rsid w:val="00F32C86"/>
    <w:rsid w:val="00F43089"/>
    <w:rsid w:val="00F515A2"/>
    <w:rsid w:val="00F572B5"/>
    <w:rsid w:val="00F7208E"/>
    <w:rsid w:val="00F774AD"/>
    <w:rsid w:val="00F82287"/>
    <w:rsid w:val="00F92D5F"/>
    <w:rsid w:val="00FC15E9"/>
    <w:rsid w:val="00FC7D48"/>
    <w:rsid w:val="00FD28D4"/>
    <w:rsid w:val="00FD4F76"/>
    <w:rsid w:val="00FE720C"/>
    <w:rsid w:val="00FE7776"/>
    <w:rsid w:val="00FF3C2A"/>
    <w:rsid w:val="05F84ECB"/>
    <w:rsid w:val="0B9F088E"/>
    <w:rsid w:val="0C8A7CED"/>
    <w:rsid w:val="0DD156C1"/>
    <w:rsid w:val="0E611DA6"/>
    <w:rsid w:val="0E783C13"/>
    <w:rsid w:val="108A4267"/>
    <w:rsid w:val="10D22435"/>
    <w:rsid w:val="13057A07"/>
    <w:rsid w:val="13EF3ADE"/>
    <w:rsid w:val="14C75344"/>
    <w:rsid w:val="14F071CA"/>
    <w:rsid w:val="15DB4EC1"/>
    <w:rsid w:val="162B0992"/>
    <w:rsid w:val="194071AD"/>
    <w:rsid w:val="197734F3"/>
    <w:rsid w:val="1A1D4091"/>
    <w:rsid w:val="1BCFD8AC"/>
    <w:rsid w:val="1F6337C6"/>
    <w:rsid w:val="20733170"/>
    <w:rsid w:val="229C0058"/>
    <w:rsid w:val="24430F14"/>
    <w:rsid w:val="254B4022"/>
    <w:rsid w:val="277314C4"/>
    <w:rsid w:val="27EE47D4"/>
    <w:rsid w:val="28436ECF"/>
    <w:rsid w:val="29423CBE"/>
    <w:rsid w:val="2968580A"/>
    <w:rsid w:val="29903759"/>
    <w:rsid w:val="299946CD"/>
    <w:rsid w:val="29EB16E6"/>
    <w:rsid w:val="2A666E63"/>
    <w:rsid w:val="2BA7222F"/>
    <w:rsid w:val="2DE25D33"/>
    <w:rsid w:val="2EAD125E"/>
    <w:rsid w:val="2EE316FC"/>
    <w:rsid w:val="33D5741B"/>
    <w:rsid w:val="37FF27F6"/>
    <w:rsid w:val="39836FFA"/>
    <w:rsid w:val="3AD46301"/>
    <w:rsid w:val="3EA60026"/>
    <w:rsid w:val="3F3FD215"/>
    <w:rsid w:val="3FB8B846"/>
    <w:rsid w:val="3FEE64A8"/>
    <w:rsid w:val="426E5C20"/>
    <w:rsid w:val="43AD4446"/>
    <w:rsid w:val="44D07D4A"/>
    <w:rsid w:val="451A06ED"/>
    <w:rsid w:val="45654DFA"/>
    <w:rsid w:val="4801210F"/>
    <w:rsid w:val="49D657E3"/>
    <w:rsid w:val="4CC93272"/>
    <w:rsid w:val="4FF63749"/>
    <w:rsid w:val="534D03FD"/>
    <w:rsid w:val="53C91401"/>
    <w:rsid w:val="54567E0B"/>
    <w:rsid w:val="566A2753"/>
    <w:rsid w:val="56CD4895"/>
    <w:rsid w:val="594B5105"/>
    <w:rsid w:val="5B661732"/>
    <w:rsid w:val="5D5B0415"/>
    <w:rsid w:val="60DA0D89"/>
    <w:rsid w:val="62A55DE6"/>
    <w:rsid w:val="67450399"/>
    <w:rsid w:val="6FE906B0"/>
    <w:rsid w:val="72A5747D"/>
    <w:rsid w:val="73555EBD"/>
    <w:rsid w:val="75C04660"/>
    <w:rsid w:val="7775458B"/>
    <w:rsid w:val="77A45FD4"/>
    <w:rsid w:val="77A572D9"/>
    <w:rsid w:val="78726CA9"/>
    <w:rsid w:val="78A91105"/>
    <w:rsid w:val="79002D6F"/>
    <w:rsid w:val="793763EA"/>
    <w:rsid w:val="7A7051EE"/>
    <w:rsid w:val="7BAB1DB4"/>
    <w:rsid w:val="7D0067A0"/>
    <w:rsid w:val="7D252DA4"/>
    <w:rsid w:val="7D34043B"/>
    <w:rsid w:val="7E163D6A"/>
    <w:rsid w:val="7E3E0107"/>
    <w:rsid w:val="7E4E6C11"/>
    <w:rsid w:val="7F2E409E"/>
    <w:rsid w:val="7F3776C5"/>
    <w:rsid w:val="BF76EC28"/>
    <w:rsid w:val="D67BCDB0"/>
    <w:rsid w:val="FFDF2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onotype Corsiva" w:hAnsi="Monotype Corsiva"/>
      <w:sz w:val="36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560" w:lineRule="exact"/>
      <w:ind w:firstLine="600" w:firstLineChars="200"/>
      <w:outlineLvl w:val="0"/>
    </w:pPr>
    <w:rPr>
      <w:rFonts w:ascii="仿宋_GB2312" w:eastAsia="仿宋_GB2312"/>
      <w:sz w:val="30"/>
    </w:rPr>
  </w:style>
  <w:style w:type="paragraph" w:styleId="4">
    <w:name w:val="Body Text Indent 2"/>
    <w:basedOn w:val="1"/>
    <w:uiPriority w:val="0"/>
    <w:pPr>
      <w:snapToGrid w:val="0"/>
      <w:spacing w:line="600" w:lineRule="exact"/>
      <w:ind w:firstLine="640" w:firstLineChars="200"/>
    </w:pPr>
    <w:rPr>
      <w:rFonts w:ascii="仿宋_GB2312" w:eastAsia="仿宋_GB2312"/>
      <w:color w:val="FF0000"/>
      <w:sz w:val="32"/>
      <w:szCs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 Char Char"/>
    <w:link w:val="6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1975</Characters>
  <Lines>16</Lines>
  <Paragraphs>4</Paragraphs>
  <TotalTime>4</TotalTime>
  <ScaleCrop>false</ScaleCrop>
  <LinksUpToDate>false</LinksUpToDate>
  <CharactersWithSpaces>2317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2019-03-16T01:42:00Z</dcterms:created>
  <dc:creator>王志扬</dc:creator>
  <cp:lastModifiedBy>小鞋匠</cp:lastModifiedBy>
  <cp:lastPrinted>2024-03-29T09:59:18Z</cp:lastPrinted>
  <dcterms:modified xsi:type="dcterms:W3CDTF">2024-04-01T07:46:39Z</dcterms:modified>
  <dc:title>                                   穗府办函〔2006〕号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BFDAD35D4170409BA3987FBB11965F25</vt:lpwstr>
  </property>
</Properties>
</file>