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line="576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Toc37663391"/>
      <w:bookmarkStart w:id="1" w:name="_Toc40762370"/>
      <w:bookmarkStart w:id="2" w:name="_Toc98579609"/>
      <w:bookmarkStart w:id="3" w:name="_Toc98580292"/>
      <w:bookmarkStart w:id="4" w:name="_Toc37569519"/>
      <w:bookmarkStart w:id="5" w:name="_Toc401906926"/>
      <w:bookmarkStart w:id="6" w:name="_Toc50276195"/>
      <w:bookmarkStart w:id="7" w:name="_Toc101951258"/>
      <w:bookmarkStart w:id="8" w:name="_Toc37331080"/>
      <w:bookmarkStart w:id="9" w:name="_Toc175644389"/>
      <w:bookmarkStart w:id="10" w:name="_Toc175644388"/>
      <w:bookmarkStart w:id="11" w:name="_Toc98579068"/>
      <w:bookmarkStart w:id="12" w:name="_Toc50276156"/>
      <w:bookmarkStart w:id="13" w:name="_Toc46308683"/>
      <w:bookmarkStart w:id="14" w:name="_Toc101951257"/>
      <w:bookmarkStart w:id="15" w:name="_Toc98035088"/>
      <w:bookmarkStart w:id="16" w:name="_Toc378233969"/>
      <w:bookmarkStart w:id="17" w:name="_Toc37245276"/>
      <w:bookmarkStart w:id="18" w:name="_Toc37331038"/>
      <w:bookmarkStart w:id="19" w:name="_Toc98579010"/>
      <w:bookmarkStart w:id="20" w:name="_Toc101775124"/>
      <w:bookmarkStart w:id="21" w:name="_Toc37581420"/>
      <w:bookmarkStart w:id="22" w:name="_Toc46308527"/>
      <w:bookmarkStart w:id="23" w:name="_Toc101843124"/>
      <w:bookmarkStart w:id="24" w:name="_Toc101771371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番禺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万博CBD商业广场文化活动中心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消防设备设施维修整改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采购项目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需求书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" w:firstLineChars="128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96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预算金额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28000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资格要求：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符合《政府采购法》第二十二条供应商资格条件；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分公司投标的，必须由具有法人资格的总公司授权。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采购内容</w:t>
            </w:r>
          </w:p>
        </w:tc>
        <w:tc>
          <w:tcPr>
            <w:tcW w:w="7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确定1家中标供应商，为采购人提供</w:t>
            </w: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eastAsia="zh-CN"/>
              </w:rPr>
              <w:t>禺区万博</w:t>
            </w: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  <w:t>CBD商业文化活动中心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28"/>
                <w:lang w:eastAsia="zh-CN"/>
              </w:rPr>
              <w:t>范围内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消火栓系统、应急疏散照明系统、灭火器材等设备设施进行检查、维修、更换、调试等，确保消防设备设施正常使用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u w:val="none" w:color="auto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政策要求</w:t>
            </w:r>
          </w:p>
        </w:tc>
        <w:tc>
          <w:tcPr>
            <w:tcW w:w="7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中标供应商应按照《中华人民共和国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消防法》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、《广州市销售、维修、使用消防产品管理规定》的相关规定；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服务期</w:t>
            </w:r>
          </w:p>
        </w:tc>
        <w:tc>
          <w:tcPr>
            <w:tcW w:w="7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合同签订后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完成服务内容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质量保修期结束。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5" w:name="_Toc392230260"/>
      <w:bookmarkStart w:id="26" w:name="_Toc4019069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一、项目概况</w:t>
      </w:r>
      <w:bookmarkEnd w:id="25"/>
      <w:bookmarkEnd w:id="26"/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4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）确定一家中标供应商，为采购人提供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消防设备实施检测维修更换设备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服务，本项目管理服务内容包括：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番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禺区万博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CBD商业文化活动中心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范围内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消火栓系统、应急疏散照明系统、灭火器材等设备设施进行检查、维修、更换、调试，确保消防设备设施正常使用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政府单位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坐落位置：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广州市番禺区南村镇万惠一路52、54号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9" w:firstLineChars="128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是一栋四层钢筋混凝土框架结构建筑，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7760.63</w:t>
      </w:r>
      <w:r>
        <w:rPr>
          <w:rFonts w:hint="eastAsia" w:ascii="仿宋_GB2312" w:hAnsi="仿宋_GB2312" w:eastAsia="仿宋_GB2312" w:cs="仿宋_GB2312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，其中服务区域为：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万博CBD商业广场文化活动中心1-5层的所有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服务区域内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约200平方米的建筑物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（二）项目目标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番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禺区万博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CBD商业文化活动中心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范围内的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消火栓系统、应急疏散照明系统、灭火器材等设备设施进行检查、维修、更换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严格按照合同的要求及补充协议为采购人提供服务及相关事项。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40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完成服务内容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质量保修期结束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7" w:name="_Toc392230261"/>
      <w:bookmarkStart w:id="28" w:name="_Toc401906928"/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二、服务内容</w:t>
      </w:r>
      <w:bookmarkEnd w:id="27"/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（一）工作内容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1.中标人对番禺区万博CBD商业文化活动中心一至五楼等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服务区域内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开展设备设施维修整改（主要针对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instrText xml:space="preserve"> HYPERLINK "https://www.sogou.com/link?url=hedJjaC291OPtY8kdpsgmmRFzFBIhMTsVdQmOzDGRLiAqTi5Srg9TA.." \t "https://www.sogou.com/_blank" </w:instrTex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包括但不限于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消火栓系统、应急疏散照明系统、灭火器材等设备设施），具体维修整改清单如下：</w:t>
      </w:r>
      <w:bookmarkStart w:id="29" w:name="_GoBack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关于万博CBD商业文化活动中心消防设备设施维修整改清单</w:t>
      </w:r>
    </w:p>
    <w:tbl>
      <w:tblPr>
        <w:tblStyle w:val="8"/>
        <w:tblW w:w="8949" w:type="dxa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3024"/>
        <w:gridCol w:w="1815"/>
        <w:gridCol w:w="1725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维修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整改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DN65消火栓栓头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消防软管卷盘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消防水带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卷盘铜开关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应急灯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  <w:t>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安全出口指示灯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疏散指示灯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4公斤干粉灭火器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防毒面具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灭火器箱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8"/>
                <w:lang w:val="en-US" w:eastAsia="zh-CN" w:bidi="ar-SA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安装/系统调试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  <w:t>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2.合同签订之日起3天内制订工作方案，各项工作的实施时间、进度、预期目标等内容，并按照工作方案对损坏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、老化的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设备设施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检查、维修、更换、调试等，确保消防设备设施正常使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1.更换技术要求遵循国家相关技术标准与规范,确保消防设施与器材的维修与更换符合国家要求。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2.中标人保证提供优质的服务，向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采购人提供符合国家标准的合格产品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3.投标人已开展踏勘现场的，其行为视为对现场状况已了解且默认，中标后不再提出任何有关现场状况的其他要求；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4.消防设施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施工结束后，由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该中心物业管理公司组织专业人员与中标人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进行验收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工作，并出具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验收记录表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质量保修期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outlineLvl w:val="1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质量保修期为12个月，质量保修期至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工程完工并经甲方验收合格之日起算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。属于保修范围的项目，保修期间要求施工单位能在24小时内并按采购人要求作出</w:t>
      </w:r>
      <w:r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  <w:t>响应并解决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付款方式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40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完成合同约定的服务内容，且采购人收齐中标人验收报告及正式发票等支付资料的30日内办理支付手续后，向乙方支付100%合同款项。</w:t>
      </w:r>
    </w:p>
    <w:sectPr>
      <w:footerReference r:id="rId3" w:type="default"/>
      <w:pgSz w:w="11906" w:h="16838"/>
      <w:pgMar w:top="1984" w:right="1474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4A65C"/>
    <w:multiLevelType w:val="singleLevel"/>
    <w:tmpl w:val="DAD4A6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7FAE47"/>
    <w:multiLevelType w:val="singleLevel"/>
    <w:tmpl w:val="ED7FAE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D7FC4"/>
    <w:rsid w:val="00010202"/>
    <w:rsid w:val="000359FF"/>
    <w:rsid w:val="000E7D13"/>
    <w:rsid w:val="00167EDE"/>
    <w:rsid w:val="002421C6"/>
    <w:rsid w:val="00250986"/>
    <w:rsid w:val="002F4124"/>
    <w:rsid w:val="003A7EFA"/>
    <w:rsid w:val="004069D8"/>
    <w:rsid w:val="00415F88"/>
    <w:rsid w:val="00522048"/>
    <w:rsid w:val="005F665F"/>
    <w:rsid w:val="00621CDD"/>
    <w:rsid w:val="00643390"/>
    <w:rsid w:val="00684CAF"/>
    <w:rsid w:val="00691790"/>
    <w:rsid w:val="00730800"/>
    <w:rsid w:val="00956C1F"/>
    <w:rsid w:val="00A3457C"/>
    <w:rsid w:val="00AE7421"/>
    <w:rsid w:val="00B0406C"/>
    <w:rsid w:val="00B37FAB"/>
    <w:rsid w:val="00C0202C"/>
    <w:rsid w:val="00C10FC8"/>
    <w:rsid w:val="00C939D3"/>
    <w:rsid w:val="00CF6E47"/>
    <w:rsid w:val="00D6271A"/>
    <w:rsid w:val="00D92699"/>
    <w:rsid w:val="00EB37D1"/>
    <w:rsid w:val="00F30549"/>
    <w:rsid w:val="013D7FC4"/>
    <w:rsid w:val="06DC7506"/>
    <w:rsid w:val="073F6E25"/>
    <w:rsid w:val="096F2AA3"/>
    <w:rsid w:val="103367B4"/>
    <w:rsid w:val="151B21CB"/>
    <w:rsid w:val="16F53FD4"/>
    <w:rsid w:val="17F234B7"/>
    <w:rsid w:val="18775BB0"/>
    <w:rsid w:val="19B15BD6"/>
    <w:rsid w:val="1D4101EB"/>
    <w:rsid w:val="1DB06DB6"/>
    <w:rsid w:val="1E8C28C9"/>
    <w:rsid w:val="1F731EF9"/>
    <w:rsid w:val="2111076E"/>
    <w:rsid w:val="22DA1F81"/>
    <w:rsid w:val="257F517D"/>
    <w:rsid w:val="25C61060"/>
    <w:rsid w:val="27714551"/>
    <w:rsid w:val="29240D03"/>
    <w:rsid w:val="2CED2795"/>
    <w:rsid w:val="2F8152AD"/>
    <w:rsid w:val="301C5B45"/>
    <w:rsid w:val="30D45CF3"/>
    <w:rsid w:val="311B22E6"/>
    <w:rsid w:val="328F59A2"/>
    <w:rsid w:val="381B4978"/>
    <w:rsid w:val="3A53541F"/>
    <w:rsid w:val="3EBD7231"/>
    <w:rsid w:val="3EC861A3"/>
    <w:rsid w:val="412665CB"/>
    <w:rsid w:val="42185624"/>
    <w:rsid w:val="425746A7"/>
    <w:rsid w:val="436E0287"/>
    <w:rsid w:val="437E67FE"/>
    <w:rsid w:val="447816E0"/>
    <w:rsid w:val="46A2113D"/>
    <w:rsid w:val="474A79B3"/>
    <w:rsid w:val="48985235"/>
    <w:rsid w:val="4A626A19"/>
    <w:rsid w:val="4ADE263E"/>
    <w:rsid w:val="4B9C7CD5"/>
    <w:rsid w:val="4D3B5C44"/>
    <w:rsid w:val="4FE24FA4"/>
    <w:rsid w:val="515C3808"/>
    <w:rsid w:val="52593F69"/>
    <w:rsid w:val="5270756E"/>
    <w:rsid w:val="53626AE3"/>
    <w:rsid w:val="548D2E07"/>
    <w:rsid w:val="550D10B2"/>
    <w:rsid w:val="58064C8E"/>
    <w:rsid w:val="58CC1818"/>
    <w:rsid w:val="5D4A1E77"/>
    <w:rsid w:val="60BD73FF"/>
    <w:rsid w:val="610501F9"/>
    <w:rsid w:val="62DD122F"/>
    <w:rsid w:val="638127CC"/>
    <w:rsid w:val="65EA4D6D"/>
    <w:rsid w:val="675E5726"/>
    <w:rsid w:val="6BDB75E8"/>
    <w:rsid w:val="6E5F7083"/>
    <w:rsid w:val="6EE7029B"/>
    <w:rsid w:val="70F41C77"/>
    <w:rsid w:val="76627645"/>
    <w:rsid w:val="7925657D"/>
    <w:rsid w:val="7A8461E9"/>
    <w:rsid w:val="7CC909EA"/>
    <w:rsid w:val="7F124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unhideWhenUsed/>
    <w:qFormat/>
    <w:uiPriority w:val="0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p141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1075</Words>
  <Characters>6128</Characters>
  <Lines>51</Lines>
  <Paragraphs>14</Paragraphs>
  <TotalTime>75</TotalTime>
  <ScaleCrop>false</ScaleCrop>
  <LinksUpToDate>false</LinksUpToDate>
  <CharactersWithSpaces>7189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2019-03-01T01:15:00Z</dcterms:created>
  <dc:creator>Administrator</dc:creator>
  <cp:lastModifiedBy>liliqin</cp:lastModifiedBy>
  <cp:lastPrinted>2024-04-08T01:42:58Z</cp:lastPrinted>
  <dcterms:modified xsi:type="dcterms:W3CDTF">2024-04-08T02:16:03Z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72FDD4E6D44648E989C7989E230D95A5</vt:lpwstr>
  </property>
</Properties>
</file>