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Times New Roman"/>
          <w:sz w:val="32"/>
          <w:szCs w:val="24"/>
        </w:rPr>
      </w:pPr>
      <w:r>
        <w:rPr>
          <w:rFonts w:hint="eastAsia" w:ascii="黑体" w:hAnsi="黑体" w:eastAsia="黑体" w:cs="仿宋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  <w:t>一、脱氢乙酸及其钠盐(以脱氢乙酸计)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</w:rPr>
        <w:t>脱氢乙酸及其钠盐是一种广谱食品防腐剂，对霉菌、酵母和细菌有较好的抑制作用。GB 2760—2014《食品安全国家标准 食品添加剂使用标准》未允许脱氢乙酸及其钠盐在生湿面制品中使用。生湿面制品中检出脱氢乙酸及其钠盐（以脱氢乙酸计）原因可能是：企业为增加产品保质期，或者弥补产品生产过程卫生条件不佳而超范围使用；或其生产质控不严，产品在生产线中受污染导致。长期过量摄入脱氢乙酸及其钠盐，会抑制体内多种氧化酶，可能会引起肝、肾和中枢神经系统损伤，从而导致体重、进食量和其他生长指标降低，出现凝血功能异常、抑制骨骼发育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  <w:t>二、柠檬黄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</w:rPr>
        <w:t>柠檬黄为水溶性偶氮类化合物，是常见的人工合成着色剂，在食品生产中应用广泛。根据GB 2760—2014《食品安全国家标准 食品添加剂使用标准》，柠檬黄未允许在生湿面制品中使用。生湿面制品中检出柠檬黄原因可能是：企业为改善产品色泽、提高市场价值而超范围使用。少量柠檬黄会被人体消化代谢排出，但其没有营养价值。长期或一次性大量食用柠檬黄含量超标的食品，可能会引起过敏、腹泻等症状；当摄入量过大，超过肝脏负荷时，会在体内蓄积，对肾脏、肝脏产生一定伤害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  <w:jc w:val="center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55"/>
    <w:rsid w:val="00490055"/>
    <w:rsid w:val="009916F4"/>
    <w:rsid w:val="00AE131A"/>
    <w:rsid w:val="00DF0140"/>
    <w:rsid w:val="23147C6E"/>
    <w:rsid w:val="2AE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449</Characters>
  <Lines>3</Lines>
  <Paragraphs>1</Paragraphs>
  <TotalTime>20</TotalTime>
  <ScaleCrop>false</ScaleCrop>
  <LinksUpToDate>false</LinksUpToDate>
  <CharactersWithSpaces>526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2024-04-30T03:00:00Z</dcterms:created>
  <dc:creator>lenovo</dc:creator>
  <cp:lastModifiedBy>求琪仔</cp:lastModifiedBy>
  <dcterms:modified xsi:type="dcterms:W3CDTF">2024-05-23T02:16:48Z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