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zh-CN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zh-CN" w:eastAsia="zh-CN" w:bidi="ar"/>
        </w:rPr>
        <w:t>附件</w:t>
      </w:r>
      <w:bookmarkStart w:id="0" w:name="_GoBack"/>
      <w:bookmarkEnd w:id="0"/>
    </w:p>
    <w:p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zh-CN" w:eastAsia="zh-CN" w:bidi="ar"/>
        </w:rPr>
        <w:drawing>
          <wp:inline distT="0" distB="0" distL="114300" distR="114300">
            <wp:extent cx="5684520" cy="4373880"/>
            <wp:effectExtent l="0" t="0" r="11430" b="7620"/>
            <wp:docPr id="1" name="图片 1" descr="番禺区畜禽养殖禁养区分布图2024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番禺区畜禽养殖禁养区分布图20240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2782"/>
    <w:rsid w:val="5DF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2024-09-03T06:52:00Z</dcterms:created>
  <dc:creator>WPS_1305984050</dc:creator>
  <cp:lastModifiedBy>WPS_1305984050</cp:lastModifiedBy>
  <dcterms:modified xsi:type="dcterms:W3CDTF">2024-09-03T06:53:02Z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A01CDC9E3CAC481A954073997B0F76C7</vt:lpwstr>
  </property>
</Properties>
</file>