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宋体" w:hAnsi="宋体"/>
          <w:sz w:val="32"/>
          <w:szCs w:val="32"/>
        </w:rPr>
      </w:pPr>
      <w:r>
        <w:rPr>
          <w:rFonts w:hint="eastAsia" w:ascii="宋体" w:hAnsi="宋体"/>
          <w:sz w:val="32"/>
          <w:szCs w:val="32"/>
        </w:rPr>
        <w:t>第</w:t>
      </w:r>
      <w:r>
        <w:rPr>
          <w:rFonts w:ascii="宋体" w:hAnsi="宋体"/>
          <w:sz w:val="32"/>
          <w:szCs w:val="32"/>
          <w:u w:val="single"/>
        </w:rPr>
        <w:t xml:space="preserve">   </w:t>
      </w:r>
      <w:r>
        <w:rPr>
          <w:rFonts w:hint="eastAsia" w:ascii="宋体" w:hAnsi="宋体"/>
          <w:sz w:val="32"/>
          <w:szCs w:val="32"/>
          <w:u w:val="single"/>
          <w:lang w:val="en-US" w:eastAsia="zh-CN"/>
        </w:rPr>
        <w:t>64</w:t>
      </w:r>
      <w:r>
        <w:rPr>
          <w:rFonts w:ascii="宋体" w:hAnsi="宋体"/>
          <w:sz w:val="32"/>
          <w:szCs w:val="32"/>
          <w:u w:val="single"/>
        </w:rPr>
        <w:t xml:space="preserve">   </w:t>
      </w:r>
      <w:r>
        <w:rPr>
          <w:rFonts w:hint="eastAsia" w:ascii="宋体" w:hAnsi="宋体"/>
          <w:sz w:val="32"/>
          <w:szCs w:val="32"/>
        </w:rPr>
        <w:t>号</w:t>
      </w:r>
    </w:p>
    <w:p>
      <w:pPr>
        <w:jc w:val="center"/>
        <w:rPr>
          <w:rFonts w:ascii="小标宋" w:hAnsi="黑体" w:eastAsia="小标宋"/>
          <w:sz w:val="44"/>
          <w:szCs w:val="44"/>
        </w:rPr>
      </w:pPr>
      <w:r>
        <w:rPr>
          <w:rFonts w:hint="eastAsia" w:ascii="小标宋" w:hAnsi="黑体" w:eastAsia="小标宋"/>
          <w:sz w:val="44"/>
          <w:szCs w:val="44"/>
        </w:rPr>
        <w:t>番禺区政协十五届二次会议提案</w:t>
      </w:r>
    </w:p>
    <w:p>
      <w:pPr>
        <w:pStyle w:val="5"/>
        <w:rPr>
          <w:rFonts w:hint="eastAsia"/>
        </w:rPr>
      </w:pPr>
    </w:p>
    <w:tbl>
      <w:tblPr>
        <w:tblStyle w:val="9"/>
        <w:tblW w:w="8985"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2745"/>
        <w:gridCol w:w="435"/>
        <w:gridCol w:w="1305"/>
        <w:gridCol w:w="945"/>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vAlign w:val="center"/>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题目</w:t>
            </w:r>
          </w:p>
        </w:tc>
        <w:tc>
          <w:tcPr>
            <w:tcW w:w="6825" w:type="dxa"/>
            <w:gridSpan w:val="5"/>
            <w:tcBorders>
              <w:top w:val="single" w:color="auto" w:sz="4" w:space="0"/>
              <w:left w:val="single" w:color="auto" w:sz="4" w:space="0"/>
              <w:bottom w:val="single" w:color="auto" w:sz="4" w:space="0"/>
              <w:right w:val="single" w:color="auto" w:sz="4" w:space="0"/>
            </w:tcBorders>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增强政策灵活性、针对性和实施力度</w:t>
            </w:r>
          </w:p>
          <w:p>
            <w:pPr>
              <w:spacing w:line="680" w:lineRule="exact"/>
              <w:jc w:val="center"/>
              <w:rPr>
                <w:rFonts w:ascii="仿宋_GB2312" w:hAnsi="宋体"/>
                <w:sz w:val="32"/>
                <w:szCs w:val="32"/>
              </w:rPr>
            </w:pPr>
            <w:r>
              <w:rPr>
                <w:rFonts w:hint="eastAsia" w:ascii="仿宋_GB2312" w:hAnsi="宋体" w:eastAsia="仿宋_GB2312"/>
                <w:sz w:val="32"/>
                <w:szCs w:val="32"/>
              </w:rPr>
              <w:t>助力番禺区吸引人才并留住人才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提案者</w:t>
            </w:r>
          </w:p>
        </w:tc>
        <w:tc>
          <w:tcPr>
            <w:tcW w:w="3180" w:type="dxa"/>
            <w:gridSpan w:val="2"/>
            <w:tcBorders>
              <w:top w:val="single" w:color="auto" w:sz="4" w:space="0"/>
              <w:left w:val="single" w:color="auto" w:sz="4" w:space="0"/>
              <w:bottom w:val="single" w:color="auto" w:sz="4" w:space="0"/>
              <w:right w:val="single" w:color="auto" w:sz="4" w:space="0"/>
            </w:tcBorders>
          </w:tcPr>
          <w:p>
            <w:pPr>
              <w:spacing w:line="680" w:lineRule="exact"/>
              <w:rPr>
                <w:rFonts w:ascii="仿宋_GB2312" w:hAnsi="宋体" w:eastAsia="仿宋_GB2312"/>
                <w:sz w:val="32"/>
                <w:szCs w:val="32"/>
              </w:rPr>
            </w:pPr>
            <w:r>
              <w:rPr>
                <w:rFonts w:hint="eastAsia" w:ascii="仿宋_GB2312" w:hAnsi="宋体" w:eastAsia="仿宋_GB2312"/>
                <w:sz w:val="32"/>
                <w:szCs w:val="32"/>
              </w:rPr>
              <w:t>政协小谷围工作室</w:t>
            </w:r>
          </w:p>
        </w:tc>
        <w:tc>
          <w:tcPr>
            <w:tcW w:w="1305" w:type="dxa"/>
            <w:tcBorders>
              <w:top w:val="single" w:color="auto" w:sz="4" w:space="0"/>
              <w:left w:val="single" w:color="auto" w:sz="4" w:space="0"/>
              <w:bottom w:val="single" w:color="auto" w:sz="4" w:space="0"/>
              <w:right w:val="single" w:color="auto" w:sz="4" w:space="0"/>
            </w:tcBorders>
          </w:tcPr>
          <w:p>
            <w:pPr>
              <w:spacing w:line="680" w:lineRule="exact"/>
              <w:rPr>
                <w:rFonts w:ascii="仿宋_GB2312" w:hAnsi="宋体" w:eastAsia="仿宋_GB2312"/>
                <w:sz w:val="32"/>
                <w:szCs w:val="32"/>
              </w:rPr>
            </w:pPr>
            <w:r>
              <w:rPr>
                <w:rFonts w:hint="eastAsia" w:ascii="仿宋_GB2312" w:hAnsi="宋体" w:eastAsia="仿宋_GB2312"/>
                <w:sz w:val="32"/>
                <w:szCs w:val="32"/>
              </w:rPr>
              <w:t>联系人</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刘悦敏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工作单位</w:t>
            </w:r>
          </w:p>
        </w:tc>
        <w:tc>
          <w:tcPr>
            <w:tcW w:w="3180" w:type="dxa"/>
            <w:gridSpan w:val="2"/>
            <w:tcBorders>
              <w:top w:val="single" w:color="auto" w:sz="4" w:space="0"/>
              <w:left w:val="single" w:color="auto" w:sz="4" w:space="0"/>
              <w:bottom w:val="single" w:color="auto" w:sz="4" w:space="0"/>
              <w:right w:val="single" w:color="auto" w:sz="4" w:space="0"/>
            </w:tcBorders>
          </w:tcPr>
          <w:p>
            <w:pPr>
              <w:spacing w:line="680" w:lineRule="exact"/>
              <w:rPr>
                <w:rFonts w:ascii="仿宋_GB2312" w:hAnsi="宋体" w:eastAsia="仿宋_GB2312"/>
                <w:sz w:val="32"/>
                <w:szCs w:val="32"/>
              </w:rPr>
            </w:pPr>
            <w:r>
              <w:rPr>
                <w:rFonts w:hint="eastAsia" w:ascii="仿宋_GB2312" w:hAnsi="宋体" w:eastAsia="仿宋_GB2312"/>
                <w:sz w:val="32"/>
                <w:szCs w:val="32"/>
              </w:rPr>
              <w:t>广州粤澳青创科技发展有限公司</w:t>
            </w:r>
          </w:p>
        </w:tc>
        <w:tc>
          <w:tcPr>
            <w:tcW w:w="1305" w:type="dxa"/>
            <w:tcBorders>
              <w:top w:val="single" w:color="auto" w:sz="4" w:space="0"/>
              <w:left w:val="single" w:color="auto" w:sz="4" w:space="0"/>
              <w:bottom w:val="single" w:color="auto" w:sz="4" w:space="0"/>
              <w:right w:val="single" w:color="auto" w:sz="4" w:space="0"/>
            </w:tcBorders>
            <w:vAlign w:val="center"/>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职</w:t>
            </w:r>
            <w:r>
              <w:rPr>
                <w:rFonts w:ascii="仿宋_GB2312" w:hAnsi="宋体" w:eastAsia="仿宋_GB2312"/>
                <w:sz w:val="32"/>
                <w:szCs w:val="32"/>
              </w:rPr>
              <w:t xml:space="preserve">  </w:t>
            </w:r>
            <w:r>
              <w:rPr>
                <w:rFonts w:hint="eastAsia" w:ascii="仿宋_GB2312" w:hAnsi="宋体" w:eastAsia="仿宋_GB2312"/>
                <w:sz w:val="32"/>
                <w:szCs w:val="32"/>
              </w:rPr>
              <w:t>务</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spacing w:line="680" w:lineRule="exact"/>
              <w:jc w:val="center"/>
              <w:rPr>
                <w:rFonts w:hint="eastAsia" w:ascii="仿宋_GB2312" w:hAnsi="宋体" w:eastAsia="仿宋_GB2312"/>
                <w:sz w:val="32"/>
                <w:szCs w:val="32"/>
              </w:rPr>
            </w:pPr>
            <w:r>
              <w:rPr>
                <w:rFonts w:hint="eastAsia" w:ascii="仿宋_GB2312" w:hAnsi="宋体" w:eastAsia="仿宋_GB2312"/>
                <w:sz w:val="32"/>
                <w:szCs w:val="32"/>
              </w:rPr>
              <w:t>副总经理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60" w:type="dxa"/>
            <w:tcBorders>
              <w:top w:val="single" w:color="auto" w:sz="4" w:space="0"/>
              <w:left w:val="single" w:color="auto" w:sz="4" w:space="0"/>
              <w:bottom w:val="single" w:color="auto" w:sz="4" w:space="0"/>
              <w:right w:val="single" w:color="auto" w:sz="4" w:space="0"/>
            </w:tcBorders>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手机号码</w:t>
            </w:r>
          </w:p>
        </w:tc>
        <w:tc>
          <w:tcPr>
            <w:tcW w:w="2745" w:type="dxa"/>
            <w:tcBorders>
              <w:top w:val="single" w:color="auto" w:sz="4" w:space="0"/>
              <w:left w:val="single" w:color="auto" w:sz="4" w:space="0"/>
              <w:bottom w:val="single" w:color="auto" w:sz="4" w:space="0"/>
              <w:right w:val="single" w:color="auto" w:sz="4" w:space="0"/>
            </w:tcBorders>
          </w:tcPr>
          <w:p>
            <w:pPr>
              <w:spacing w:line="680" w:lineRule="exact"/>
              <w:rPr>
                <w:rFonts w:ascii="仿宋_GB2312" w:hAnsi="宋体" w:eastAsia="仿宋_GB2312"/>
                <w:sz w:val="32"/>
                <w:szCs w:val="32"/>
              </w:rPr>
            </w:pPr>
          </w:p>
        </w:tc>
        <w:tc>
          <w:tcPr>
            <w:tcW w:w="1740" w:type="dxa"/>
            <w:gridSpan w:val="2"/>
            <w:tcBorders>
              <w:top w:val="single" w:color="auto" w:sz="4" w:space="0"/>
              <w:left w:val="single" w:color="auto" w:sz="4" w:space="0"/>
              <w:bottom w:val="single" w:color="auto" w:sz="4" w:space="0"/>
              <w:right w:val="single" w:color="auto" w:sz="4" w:space="0"/>
            </w:tcBorders>
          </w:tcPr>
          <w:p>
            <w:pPr>
              <w:spacing w:line="680" w:lineRule="exact"/>
              <w:rPr>
                <w:rFonts w:ascii="仿宋_GB2312" w:hAnsi="宋体" w:eastAsia="仿宋_GB2312"/>
                <w:sz w:val="32"/>
                <w:szCs w:val="32"/>
              </w:rPr>
            </w:pPr>
            <w:r>
              <w:rPr>
                <w:rFonts w:hint="eastAsia" w:ascii="仿宋_GB2312" w:hAnsi="宋体" w:eastAsia="仿宋_GB2312"/>
                <w:sz w:val="32"/>
                <w:szCs w:val="32"/>
              </w:rPr>
              <w:t>办公电话</w:t>
            </w:r>
          </w:p>
        </w:tc>
        <w:tc>
          <w:tcPr>
            <w:tcW w:w="2340" w:type="dxa"/>
            <w:gridSpan w:val="2"/>
            <w:tcBorders>
              <w:top w:val="single" w:color="auto" w:sz="4" w:space="0"/>
              <w:left w:val="single" w:color="auto" w:sz="4" w:space="0"/>
              <w:bottom w:val="single" w:color="auto" w:sz="4" w:space="0"/>
              <w:right w:val="single" w:color="auto" w:sz="4" w:space="0"/>
            </w:tcBorders>
          </w:tcPr>
          <w:p>
            <w:pPr>
              <w:spacing w:line="680" w:lineRule="exact"/>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通讯地址</w:t>
            </w:r>
          </w:p>
        </w:tc>
        <w:tc>
          <w:tcPr>
            <w:tcW w:w="4485" w:type="dxa"/>
            <w:gridSpan w:val="3"/>
            <w:tcBorders>
              <w:top w:val="single" w:color="auto" w:sz="4" w:space="0"/>
              <w:left w:val="single" w:color="auto" w:sz="4" w:space="0"/>
              <w:bottom w:val="single" w:color="auto" w:sz="4" w:space="0"/>
              <w:right w:val="single" w:color="auto" w:sz="4" w:space="0"/>
            </w:tcBorders>
          </w:tcPr>
          <w:p>
            <w:pPr>
              <w:spacing w:line="680" w:lineRule="exact"/>
              <w:rPr>
                <w:rFonts w:ascii="仿宋_GB2312" w:hAnsi="宋体" w:eastAsia="仿宋_GB2312"/>
                <w:sz w:val="30"/>
                <w:szCs w:val="30"/>
              </w:rPr>
            </w:pPr>
          </w:p>
        </w:tc>
        <w:tc>
          <w:tcPr>
            <w:tcW w:w="945" w:type="dxa"/>
            <w:tcBorders>
              <w:top w:val="single" w:color="auto" w:sz="4" w:space="0"/>
              <w:left w:val="single" w:color="auto" w:sz="4" w:space="0"/>
              <w:bottom w:val="single" w:color="auto" w:sz="4" w:space="0"/>
              <w:right w:val="single" w:color="auto" w:sz="4" w:space="0"/>
            </w:tcBorders>
          </w:tcPr>
          <w:p>
            <w:pPr>
              <w:spacing w:line="680" w:lineRule="exact"/>
              <w:rPr>
                <w:rFonts w:ascii="仿宋_GB2312" w:hAnsi="宋体" w:eastAsia="仿宋_GB2312"/>
                <w:sz w:val="32"/>
                <w:szCs w:val="32"/>
              </w:rPr>
            </w:pPr>
            <w:r>
              <w:rPr>
                <w:rFonts w:hint="eastAsia" w:ascii="仿宋_GB2312" w:hAnsi="宋体" w:eastAsia="仿宋_GB2312"/>
                <w:sz w:val="32"/>
                <w:szCs w:val="32"/>
              </w:rPr>
              <w:t>邮编</w:t>
            </w:r>
          </w:p>
        </w:tc>
        <w:tc>
          <w:tcPr>
            <w:tcW w:w="1395" w:type="dxa"/>
            <w:tcBorders>
              <w:top w:val="single" w:color="auto" w:sz="4" w:space="0"/>
              <w:left w:val="single" w:color="auto" w:sz="4" w:space="0"/>
              <w:bottom w:val="single" w:color="auto" w:sz="4" w:space="0"/>
              <w:right w:val="single" w:color="auto" w:sz="4" w:space="0"/>
            </w:tcBorders>
          </w:tcPr>
          <w:p>
            <w:pPr>
              <w:spacing w:line="680" w:lineRule="exact"/>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2160" w:type="dxa"/>
            <w:tcBorders>
              <w:top w:val="single" w:color="auto" w:sz="4" w:space="0"/>
              <w:left w:val="single" w:color="auto" w:sz="4" w:space="0"/>
              <w:bottom w:val="single" w:color="auto" w:sz="4" w:space="0"/>
              <w:right w:val="single" w:color="auto" w:sz="4" w:space="0"/>
            </w:tcBorders>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联名提案人</w:t>
            </w:r>
          </w:p>
          <w:p>
            <w:pPr>
              <w:spacing w:line="680" w:lineRule="exact"/>
              <w:jc w:val="center"/>
              <w:rPr>
                <w:rFonts w:ascii="仿宋_GB2312" w:hAnsi="宋体" w:eastAsia="仿宋_GB2312"/>
                <w:spacing w:val="-14"/>
                <w:sz w:val="32"/>
                <w:szCs w:val="32"/>
              </w:rPr>
            </w:pPr>
            <w:r>
              <w:rPr>
                <w:rFonts w:hint="eastAsia" w:ascii="仿宋_GB2312" w:hAnsi="宋体" w:eastAsia="仿宋_GB2312"/>
                <w:spacing w:val="-14"/>
                <w:sz w:val="32"/>
                <w:szCs w:val="32"/>
              </w:rPr>
              <w:t>（如</w:t>
            </w:r>
            <w:r>
              <w:rPr>
                <w:rFonts w:hint="eastAsia" w:ascii="仿宋_GB2312" w:hAnsi="宋体" w:eastAsia="仿宋_GB2312"/>
                <w:spacing w:val="-14"/>
                <w:sz w:val="28"/>
                <w:szCs w:val="28"/>
              </w:rPr>
              <w:t>人数较多，可另附于文后</w:t>
            </w:r>
            <w:r>
              <w:rPr>
                <w:rFonts w:hint="eastAsia" w:ascii="仿宋_GB2312" w:hAnsi="宋体" w:eastAsia="仿宋_GB2312"/>
                <w:spacing w:val="-14"/>
                <w:sz w:val="32"/>
                <w:szCs w:val="32"/>
              </w:rPr>
              <w:t>）</w:t>
            </w:r>
          </w:p>
        </w:tc>
        <w:tc>
          <w:tcPr>
            <w:tcW w:w="6825" w:type="dxa"/>
            <w:gridSpan w:val="5"/>
            <w:tcBorders>
              <w:top w:val="single" w:color="auto" w:sz="4" w:space="0"/>
              <w:left w:val="single" w:color="auto" w:sz="4" w:space="0"/>
              <w:bottom w:val="single" w:color="auto" w:sz="4" w:space="0"/>
              <w:right w:val="single" w:color="auto" w:sz="4" w:space="0"/>
            </w:tcBorders>
          </w:tcPr>
          <w:p>
            <w:pPr>
              <w:spacing w:line="680" w:lineRule="exact"/>
              <w:rPr>
                <w:rFonts w:hint="eastAsia"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2160" w:type="dxa"/>
            <w:tcBorders>
              <w:top w:val="single" w:color="auto" w:sz="4" w:space="0"/>
              <w:left w:val="single" w:color="auto" w:sz="4" w:space="0"/>
              <w:bottom w:val="single" w:color="auto" w:sz="4" w:space="0"/>
              <w:right w:val="single" w:color="auto" w:sz="4" w:space="0"/>
            </w:tcBorders>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提案委员会</w:t>
            </w:r>
          </w:p>
          <w:p>
            <w:pPr>
              <w:spacing w:line="680" w:lineRule="exact"/>
              <w:jc w:val="center"/>
              <w:rPr>
                <w:rFonts w:ascii="仿宋_GB2312" w:hAnsi="宋体" w:eastAsia="仿宋_GB2312"/>
                <w:sz w:val="32"/>
                <w:szCs w:val="32"/>
              </w:rPr>
            </w:pPr>
            <w:r>
              <w:rPr>
                <w:rFonts w:hint="eastAsia" w:ascii="仿宋_GB2312" w:hAnsi="宋体" w:eastAsia="仿宋_GB2312"/>
                <w:sz w:val="32"/>
                <w:szCs w:val="32"/>
              </w:rPr>
              <w:t>审查意见</w:t>
            </w:r>
          </w:p>
        </w:tc>
        <w:tc>
          <w:tcPr>
            <w:tcW w:w="6825" w:type="dxa"/>
            <w:gridSpan w:val="5"/>
            <w:tcBorders>
              <w:top w:val="single" w:color="auto" w:sz="4" w:space="0"/>
              <w:left w:val="single" w:color="auto" w:sz="4" w:space="0"/>
              <w:bottom w:val="single" w:color="auto" w:sz="4" w:space="0"/>
              <w:right w:val="single" w:color="auto" w:sz="4" w:space="0"/>
            </w:tcBorders>
          </w:tcPr>
          <w:p>
            <w:pPr>
              <w:spacing w:line="680" w:lineRule="exact"/>
              <w:rPr>
                <w:rFonts w:ascii="仿宋_GB2312" w:hAnsi="宋体" w:eastAsia="仿宋_GB2312"/>
                <w:sz w:val="32"/>
                <w:szCs w:val="32"/>
              </w:rPr>
            </w:pPr>
          </w:p>
        </w:tc>
      </w:tr>
    </w:tbl>
    <w:p>
      <w:pPr>
        <w:spacing w:line="560" w:lineRule="exact"/>
        <w:rPr>
          <w:rFonts w:hint="eastAsia" w:ascii="仿宋" w:hAnsi="仿宋" w:eastAsia="仿宋"/>
          <w:sz w:val="32"/>
          <w:szCs w:val="32"/>
        </w:rPr>
      </w:pPr>
      <w:r>
        <w:rPr>
          <w:rFonts w:hint="eastAsia" w:ascii="黑体" w:hAnsi="黑体" w:eastAsia="黑体"/>
          <w:sz w:val="32"/>
          <w:szCs w:val="32"/>
        </w:rPr>
        <w:t>根据实际情况在○内打勾确认：</w:t>
      </w:r>
    </w:p>
    <w:p>
      <w:pPr>
        <w:spacing w:line="440" w:lineRule="exact"/>
        <w:rPr>
          <w:rFonts w:ascii="宋体" w:hAnsi="宋体"/>
          <w:b/>
          <w:sz w:val="30"/>
          <w:szCs w:val="30"/>
        </w:rPr>
      </w:pPr>
      <w:r>
        <w:rPr>
          <w:rFonts w:hint="eastAsia" w:ascii="宋体" w:hAnsi="宋体"/>
          <w:b/>
          <w:sz w:val="30"/>
          <w:szCs w:val="30"/>
        </w:rPr>
        <w:t>是否同意公开：</w:t>
      </w:r>
    </w:p>
    <w:p>
      <w:pPr>
        <w:spacing w:line="440" w:lineRule="exact"/>
        <w:rPr>
          <w:rFonts w:ascii="宋体"/>
          <w:sz w:val="30"/>
          <w:szCs w:val="30"/>
        </w:rPr>
      </w:pPr>
      <w:r>
        <w:rPr>
          <w:rFonts w:hint="eastAsia" w:ascii="宋体" w:hAnsi="宋体"/>
          <w:sz w:val="30"/>
          <w:szCs w:val="30"/>
        </w:rPr>
        <w:t>○</w:t>
      </w:r>
      <w:r>
        <w:rPr>
          <w:rFonts w:ascii="Arial" w:hAnsi="Arial" w:cs="Arial"/>
          <w:sz w:val="30"/>
          <w:szCs w:val="30"/>
        </w:rPr>
        <w:t>√</w:t>
      </w:r>
      <w:r>
        <w:rPr>
          <w:rFonts w:hint="eastAsia" w:ascii="宋体" w:hAnsi="宋体"/>
          <w:sz w:val="30"/>
          <w:szCs w:val="30"/>
        </w:rPr>
        <w:t>是</w:t>
      </w:r>
      <w:r>
        <w:rPr>
          <w:rFonts w:ascii="宋体" w:hAnsi="宋体"/>
          <w:sz w:val="30"/>
          <w:szCs w:val="30"/>
        </w:rPr>
        <w:t xml:space="preserve">  </w:t>
      </w:r>
      <w:r>
        <w:rPr>
          <w:rFonts w:hint="eastAsia" w:ascii="宋体" w:hAnsi="宋体"/>
          <w:sz w:val="30"/>
          <w:szCs w:val="30"/>
        </w:rPr>
        <w:t>○否</w:t>
      </w:r>
      <w:r>
        <w:rPr>
          <w:rFonts w:ascii="宋体" w:hAnsi="宋体"/>
          <w:sz w:val="30"/>
          <w:szCs w:val="30"/>
        </w:rPr>
        <w:t xml:space="preserve"> </w:t>
      </w: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spacing w:line="440" w:lineRule="exact"/>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理</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lang w:eastAsia="zh-CN"/>
        </w:rPr>
        <w:t>由：</w:t>
      </w:r>
    </w:p>
    <w:p>
      <w:pPr>
        <w:pStyle w:val="8"/>
        <w:widowControl/>
        <w:spacing w:before="101" w:beforeAutospacing="0" w:afterAutospacing="0" w:line="360" w:lineRule="auto"/>
        <w:ind w:firstLine="640" w:firstLineChars="200"/>
        <w:rPr>
          <w:rFonts w:ascii="仿宋_GB2312" w:eastAsia="仿宋_GB2312"/>
          <w:kern w:val="2"/>
          <w:sz w:val="32"/>
          <w:szCs w:val="32"/>
        </w:rPr>
      </w:pPr>
      <w:r>
        <w:rPr>
          <w:rFonts w:ascii="仿宋_GB2312" w:eastAsia="仿宋_GB2312"/>
          <w:kern w:val="2"/>
          <w:sz w:val="32"/>
          <w:szCs w:val="32"/>
        </w:rPr>
        <w:t>人才是兴邦大计、强国之本</w:t>
      </w:r>
      <w:r>
        <w:rPr>
          <w:rFonts w:hint="eastAsia" w:ascii="仿宋_GB2312" w:eastAsia="仿宋_GB2312"/>
          <w:kern w:val="2"/>
          <w:sz w:val="32"/>
          <w:szCs w:val="32"/>
        </w:rPr>
        <w:t>。习近平总书记在2021年中央人才工作会议上强调“深入实施新时代人才强国战略，全方位培养、引进、用好人才，加快建设世界重要人才中心和创新高地，为2035年基本实现社会主义现代化提供人才支撑，为2050年全面建成社会主义现代化强国打好人才基础。”近年来，广州市番禺区深入贯彻落实习近平总书记关于人才工作的系列重要讲话精神，大力实施人才强区战略,立足番禺区实际,先后推出“</w:t>
      </w:r>
      <w:r>
        <w:rPr>
          <w:rFonts w:ascii="仿宋_GB2312" w:eastAsia="仿宋_GB2312"/>
          <w:kern w:val="2"/>
          <w:sz w:val="32"/>
          <w:szCs w:val="32"/>
        </w:rPr>
        <w:t>1+4</w:t>
      </w:r>
      <w:r>
        <w:rPr>
          <w:rFonts w:hint="eastAsia" w:ascii="仿宋_GB2312" w:eastAsia="仿宋_GB2312"/>
          <w:kern w:val="2"/>
          <w:sz w:val="32"/>
          <w:szCs w:val="32"/>
        </w:rPr>
        <w:t>”</w:t>
      </w:r>
      <w:r>
        <w:rPr>
          <w:rFonts w:ascii="仿宋_GB2312" w:eastAsia="仿宋_GB2312"/>
          <w:kern w:val="2"/>
          <w:sz w:val="32"/>
          <w:szCs w:val="32"/>
        </w:rPr>
        <w:t>产业人才政策</w:t>
      </w:r>
      <w:r>
        <w:rPr>
          <w:rFonts w:hint="eastAsia" w:ascii="仿宋_GB2312" w:eastAsia="仿宋_GB2312"/>
          <w:kern w:val="2"/>
          <w:sz w:val="32"/>
          <w:szCs w:val="32"/>
        </w:rPr>
        <w:t>、青蓝计划等引进人才、支持双创的“硬核”举措，着力构建积极、开放、全面、有效的人才政策体系，坚持人才为重，不断夯实科技创新之基、激活高质量发展之源。2021年，番禺区在聚智引才方面蓄势加码，重磅发布番禺“人才生态30条”，并启动建设</w:t>
      </w:r>
      <w:r>
        <w:rPr>
          <w:rFonts w:ascii="仿宋_GB2312" w:eastAsia="仿宋_GB2312"/>
          <w:kern w:val="2"/>
          <w:sz w:val="32"/>
          <w:szCs w:val="32"/>
        </w:rPr>
        <w:t>广州大学城国际人才生态示范区</w:t>
      </w:r>
      <w:r>
        <w:rPr>
          <w:rFonts w:hint="eastAsia" w:ascii="仿宋_GB2312" w:eastAsia="仿宋_GB2312"/>
          <w:kern w:val="2"/>
          <w:sz w:val="32"/>
          <w:szCs w:val="32"/>
        </w:rPr>
        <w:t>，充分发挥人才引擎作用，催生高质量发展“加速度”，致力于打造</w:t>
      </w:r>
      <w:r>
        <w:rPr>
          <w:rFonts w:ascii="仿宋_GB2312" w:eastAsia="仿宋_GB2312"/>
          <w:kern w:val="2"/>
          <w:sz w:val="32"/>
          <w:szCs w:val="32"/>
        </w:rPr>
        <w:t>粤港澳大湾区世界级城市群中的现代化亲海智城</w:t>
      </w:r>
      <w:r>
        <w:rPr>
          <w:rFonts w:hint="eastAsia" w:ascii="仿宋_GB2312" w:eastAsia="仿宋_GB2312"/>
          <w:kern w:val="2"/>
          <w:sz w:val="32"/>
          <w:szCs w:val="32"/>
        </w:rPr>
        <w:t>。</w:t>
      </w:r>
    </w:p>
    <w:p>
      <w:pPr>
        <w:pStyle w:val="8"/>
        <w:widowControl/>
        <w:spacing w:before="101" w:beforeAutospacing="0" w:afterAutospacing="0" w:line="360" w:lineRule="auto"/>
        <w:ind w:firstLine="640" w:firstLineChars="200"/>
        <w:rPr>
          <w:rFonts w:ascii="仿宋_GB2312" w:eastAsia="仿宋_GB2312"/>
          <w:kern w:val="2"/>
          <w:sz w:val="32"/>
          <w:szCs w:val="32"/>
        </w:rPr>
      </w:pPr>
      <w:r>
        <w:rPr>
          <w:rFonts w:hint="eastAsia" w:ascii="仿宋_GB2312" w:eastAsia="仿宋_GB2312"/>
          <w:kern w:val="2"/>
          <w:sz w:val="32"/>
          <w:szCs w:val="32"/>
        </w:rPr>
        <w:t>番禺区以务实的举措、创新的招数、爱才的诚意，不断刷新人才工作“成绩单”，持续推动引才、暖企工作再迈新台阶。目前，番禺区形成了</w:t>
      </w:r>
      <w:r>
        <w:rPr>
          <w:rFonts w:ascii="仿宋_GB2312" w:eastAsia="仿宋_GB2312"/>
          <w:kern w:val="2"/>
          <w:sz w:val="32"/>
          <w:szCs w:val="32"/>
        </w:rPr>
        <w:t>稳定而富有活力的人才创新创业生态系统</w:t>
      </w:r>
      <w:r>
        <w:rPr>
          <w:rFonts w:hint="eastAsia" w:ascii="仿宋_GB2312" w:eastAsia="仿宋_GB2312"/>
          <w:kern w:val="2"/>
          <w:sz w:val="32"/>
          <w:szCs w:val="32"/>
        </w:rPr>
        <w:t>，人才总量高达63万，在</w:t>
      </w:r>
      <w:r>
        <w:rPr>
          <w:rFonts w:ascii="仿宋_GB2312" w:eastAsia="仿宋_GB2312"/>
          <w:kern w:val="2"/>
          <w:sz w:val="32"/>
          <w:szCs w:val="32"/>
        </w:rPr>
        <w:t>科教和创新资源最为集中的广州大学城，聚集了中山大学、华南理工大学等 12 所高校、20 余万师生</w:t>
      </w:r>
      <w:r>
        <w:rPr>
          <w:rFonts w:hint="eastAsia" w:ascii="仿宋_GB2312" w:eastAsia="仿宋_GB2312"/>
          <w:kern w:val="2"/>
          <w:sz w:val="32"/>
          <w:szCs w:val="32"/>
        </w:rPr>
        <w:t>，汇聚</w:t>
      </w:r>
      <w:r>
        <w:rPr>
          <w:rFonts w:ascii="仿宋_GB2312" w:eastAsia="仿宋_GB2312"/>
          <w:kern w:val="2"/>
          <w:sz w:val="32"/>
          <w:szCs w:val="32"/>
        </w:rPr>
        <w:t>了77名院士和学者</w:t>
      </w:r>
      <w:bookmarkStart w:id="0" w:name="_GoBack"/>
      <w:bookmarkEnd w:id="0"/>
      <w:r>
        <w:rPr>
          <w:rFonts w:ascii="仿宋_GB2312" w:eastAsia="仿宋_GB2312"/>
          <w:kern w:val="2"/>
          <w:sz w:val="32"/>
          <w:szCs w:val="32"/>
        </w:rPr>
        <w:t>、160余名享受国务院和省政府特殊津贴专家、1400余名博导等科教创新人才以及一大批国家级重点实验室和重点学科，是华南地区名副其实的人才</w:t>
      </w:r>
      <w:r>
        <w:rPr>
          <w:rFonts w:hint="eastAsia" w:ascii="仿宋_GB2312" w:eastAsia="仿宋_GB2312"/>
          <w:kern w:val="2"/>
          <w:sz w:val="32"/>
          <w:szCs w:val="32"/>
        </w:rPr>
        <w:t>“</w:t>
      </w:r>
      <w:r>
        <w:rPr>
          <w:rFonts w:ascii="仿宋_GB2312" w:eastAsia="仿宋_GB2312"/>
          <w:kern w:val="2"/>
          <w:sz w:val="32"/>
          <w:szCs w:val="32"/>
        </w:rPr>
        <w:t>宝岛</w:t>
      </w:r>
      <w:r>
        <w:rPr>
          <w:rFonts w:hint="eastAsia" w:ascii="仿宋_GB2312" w:eastAsia="仿宋_GB2312"/>
          <w:kern w:val="2"/>
          <w:sz w:val="32"/>
          <w:szCs w:val="32"/>
        </w:rPr>
        <w:t>”</w:t>
      </w:r>
      <w:r>
        <w:rPr>
          <w:rFonts w:ascii="仿宋_GB2312" w:eastAsia="仿宋_GB2312"/>
          <w:kern w:val="2"/>
          <w:sz w:val="32"/>
          <w:szCs w:val="32"/>
        </w:rPr>
        <w:t>和创新之源。</w:t>
      </w:r>
    </w:p>
    <w:p>
      <w:pPr>
        <w:pStyle w:val="8"/>
        <w:widowControl/>
        <w:spacing w:before="101" w:beforeAutospacing="0" w:afterAutospacing="0" w:line="360" w:lineRule="auto"/>
        <w:ind w:firstLine="640" w:firstLineChars="200"/>
        <w:rPr>
          <w:rFonts w:ascii="仿宋_GB2312" w:eastAsia="仿宋_GB2312"/>
          <w:b/>
          <w:bCs/>
          <w:kern w:val="2"/>
          <w:sz w:val="32"/>
          <w:szCs w:val="32"/>
        </w:rPr>
      </w:pPr>
      <w:r>
        <w:rPr>
          <w:rFonts w:hint="eastAsia" w:ascii="仿宋_GB2312" w:eastAsia="仿宋_GB2312"/>
          <w:kern w:val="2"/>
          <w:sz w:val="32"/>
          <w:szCs w:val="32"/>
        </w:rPr>
        <w:t>但在这份耀眼“成绩单”的背后，暗藏着不容忽视的现实问题。番禺区人文历史底蕴深厚，双创氛围浓厚，经济发展势头强劲，是创业就业的理想沃土，却面临“留不住人才”的尴尬处境</w:t>
      </w:r>
      <w:r>
        <w:rPr>
          <w:rFonts w:hint="eastAsia" w:ascii="仿宋_GB2312" w:eastAsia="仿宋_GB2312"/>
          <w:kern w:val="2"/>
          <w:sz w:val="32"/>
          <w:szCs w:val="32"/>
          <w:lang w:eastAsia="zh-CN"/>
        </w:rPr>
        <w:t>，</w:t>
      </w:r>
      <w:r>
        <w:rPr>
          <w:rFonts w:hint="eastAsia" w:ascii="仿宋_GB2312" w:eastAsia="仿宋_GB2312"/>
          <w:kern w:val="2"/>
          <w:sz w:val="32"/>
          <w:szCs w:val="32"/>
        </w:rPr>
        <w:t>越来越多</w:t>
      </w:r>
      <w:r>
        <w:rPr>
          <w:rFonts w:hint="eastAsia" w:ascii="仿宋_GB2312" w:eastAsia="仿宋_GB2312"/>
          <w:kern w:val="2"/>
          <w:sz w:val="32"/>
          <w:szCs w:val="32"/>
          <w:lang w:val="en-US" w:eastAsia="zh-CN"/>
        </w:rPr>
        <w:t>区内</w:t>
      </w:r>
      <w:r>
        <w:rPr>
          <w:rFonts w:hint="eastAsia" w:ascii="仿宋_GB2312" w:eastAsia="仿宋_GB2312"/>
          <w:kern w:val="2"/>
          <w:sz w:val="32"/>
          <w:szCs w:val="32"/>
        </w:rPr>
        <w:t>高校毕业</w:t>
      </w:r>
      <w:r>
        <w:rPr>
          <w:rFonts w:hint="eastAsia" w:ascii="仿宋_GB2312" w:eastAsia="仿宋_GB2312"/>
          <w:kern w:val="2"/>
          <w:sz w:val="32"/>
          <w:szCs w:val="32"/>
          <w:lang w:val="en-US" w:eastAsia="zh-CN"/>
        </w:rPr>
        <w:t>生</w:t>
      </w:r>
      <w:r>
        <w:rPr>
          <w:rFonts w:hint="eastAsia" w:ascii="仿宋_GB2312" w:eastAsia="仿宋_GB2312"/>
          <w:kern w:val="2"/>
          <w:sz w:val="32"/>
          <w:szCs w:val="32"/>
        </w:rPr>
        <w:t>被广州市</w:t>
      </w:r>
      <w:r>
        <w:rPr>
          <w:rFonts w:hint="eastAsia" w:ascii="仿宋_GB2312" w:eastAsia="仿宋_GB2312"/>
          <w:kern w:val="2"/>
          <w:sz w:val="32"/>
          <w:szCs w:val="32"/>
          <w:lang w:val="en-US" w:eastAsia="zh-CN"/>
        </w:rPr>
        <w:t>各</w:t>
      </w:r>
      <w:r>
        <w:rPr>
          <w:rFonts w:hint="eastAsia" w:ascii="仿宋_GB2312" w:eastAsia="仿宋_GB2312"/>
          <w:kern w:val="2"/>
          <w:sz w:val="32"/>
          <w:szCs w:val="32"/>
        </w:rPr>
        <w:t>区</w:t>
      </w:r>
      <w:r>
        <w:rPr>
          <w:rFonts w:hint="eastAsia" w:ascii="仿宋_GB2312" w:eastAsia="仿宋_GB2312"/>
          <w:kern w:val="2"/>
          <w:sz w:val="32"/>
          <w:szCs w:val="32"/>
          <w:lang w:val="en-US" w:eastAsia="zh-CN"/>
        </w:rPr>
        <w:t>乃至其他城市</w:t>
      </w:r>
      <w:r>
        <w:rPr>
          <w:rFonts w:hint="eastAsia" w:ascii="仿宋_GB2312" w:eastAsia="仿宋_GB2312"/>
          <w:kern w:val="2"/>
          <w:sz w:val="32"/>
          <w:szCs w:val="32"/>
        </w:rPr>
        <w:t>“虹吸”，仅有少部分选择留</w:t>
      </w:r>
      <w:r>
        <w:rPr>
          <w:rFonts w:hint="eastAsia" w:ascii="仿宋_GB2312" w:eastAsia="仿宋_GB2312"/>
          <w:kern w:val="2"/>
          <w:sz w:val="32"/>
          <w:szCs w:val="32"/>
          <w:lang w:val="en-US" w:eastAsia="zh-CN"/>
        </w:rPr>
        <w:t>区内就业创业</w:t>
      </w:r>
      <w:r>
        <w:rPr>
          <w:rFonts w:hint="eastAsia" w:ascii="仿宋_GB2312" w:eastAsia="仿宋_GB2312"/>
          <w:kern w:val="2"/>
          <w:sz w:val="32"/>
          <w:szCs w:val="32"/>
        </w:rPr>
        <w:t>，同时，区</w:t>
      </w:r>
      <w:r>
        <w:rPr>
          <w:rFonts w:hint="eastAsia" w:ascii="仿宋_GB2312" w:eastAsia="仿宋_GB2312"/>
          <w:kern w:val="2"/>
          <w:sz w:val="32"/>
          <w:szCs w:val="32"/>
          <w:lang w:val="en-US" w:eastAsia="zh-CN"/>
        </w:rPr>
        <w:t>内</w:t>
      </w:r>
      <w:r>
        <w:rPr>
          <w:rFonts w:hint="eastAsia" w:ascii="仿宋_GB2312" w:eastAsia="仿宋_GB2312"/>
          <w:kern w:val="2"/>
          <w:sz w:val="32"/>
          <w:szCs w:val="32"/>
        </w:rPr>
        <w:t>引进来的人才和企业往往扎不住根，大量流失。在全国人才市场自由流动情况下，留住人才比培养人才更重要，是保持城市可持续发展的核心</w:t>
      </w:r>
      <w:r>
        <w:rPr>
          <w:rFonts w:hint="eastAsia" w:ascii="仿宋_GB2312" w:eastAsia="仿宋_GB2312"/>
          <w:kern w:val="2"/>
          <w:sz w:val="32"/>
          <w:szCs w:val="32"/>
          <w:lang w:eastAsia="zh-CN"/>
        </w:rPr>
        <w:t>。</w:t>
      </w:r>
      <w:r>
        <w:rPr>
          <w:rFonts w:hint="eastAsia" w:ascii="仿宋_GB2312" w:eastAsia="仿宋_GB2312"/>
          <w:kern w:val="2"/>
          <w:sz w:val="32"/>
          <w:szCs w:val="32"/>
        </w:rPr>
        <w:t>人才和企业</w:t>
      </w:r>
      <w:r>
        <w:rPr>
          <w:rFonts w:hint="eastAsia" w:ascii="仿宋_GB2312" w:eastAsia="仿宋_GB2312"/>
          <w:kern w:val="2"/>
          <w:sz w:val="32"/>
          <w:szCs w:val="32"/>
          <w:lang w:val="en-US" w:eastAsia="zh-CN"/>
        </w:rPr>
        <w:t>的严重流失</w:t>
      </w:r>
      <w:r>
        <w:rPr>
          <w:rFonts w:hint="eastAsia" w:ascii="仿宋_GB2312" w:eastAsia="仿宋_GB2312"/>
          <w:kern w:val="2"/>
          <w:sz w:val="32"/>
          <w:szCs w:val="32"/>
        </w:rPr>
        <w:t>对区</w:t>
      </w:r>
      <w:r>
        <w:rPr>
          <w:rFonts w:hint="eastAsia" w:ascii="仿宋_GB2312" w:eastAsia="仿宋_GB2312"/>
          <w:kern w:val="2"/>
          <w:sz w:val="32"/>
          <w:szCs w:val="32"/>
          <w:lang w:val="en-US" w:eastAsia="zh-CN"/>
        </w:rPr>
        <w:t>内</w:t>
      </w:r>
      <w:r>
        <w:rPr>
          <w:rFonts w:hint="eastAsia" w:ascii="仿宋_GB2312" w:eastAsia="仿宋_GB2312"/>
          <w:kern w:val="2"/>
          <w:sz w:val="32"/>
          <w:szCs w:val="32"/>
        </w:rPr>
        <w:t>经济健康、可持续发展带来严峻的挑战和考验。如何从根本上破解人才和企业持续外流的困局，全力做好“引才、留才、用才”文章，是番禺面临的最大困扰，也是刻不容缓、亟待解决的战略性课题和重大任务。</w:t>
      </w:r>
    </w:p>
    <w:p>
      <w:pPr>
        <w:spacing w:line="440" w:lineRule="exact"/>
        <w:rPr>
          <w:rFonts w:hint="eastAsia" w:ascii="黑体" w:hAnsi="黑体" w:eastAsia="黑体" w:cs="Times New Roman"/>
          <w:b/>
          <w:sz w:val="32"/>
          <w:szCs w:val="32"/>
          <w:lang w:eastAsia="zh-CN"/>
        </w:rPr>
      </w:pPr>
    </w:p>
    <w:p>
      <w:pPr>
        <w:spacing w:line="440" w:lineRule="exact"/>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办</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lang w:eastAsia="zh-CN"/>
        </w:rPr>
        <w:t>法：</w:t>
      </w:r>
    </w:p>
    <w:p>
      <w:pPr>
        <w:widowControl/>
        <w:spacing w:line="360" w:lineRule="auto"/>
        <w:ind w:firstLine="640" w:firstLineChars="200"/>
        <w:jc w:val="left"/>
        <w:rPr>
          <w:rFonts w:ascii="仿宋_GB2312" w:eastAsia="仿宋_GB2312"/>
          <w:sz w:val="32"/>
          <w:szCs w:val="32"/>
        </w:rPr>
      </w:pPr>
      <w:r>
        <w:rPr>
          <w:rFonts w:hint="eastAsia" w:ascii="仿宋_GB2312" w:eastAsia="仿宋_GB2312"/>
          <w:sz w:val="32"/>
          <w:szCs w:val="32"/>
        </w:rPr>
        <w:t>人才、企业双流失，是番禺区最大的难点和痛点，为吸引并留住更多优质人才到番禺区创新创业、汇聚一批充满特色和活力的高成长性企业在番禺区落地生根，</w:t>
      </w:r>
      <w:r>
        <w:rPr>
          <w:rFonts w:hint="eastAsia" w:ascii="仿宋_GB2312" w:eastAsia="仿宋_GB2312"/>
          <w:sz w:val="32"/>
          <w:szCs w:val="32"/>
          <w:lang w:val="en-US" w:eastAsia="zh-CN"/>
        </w:rPr>
        <w:t>因此</w:t>
      </w:r>
      <w:r>
        <w:rPr>
          <w:rFonts w:hint="eastAsia" w:ascii="仿宋_GB2312" w:eastAsia="仿宋_GB2312"/>
          <w:sz w:val="32"/>
          <w:szCs w:val="32"/>
        </w:rPr>
        <w:t>建议</w:t>
      </w:r>
      <w:r>
        <w:rPr>
          <w:rFonts w:hint="eastAsia" w:ascii="仿宋_GB2312" w:eastAsia="仿宋_GB2312"/>
          <w:sz w:val="32"/>
          <w:szCs w:val="32"/>
          <w:lang w:val="en-US" w:eastAsia="zh-CN"/>
        </w:rPr>
        <w:t>如下</w:t>
      </w:r>
      <w:r>
        <w:rPr>
          <w:rFonts w:hint="eastAsia" w:ascii="仿宋_GB2312" w:eastAsia="仿宋_GB2312"/>
          <w:sz w:val="32"/>
          <w:szCs w:val="32"/>
        </w:rPr>
        <w:t>：</w:t>
      </w:r>
    </w:p>
    <w:p>
      <w:pPr>
        <w:widowControl/>
        <w:spacing w:line="360" w:lineRule="auto"/>
        <w:ind w:firstLine="640" w:firstLineChars="200"/>
        <w:jc w:val="left"/>
        <w:rPr>
          <w:rFonts w:ascii="仿宋_GB2312" w:eastAsia="仿宋_GB2312"/>
          <w:sz w:val="32"/>
          <w:szCs w:val="32"/>
        </w:rPr>
      </w:pPr>
      <w:r>
        <w:rPr>
          <w:rFonts w:hint="eastAsia" w:ascii="楷体" w:hAnsi="楷体" w:eastAsia="楷体" w:cs="楷体"/>
          <w:sz w:val="32"/>
          <w:szCs w:val="32"/>
          <w:lang w:eastAsia="zh-CN"/>
        </w:rPr>
        <w:t>（一）</w:t>
      </w:r>
      <w:r>
        <w:rPr>
          <w:rFonts w:hint="eastAsia" w:ascii="楷体" w:hAnsi="楷体" w:eastAsia="楷体" w:cs="楷体"/>
          <w:sz w:val="32"/>
          <w:szCs w:val="32"/>
        </w:rPr>
        <w:t>大力实施“大学生创业就业工程”，鼓励大学生留在番禺就业或推动外流的校友回巢发展。</w:t>
      </w:r>
      <w:r>
        <w:rPr>
          <w:rFonts w:hint="eastAsia" w:ascii="仿宋_GB2312" w:eastAsia="仿宋_GB2312"/>
          <w:sz w:val="32"/>
          <w:szCs w:val="32"/>
        </w:rPr>
        <w:t>针对落户难、收入低、租房贵、买不起房等大学毕业生的痛点，出台并实施落户优惠、大学生最低年薪标准、大学生人才租房和购房补贴等引才宜居政策。组建大学生人才管家队伍，为大学生留在番禺创业、就业提供落户需求对接、政策解读等一站式的专属服务。加大各类众创空间、孵化器等孵化平台的补助力度，对为大学生创新创业提供“拎包入驻”场地支持和“保姆式”孵化服务的孵化平台给予专项补助，建立专项资金支持各类孵化载体成立“大学生展翅计划”，为留在番禺区创新创业的大学生提供“项目策划、工商注册、政策匹配、投融资”等全链条精准服务，营造良好的创业干事氛围，点燃大学生创新创业热情，支持大学生投身双创热潮，为番禺区双创事业贡献智慧和力量。</w:t>
      </w:r>
    </w:p>
    <w:p>
      <w:pPr>
        <w:widowControl/>
        <w:spacing w:line="360" w:lineRule="auto"/>
        <w:ind w:firstLine="640" w:firstLineChars="200"/>
        <w:jc w:val="left"/>
        <w:rPr>
          <w:rFonts w:ascii="仿宋_GB2312" w:eastAsia="仿宋_GB2312"/>
          <w:sz w:val="32"/>
          <w:szCs w:val="32"/>
        </w:rPr>
      </w:pPr>
      <w:r>
        <w:rPr>
          <w:rFonts w:hint="eastAsia" w:ascii="楷体" w:hAnsi="楷体" w:eastAsia="楷体" w:cs="楷体"/>
          <w:sz w:val="32"/>
          <w:szCs w:val="32"/>
          <w:lang w:eastAsia="zh-CN"/>
        </w:rPr>
        <w:t>（二）建立健全人才关怀关爱机制，加强对人才的人文关怀，重视人才的精神需求。</w:t>
      </w:r>
      <w:r>
        <w:rPr>
          <w:rFonts w:hint="eastAsia" w:ascii="仿宋_GB2312" w:eastAsia="仿宋_GB2312"/>
          <w:sz w:val="32"/>
          <w:szCs w:val="32"/>
        </w:rPr>
        <w:t>加大对人才精神需求的研究力度，定期梳理、收集和了解人才在精神上、情感上、心理上的诉求，定期开展“我为人才办实事”活动，聚焦人才精神情感问题，开展培训、联谊、沙龙等多元化形式的活动，帮助解决人才的个人情感问题、尊严问题、自我价值感等问题，将精神激励、人文关怀与物质扶持结合起来，营造全区“爱才、惜才”的浓厚氛围，打好感情牌，用心用情做好人才服务工作，着力解决人才揪心事、忧心事，帮助人才心无旁骛专注于发展事业，让人才感到身暖心更暖，安心留在番禺创新创业。</w:t>
      </w:r>
    </w:p>
    <w:p>
      <w:pPr>
        <w:widowControl/>
        <w:spacing w:line="360" w:lineRule="auto"/>
        <w:ind w:firstLine="640" w:firstLineChars="200"/>
        <w:jc w:val="left"/>
        <w:rPr>
          <w:rFonts w:hint="eastAsia" w:ascii="仿宋_GB2312" w:eastAsia="仿宋_GB2312"/>
          <w:sz w:val="32"/>
          <w:szCs w:val="32"/>
        </w:rPr>
      </w:pPr>
      <w:r>
        <w:rPr>
          <w:rFonts w:hint="eastAsia" w:ascii="楷体" w:hAnsi="楷体" w:eastAsia="楷体" w:cs="楷体"/>
          <w:sz w:val="32"/>
          <w:szCs w:val="32"/>
          <w:lang w:eastAsia="zh-CN"/>
        </w:rPr>
        <w:t>（三）做大做强优势产业，大力发展特色产业，搭建人才用武舞台。</w:t>
      </w:r>
      <w:r>
        <w:rPr>
          <w:rFonts w:hint="eastAsia" w:ascii="仿宋_GB2312" w:eastAsia="仿宋_GB2312"/>
          <w:sz w:val="32"/>
          <w:szCs w:val="32"/>
        </w:rPr>
        <w:t>依托产业聚集并留住人才，继续发挥番禺区传统优势产业的作用，引导各类人才把心思和精力用到产业转型升级、做大做强优势产业上，挖掘人才潜能，为人才创造和搭建施展才华的平台，构建</w:t>
      </w:r>
      <w:r>
        <w:rPr>
          <w:rFonts w:ascii="仿宋_GB2312" w:eastAsia="仿宋_GB2312"/>
          <w:sz w:val="32"/>
          <w:szCs w:val="32"/>
        </w:rPr>
        <w:t>人尽其才、才尽其用、用有所成的人才工作格局</w:t>
      </w:r>
      <w:r>
        <w:rPr>
          <w:rFonts w:hint="eastAsia" w:ascii="仿宋_GB2312" w:eastAsia="仿宋_GB2312"/>
          <w:sz w:val="32"/>
          <w:szCs w:val="32"/>
        </w:rPr>
        <w:t>，让每一个人才的价值在番禺区得到最大化的彰显。同时以大学城为核心，大力发展人工智能等新兴特色产业，并发挥</w:t>
      </w:r>
      <w:r>
        <w:rPr>
          <w:rFonts w:ascii="仿宋_GB2312" w:eastAsia="仿宋_GB2312"/>
          <w:sz w:val="32"/>
          <w:szCs w:val="32"/>
        </w:rPr>
        <w:t>全省唯一的国家全域旅游示范区</w:t>
      </w:r>
      <w:r>
        <w:rPr>
          <w:rFonts w:hint="eastAsia" w:ascii="仿宋_GB2312" w:eastAsia="仿宋_GB2312"/>
          <w:sz w:val="32"/>
          <w:szCs w:val="32"/>
        </w:rPr>
        <w:t>的优势，积极打造文旅产业，打造“聚集产业引人才、引进人才强产业、做强产业留人才”的良性循环，有效引进和留住一大批科创人才和文旅人才，持续为番禺区创新创业和经济发展筑牢人才根基。</w:t>
      </w:r>
    </w:p>
    <w:p>
      <w:pPr>
        <w:widowControl/>
        <w:spacing w:line="360" w:lineRule="auto"/>
        <w:ind w:firstLine="640" w:firstLineChars="200"/>
        <w:jc w:val="left"/>
        <w:rPr>
          <w:rFonts w:ascii="仿宋_GB2312" w:eastAsia="仿宋_GB2312"/>
          <w:sz w:val="32"/>
          <w:szCs w:val="32"/>
        </w:rPr>
      </w:pPr>
      <w:r>
        <w:rPr>
          <w:rFonts w:hint="eastAsia" w:ascii="仿宋_GB2312" w:eastAsia="仿宋_GB2312"/>
          <w:sz w:val="32"/>
          <w:szCs w:val="32"/>
          <w:lang w:eastAsia="zh-CN"/>
        </w:rPr>
        <w:t>（四）</w:t>
      </w:r>
      <w:r>
        <w:rPr>
          <w:rFonts w:hint="eastAsia" w:ascii="楷体" w:hAnsi="楷体" w:eastAsia="楷体" w:cs="楷体"/>
          <w:sz w:val="32"/>
          <w:szCs w:val="32"/>
          <w:lang w:eastAsia="zh-CN"/>
        </w:rPr>
        <w:t>增强现有人才政策的灵活度，进一步放宽扶持条件，让人才政策真正落实到位。</w:t>
      </w:r>
      <w:r>
        <w:rPr>
          <w:rFonts w:hint="eastAsia" w:ascii="仿宋_GB2312" w:eastAsia="仿宋_GB2312"/>
          <w:sz w:val="32"/>
          <w:szCs w:val="32"/>
        </w:rPr>
        <w:t>扩宽番禺区“1+4”人才政策支持对象的广度，除对认定的杰出人才、高端人才等各类人才给予补贴之外，对新入户本区且属于首次入户广州、在本区企业工作满1年的人才也给予入户奖励。对同类补贴给予不同的补贴标准，如购（租）房补贴，对符合条件的人才分别给予不同的补贴级别，对符合条件的人才但没有享受购（租）房补贴的人才也给予安家保障补贴。加大对人才补贴的范围和金额，提高对个人和招用企业的补贴额度。增加人才万能津贴、按在本区法人单位年度所得个人收入应纳税所得额的一定比例给予每年收入奖励等鼓励和奖励性补贴项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小标宋">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161"/>
    <w:rsid w:val="003B70D8"/>
    <w:rsid w:val="00420161"/>
    <w:rsid w:val="00CB3B55"/>
    <w:rsid w:val="010F1A5B"/>
    <w:rsid w:val="08846C95"/>
    <w:rsid w:val="13BF05D7"/>
    <w:rsid w:val="16B024EB"/>
    <w:rsid w:val="17BD56D1"/>
    <w:rsid w:val="19487E4C"/>
    <w:rsid w:val="21E52479"/>
    <w:rsid w:val="22053187"/>
    <w:rsid w:val="250E39DD"/>
    <w:rsid w:val="29021E67"/>
    <w:rsid w:val="2E9F5EA4"/>
    <w:rsid w:val="30F85E59"/>
    <w:rsid w:val="33980955"/>
    <w:rsid w:val="377858A2"/>
    <w:rsid w:val="3B167537"/>
    <w:rsid w:val="3D62701B"/>
    <w:rsid w:val="40221013"/>
    <w:rsid w:val="423D7B02"/>
    <w:rsid w:val="44602DE6"/>
    <w:rsid w:val="4AD70C94"/>
    <w:rsid w:val="4B1A34F6"/>
    <w:rsid w:val="4E4F54A0"/>
    <w:rsid w:val="529F367F"/>
    <w:rsid w:val="597571D0"/>
    <w:rsid w:val="5BBE726A"/>
    <w:rsid w:val="6DA30E9B"/>
    <w:rsid w:val="6FEE2CB5"/>
    <w:rsid w:val="77323E2C"/>
    <w:rsid w:val="7ECE1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4">
    <w:name w:val="heading 3"/>
    <w:basedOn w:val="1"/>
    <w:next w:val="1"/>
    <w:qFormat/>
    <w:uiPriority w:val="0"/>
    <w:pPr>
      <w:spacing w:beforeAutospacing="1" w:afterAutospacing="1"/>
      <w:jc w:val="left"/>
      <w:outlineLvl w:val="2"/>
    </w:pPr>
    <w:rPr>
      <w:rFonts w:hint="eastAsia" w:ascii="宋体" w:hAnsi="宋体"/>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0" w:line="360" w:lineRule="auto"/>
      <w:ind w:left="0" w:leftChars="0" w:firstLine="1040" w:firstLineChars="200"/>
    </w:pPr>
    <w:rPr>
      <w:sz w:val="24"/>
    </w:rPr>
  </w:style>
  <w:style w:type="paragraph" w:styleId="3">
    <w:name w:val="Body Text Indent"/>
    <w:basedOn w:val="1"/>
    <w:unhideWhenUsed/>
    <w:qFormat/>
    <w:uiPriority w:val="99"/>
    <w:pPr>
      <w:spacing w:after="120"/>
      <w:ind w:left="420" w:leftChars="200"/>
    </w:pPr>
  </w:style>
  <w:style w:type="paragraph" w:styleId="5">
    <w:name w:val="Body Text"/>
    <w:basedOn w:val="1"/>
    <w:qFormat/>
    <w:uiPriority w:val="0"/>
    <w:pPr>
      <w:spacing w:after="120"/>
    </w:p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character" w:styleId="11">
    <w:name w:val="Emphasis"/>
    <w:basedOn w:val="10"/>
    <w:qFormat/>
    <w:uiPriority w:val="0"/>
    <w:rPr>
      <w:i/>
    </w:rPr>
  </w:style>
  <w:style w:type="character" w:styleId="12">
    <w:name w:val="Hyperlink"/>
    <w:basedOn w:val="10"/>
    <w:qFormat/>
    <w:uiPriority w:val="0"/>
    <w:rPr>
      <w:color w:val="0000FF"/>
      <w:u w:val="single"/>
    </w:rPr>
  </w:style>
  <w:style w:type="character" w:customStyle="1" w:styleId="13">
    <w:name w:val="页眉 Char"/>
    <w:basedOn w:val="10"/>
    <w:link w:val="7"/>
    <w:qFormat/>
    <w:uiPriority w:val="99"/>
    <w:rPr>
      <w:rFonts w:ascii="Calibri" w:hAnsi="Calibri" w:cs="宋体"/>
      <w:kern w:val="2"/>
      <w:sz w:val="18"/>
      <w:szCs w:val="18"/>
    </w:rPr>
  </w:style>
  <w:style w:type="character" w:customStyle="1" w:styleId="14">
    <w:name w:val="页脚 Char"/>
    <w:basedOn w:val="10"/>
    <w:link w:val="6"/>
    <w:qFormat/>
    <w:uiPriority w:val="99"/>
    <w:rPr>
      <w:rFonts w:ascii="Calibri" w:hAnsi="Calibri" w:cs="宋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Corp.</Company>
  <Pages>8</Pages>
  <Words>607</Words>
  <Characters>3462</Characters>
  <Lines>28</Lines>
  <Paragraphs>8</Paragraphs>
  <TotalTime>10</TotalTime>
  <ScaleCrop>false</ScaleCrop>
  <LinksUpToDate>false</LinksUpToDate>
  <CharactersWithSpaces>4061</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2022-01-17T14:33:00Z</dcterms:created>
  <dc:creator>流年</dc:creator>
  <cp:lastModifiedBy>李薇</cp:lastModifiedBy>
  <cp:lastPrinted>2022-01-20T05:35:00Z</cp:lastPrinted>
  <dcterms:modified xsi:type="dcterms:W3CDTF">2024-09-19T08:54:39Z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3966345EABC84EEEAF828BD6EFD35129</vt:lpwstr>
  </property>
</Properties>
</file>