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黑体" w:cs="方正黑体_GBK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ind w:right="23" w:rightChars="11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企业首席质量官任命书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</w:t>
      </w:r>
      <w:r>
        <w:rPr>
          <w:rFonts w:hint="eastAsia" w:ascii="黑体" w:hAnsi="黑体" w:eastAsia="黑体" w:cs="黑体"/>
          <w:sz w:val="44"/>
          <w:szCs w:val="44"/>
        </w:rPr>
        <w:t>模板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16" w:firstLineChars="200"/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参考模板一：</w:t>
      </w:r>
    </w:p>
    <w:p>
      <w:pPr>
        <w:spacing w:line="580" w:lineRule="exact"/>
        <w:ind w:firstLine="616" w:firstLineChars="200"/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*****公司关于聘任***为首席质量官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的通知</w:t>
      </w:r>
    </w:p>
    <w:p>
      <w:pPr>
        <w:spacing w:line="580" w:lineRule="exact"/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公司各部室：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为不断完善和健全质量体系，认真贯彻执行《质量强国建设纲要》《广东省质量强省建设纲要》，确保本单位质量管理工作的持续有效运行，基于公司班子分工安排，经研究决定，聘任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u w:val="none"/>
          <w:lang w:val="en-US" w:eastAsia="zh-CN"/>
        </w:rPr>
        <w:t>同志为本公司首席质量官，负责统筹推动公司在质量文化、质量战略、质量方针、质量管理体系、质量管理模式、质量创新、质量管理队伍建设等质量工作的贯彻落实。</w:t>
      </w:r>
    </w:p>
    <w:p>
      <w:pPr>
        <w:pStyle w:val="2"/>
        <w:ind w:left="0" w:leftChars="0"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u w:val="none"/>
          <w:lang w:val="en-US" w:eastAsia="zh-CN"/>
        </w:rPr>
        <w:t>本通知自发布之日起生效。</w:t>
      </w:r>
    </w:p>
    <w:p>
      <w:pPr>
        <w:pStyle w:val="2"/>
        <w:ind w:left="0" w:leftChars="0"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u w:val="none"/>
          <w:lang w:val="en-US" w:eastAsia="zh-CN"/>
        </w:rPr>
        <w:t>特此通知。</w:t>
      </w:r>
    </w:p>
    <w:p>
      <w:pPr>
        <w:rPr>
          <w:rFonts w:hint="eastAsia" w:eastAsia="仿宋_GB2312"/>
          <w:color w:val="000000"/>
          <w:spacing w:val="-6"/>
          <w:sz w:val="32"/>
          <w:szCs w:val="32"/>
          <w:u w:val="none"/>
          <w:lang w:val="en-US" w:eastAsia="zh-CN"/>
        </w:rPr>
      </w:pPr>
    </w:p>
    <w:p>
      <w:pPr>
        <w:rPr>
          <w:rFonts w:hint="eastAsia" w:eastAsia="仿宋_GB2312"/>
          <w:color w:val="000000"/>
          <w:spacing w:val="-6"/>
          <w:sz w:val="32"/>
          <w:szCs w:val="32"/>
          <w:u w:val="none"/>
          <w:lang w:val="en-US" w:eastAsia="zh-CN"/>
        </w:rPr>
      </w:pPr>
    </w:p>
    <w:p>
      <w:pPr>
        <w:wordWrap w:val="0"/>
        <w:spacing w:line="580" w:lineRule="exact"/>
        <w:ind w:firstLine="616" w:firstLineChars="200"/>
        <w:jc w:val="right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*************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 xml:space="preserve">        </w:t>
      </w:r>
    </w:p>
    <w:p>
      <w:pPr>
        <w:wordWrap w:val="0"/>
        <w:spacing w:line="580" w:lineRule="exact"/>
        <w:ind w:firstLine="616" w:firstLineChars="200"/>
        <w:jc w:val="right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 xml:space="preserve">             </w:t>
      </w:r>
    </w:p>
    <w:p>
      <w:pPr>
        <w:pStyle w:val="2"/>
        <w:wordWrap w:val="0"/>
        <w:ind w:left="0" w:leftChars="0" w:firstLine="0" w:firstLineChars="0"/>
        <w:jc w:val="right"/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年   月   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 xml:space="preserve">  </w:t>
      </w:r>
    </w:p>
    <w:p>
      <w:pPr>
        <w:pStyle w:val="2"/>
        <w:wordWrap w:val="0"/>
        <w:ind w:left="0" w:leftChars="0" w:firstLine="0" w:firstLineChars="0"/>
        <w:jc w:val="both"/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br w:type="page"/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 xml:space="preserve">    参考模板二：</w:t>
      </w:r>
    </w:p>
    <w:p>
      <w:pPr>
        <w:spacing w:line="580" w:lineRule="exact"/>
        <w:ind w:firstLine="616" w:firstLineChars="200"/>
        <w:jc w:val="both"/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</w:pPr>
    </w:p>
    <w:p>
      <w:pPr>
        <w:snapToGrid w:val="0"/>
        <w:ind w:right="23" w:rightChars="11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首席质量官任命书</w:t>
      </w:r>
    </w:p>
    <w:p>
      <w:pPr>
        <w:spacing w:line="580" w:lineRule="exact"/>
        <w:ind w:firstLine="616" w:firstLineChars="200"/>
        <w:rPr>
          <w:rFonts w:hint="eastAsia" w:eastAsia="仿宋_GB2312"/>
          <w:color w:val="000000"/>
          <w:spacing w:val="-6"/>
          <w:sz w:val="32"/>
          <w:szCs w:val="32"/>
        </w:rPr>
      </w:pP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为不断完善和健全质量体系，认真贯彻执行《质量强国建设纲要》《广东省质量强省建设纲要》，确保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质量管理工作的持续有效运行，特任命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同志为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首席质量官，其主要职责及权限如下：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负责质量管理整体工作，制定质量责任目标，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督导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质量日常检查，及时纠正违法违规行为，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目标考核。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负责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企业质量品牌战略、规划和计划的制定与实施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。 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负责企业质量文化创建与推进。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负责企业质量管理体系建设、实施及持续改进。牵头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建立健全质量管理制度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企业质量档案，督促落实岗位责任。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牵头建立并组织实施企业质量奖励制度，推行先进质量管理方法。</w:t>
      </w:r>
    </w:p>
    <w:p>
      <w:pPr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（五）牵头组织开展企业质量创新、质量改进、质量攻关、质量比对、顾客满意度测评等质量活动。</w:t>
      </w:r>
    </w:p>
    <w:p>
      <w:pPr>
        <w:pStyle w:val="2"/>
        <w:ind w:left="0" w:leftChars="0"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（六）牵头负责企业质量人才的培训教育工作，牵头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制定质量培训计划，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督导各级管理人员和员工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学习质量法律法规、规章制度、规范标准、操作规程等知识。</w:t>
      </w:r>
    </w:p>
    <w:p>
      <w:pPr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（七）负责企业产品（服务）质量的检控及质量安全保障，部署对原材料进场、生产过程、出场检验的检查把关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。</w:t>
      </w:r>
    </w:p>
    <w:p>
      <w:pPr>
        <w:pStyle w:val="2"/>
        <w:ind w:left="0" w:leftChars="0"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（八）牵头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组织制订质量处置方案，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建立企业缺陷产品召回制度，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定期检查质量纠正措施的落实情况，及时消除质量事故隐患。</w:t>
      </w:r>
    </w:p>
    <w:p>
      <w:pPr>
        <w:pStyle w:val="2"/>
        <w:ind w:left="0" w:leftChars="0"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（九）牵头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落实质量信息报告制度，向监督管理部门报告本单位的质量状况，日常发现的问题和整改情况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配合政府部门做好日常监管工作。</w:t>
      </w:r>
    </w:p>
    <w:p>
      <w:pPr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（十）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承担法律法规、规章、规范规定的其他职责。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wordWrap w:val="0"/>
        <w:spacing w:line="580" w:lineRule="exact"/>
        <w:ind w:firstLine="616" w:firstLineChars="200"/>
        <w:jc w:val="right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*************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 xml:space="preserve">        </w:t>
      </w:r>
    </w:p>
    <w:p>
      <w:pPr>
        <w:wordWrap w:val="0"/>
        <w:spacing w:line="580" w:lineRule="exact"/>
        <w:ind w:firstLine="616" w:firstLineChars="200"/>
        <w:jc w:val="right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 xml:space="preserve">             </w:t>
      </w:r>
    </w:p>
    <w:p>
      <w:pPr>
        <w:wordWrap w:val="0"/>
        <w:spacing w:line="580" w:lineRule="exact"/>
        <w:ind w:firstLine="924" w:firstLineChars="300"/>
        <w:jc w:val="right"/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年   月   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 xml:space="preserve">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42ED5"/>
    <w:rsid w:val="03FF6D2E"/>
    <w:rsid w:val="25360BC3"/>
    <w:rsid w:val="2D8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2024-10-30T03:06:00Z</dcterms:created>
  <dc:creator>阿育王</dc:creator>
  <cp:lastModifiedBy>阿育王</cp:lastModifiedBy>
  <dcterms:modified xsi:type="dcterms:W3CDTF">2024-10-31T03:24:08Z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58AF0463EB694CB5A135F18CDE68B093</vt:lpwstr>
  </property>
</Properties>
</file>