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57" w:lineRule="exact"/>
        <w:ind w:left="0" w:leftChars="0" w:right="670" w:firstLine="0" w:firstLineChars="0"/>
        <w:jc w:val="center"/>
      </w:pPr>
      <w:r>
        <w:rPr>
          <w:rFonts w:hint="eastAsia"/>
          <w:lang w:val="en-US" w:eastAsia="zh-CN"/>
        </w:rPr>
        <w:t xml:space="preserve">   </w:t>
      </w:r>
      <w:r>
        <w:t>广州市财政局关于转下达 2024</w:t>
      </w:r>
      <w:r>
        <w:rPr>
          <w:spacing w:val="-8"/>
        </w:rPr>
        <w:t xml:space="preserve"> </w:t>
      </w:r>
      <w:r>
        <w:t>年</w:t>
      </w:r>
    </w:p>
    <w:p>
      <w:pPr>
        <w:pStyle w:val="2"/>
        <w:spacing w:line="557" w:lineRule="exact"/>
        <w:ind w:left="0" w:leftChars="0" w:right="670"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/>
          <w:lang w:val="en-US" w:eastAsia="zh-CN"/>
        </w:rPr>
        <w:t xml:space="preserve">   </w:t>
      </w:r>
      <w:r>
        <w:t>中央财政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优抚对象补助经费预</w:t>
      </w:r>
    </w:p>
    <w:p>
      <w:pPr>
        <w:pStyle w:val="2"/>
        <w:spacing w:line="557" w:lineRule="exact"/>
        <w:ind w:left="0" w:leftChars="0" w:right="670"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算（第三批）的通知</w:t>
      </w:r>
    </w:p>
    <w:p>
      <w:pPr>
        <w:spacing w:before="16" w:line="240" w:lineRule="auto"/>
        <w:rPr>
          <w:rFonts w:ascii="方正小标宋简体" w:hAnsi="方正小标宋简体" w:eastAsia="方正小标宋简体" w:cs="方正小标宋简体"/>
          <w:sz w:val="54"/>
          <w:szCs w:val="54"/>
        </w:rPr>
      </w:pPr>
    </w:p>
    <w:p>
      <w:pPr>
        <w:pStyle w:val="3"/>
        <w:spacing w:line="240" w:lineRule="auto"/>
        <w:ind w:left="166" w:right="0"/>
        <w:jc w:val="left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>市退役军人事务局，各区财政局</w:t>
      </w:r>
    </w:p>
    <w:p>
      <w:pPr>
        <w:pStyle w:val="3"/>
        <w:spacing w:before="140" w:line="302" w:lineRule="auto"/>
        <w:ind w:left="166" w:right="196" w:firstLine="640"/>
        <w:jc w:val="both"/>
        <w:rPr>
          <w:rFonts w:hint="eastAsia" w:ascii="仿宋_GB2312" w:hAnsi="仿宋_GB2312" w:eastAsia="仿宋_GB2312" w:cs="仿宋_GB2312"/>
          <w:lang w:eastAsia="zh-CN"/>
        </w:rPr>
      </w:pPr>
      <w:r>
        <w:rPr>
          <w:rFonts w:ascii="仿宋_GB2312" w:hAnsi="仿宋_GB2312" w:eastAsia="仿宋_GB2312" w:cs="仿宋_GB2312"/>
          <w:spacing w:val="-12"/>
        </w:rPr>
        <w:t>根据《广东省财政厅关于下达</w:t>
      </w:r>
      <w:r>
        <w:rPr>
          <w:rFonts w:ascii="仿宋_GB2312" w:hAnsi="仿宋_GB2312" w:eastAsia="仿宋_GB2312" w:cs="仿宋_GB2312"/>
          <w:spacing w:val="-83"/>
        </w:rPr>
        <w:t xml:space="preserve"> </w:t>
      </w:r>
      <w:r>
        <w:rPr>
          <w:rFonts w:ascii="Times New Roman" w:hAnsi="Times New Roman" w:eastAsia="Times New Roman" w:cs="Times New Roman"/>
        </w:rPr>
        <w:t>2024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rPr>
          <w:rFonts w:ascii="仿宋_GB2312" w:hAnsi="仿宋_GB2312" w:eastAsia="仿宋_GB2312" w:cs="仿宋_GB2312"/>
        </w:rPr>
        <w:t>年中央财政优抚对象补助</w:t>
      </w:r>
      <w:bookmarkStart w:id="0" w:name="_GoBack"/>
      <w:bookmarkEnd w:id="0"/>
      <w:r>
        <w:rPr>
          <w:rFonts w:ascii="仿宋_GB2312" w:hAnsi="仿宋_GB2312" w:eastAsia="仿宋_GB2312" w:cs="仿宋_GB2312"/>
          <w:spacing w:val="3"/>
        </w:rPr>
        <w:t>经费预算（第三批）的通知》（粤财社〔</w:t>
      </w:r>
      <w:r>
        <w:rPr>
          <w:rFonts w:ascii="Times New Roman" w:hAnsi="Times New Roman" w:eastAsia="Times New Roman" w:cs="Times New Roman"/>
          <w:spacing w:val="3"/>
        </w:rPr>
        <w:t>2024</w:t>
      </w:r>
      <w:r>
        <w:rPr>
          <w:rFonts w:ascii="仿宋_GB2312" w:hAnsi="仿宋_GB2312" w:eastAsia="仿宋_GB2312" w:cs="仿宋_GB2312"/>
          <w:spacing w:val="3"/>
        </w:rPr>
        <w:t>〕</w:t>
      </w:r>
      <w:r>
        <w:rPr>
          <w:rFonts w:ascii="Times New Roman" w:hAnsi="Times New Roman" w:eastAsia="Times New Roman" w:cs="Times New Roman"/>
          <w:spacing w:val="3"/>
        </w:rPr>
        <w:t>222</w:t>
      </w:r>
      <w:r>
        <w:rPr>
          <w:rFonts w:ascii="Times New Roman" w:hAnsi="Times New Roman" w:eastAsia="Times New Roman" w:cs="Times New Roman"/>
          <w:spacing w:val="-6"/>
        </w:rPr>
        <w:t xml:space="preserve"> </w:t>
      </w:r>
      <w:r>
        <w:rPr>
          <w:rFonts w:ascii="仿宋_GB2312" w:hAnsi="仿宋_GB2312" w:eastAsia="仿宋_GB2312" w:cs="仿宋_GB2312"/>
          <w:spacing w:val="3"/>
        </w:rPr>
        <w:t>号，详见附</w:t>
      </w:r>
      <w:r>
        <w:rPr>
          <w:rFonts w:ascii="仿宋_GB2312" w:hAnsi="仿宋_GB2312" w:eastAsia="仿宋_GB2312" w:cs="仿宋_GB2312"/>
        </w:rPr>
        <w:t>件</w:t>
      </w:r>
      <w:r>
        <w:rPr>
          <w:rFonts w:ascii="仿宋_GB2312" w:hAnsi="仿宋_GB2312" w:eastAsia="仿宋_GB2312" w:cs="仿宋_GB2312"/>
          <w:spacing w:val="-8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仿宋_GB2312" w:hAnsi="仿宋_GB2312" w:eastAsia="仿宋_GB2312" w:cs="仿宋_GB2312"/>
          <w:spacing w:val="-3"/>
        </w:rPr>
        <w:t>）和市退役军人事务局报送的绩效目标，现下达</w:t>
      </w:r>
      <w:r>
        <w:rPr>
          <w:rFonts w:ascii="仿宋_GB2312" w:hAnsi="仿宋_GB2312" w:eastAsia="仿宋_GB2312" w:cs="仿宋_GB2312"/>
          <w:spacing w:val="-84"/>
        </w:rPr>
        <w:t xml:space="preserve"> </w:t>
      </w:r>
      <w:r>
        <w:rPr>
          <w:rFonts w:ascii="Times New Roman" w:hAnsi="Times New Roman" w:eastAsia="Times New Roman" w:cs="Times New Roman"/>
        </w:rPr>
        <w:t>2024</w:t>
      </w:r>
      <w:r>
        <w:rPr>
          <w:rFonts w:ascii="Times New Roman" w:hAnsi="Times New Roman" w:eastAsia="Times New Roman" w:cs="Times New Roman"/>
          <w:spacing w:val="-4"/>
        </w:rPr>
        <w:t xml:space="preserve"> </w:t>
      </w:r>
      <w:r>
        <w:rPr>
          <w:rFonts w:ascii="仿宋_GB2312" w:hAnsi="仿宋_GB2312" w:eastAsia="仿宋_GB2312" w:cs="仿宋_GB2312"/>
        </w:rPr>
        <w:t>年中央财政优抚对象补助经费预算（第三批）</w:t>
      </w:r>
      <w:r>
        <w:rPr>
          <w:rFonts w:ascii="Times New Roman" w:hAnsi="Times New Roman" w:eastAsia="Times New Roman" w:cs="Times New Roman"/>
        </w:rPr>
        <w:t>1,134.1</w:t>
      </w:r>
      <w:r>
        <w:rPr>
          <w:rFonts w:ascii="Times New Roman" w:hAnsi="Times New Roman" w:eastAsia="Times New Roman" w:cs="Times New Roman"/>
          <w:spacing w:val="-9"/>
        </w:rPr>
        <w:t xml:space="preserve"> </w:t>
      </w:r>
      <w:r>
        <w:rPr>
          <w:rFonts w:ascii="仿宋_GB2312" w:hAnsi="仿宋_GB2312" w:eastAsia="仿宋_GB2312" w:cs="仿宋_GB2312"/>
        </w:rPr>
        <w:t>万元，具体项目</w:t>
      </w:r>
      <w:r>
        <w:rPr>
          <w:rFonts w:hint="eastAsia" w:ascii="仿宋_GB2312" w:hAnsi="仿宋_GB2312" w:eastAsia="仿宋_GB2312" w:cs="仿宋_GB2312"/>
          <w:lang w:eastAsia="zh-CN"/>
        </w:rPr>
        <w:t>、</w:t>
      </w:r>
      <w:r>
        <w:rPr>
          <w:rFonts w:ascii="仿宋_GB2312" w:hAnsi="仿宋_GB2312" w:eastAsia="仿宋_GB2312" w:cs="仿宋_GB2312"/>
        </w:rPr>
        <w:t>金额、科目和管理要求等详见附件</w:t>
      </w:r>
      <w:r>
        <w:rPr>
          <w:rFonts w:ascii="仿宋_GB2312" w:hAnsi="仿宋_GB2312" w:eastAsia="仿宋_GB2312" w:cs="仿宋_GB2312"/>
          <w:spacing w:val="-91"/>
        </w:rPr>
        <w:t xml:space="preserve"> 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仿宋_GB2312" w:hAnsi="仿宋_GB2312" w:eastAsia="仿宋_GB2312" w:cs="仿宋_GB2312"/>
        </w:rPr>
        <w:t>，并就有关事项通知如下</w:t>
      </w:r>
      <w:r>
        <w:rPr>
          <w:rFonts w:hint="eastAsia" w:ascii="仿宋_GB2312" w:hAnsi="仿宋_GB2312" w:eastAsia="仿宋_GB2312" w:cs="仿宋_GB2312"/>
          <w:lang w:eastAsia="zh-CN"/>
        </w:rPr>
        <w:t>：</w:t>
      </w:r>
    </w:p>
    <w:p>
      <w:pPr>
        <w:pStyle w:val="3"/>
        <w:numPr>
          <w:ilvl w:val="0"/>
          <w:numId w:val="1"/>
        </w:numPr>
        <w:spacing w:before="26" w:line="321" w:lineRule="auto"/>
        <w:ind w:left="166" w:right="112" w:firstLine="640"/>
        <w:jc w:val="both"/>
        <w:rPr>
          <w:rFonts w:ascii="仿宋_GB2312" w:hAnsi="仿宋_GB2312" w:eastAsia="仿宋_GB2312" w:cs="仿宋_GB2312"/>
          <w:w w:val="99"/>
        </w:rPr>
      </w:pPr>
      <w:r>
        <w:rPr>
          <w:rFonts w:ascii="仿宋_GB2312" w:hAnsi="仿宋_GB2312" w:eastAsia="仿宋_GB2312" w:cs="仿宋_GB2312"/>
        </w:rPr>
        <w:t>请各区按照规定的补贴标准，统筹使用上级安排的补助资金，加快资金拨付使用进度，充分发挥资金使用效益。切实加</w:t>
      </w:r>
      <w:r>
        <w:rPr>
          <w:rFonts w:ascii="仿宋_GB2312" w:hAnsi="仿宋_GB2312" w:eastAsia="仿宋_GB2312" w:cs="仿宋_GB2312"/>
          <w:spacing w:val="-5"/>
          <w:w w:val="95"/>
        </w:rPr>
        <w:t>强资金监管</w:t>
      </w:r>
      <w:r>
        <w:rPr>
          <w:rFonts w:hint="eastAsia" w:ascii="仿宋_GB2312" w:hAnsi="仿宋_GB2312" w:eastAsia="仿宋_GB2312" w:cs="仿宋_GB2312"/>
          <w:spacing w:val="-5"/>
          <w:w w:val="95"/>
          <w:lang w:eastAsia="zh-CN"/>
        </w:rPr>
        <w:t>，</w:t>
      </w:r>
      <w:r>
        <w:rPr>
          <w:rFonts w:ascii="仿宋_GB2312" w:hAnsi="仿宋_GB2312" w:eastAsia="仿宋_GB2312" w:cs="仿宋_GB2312"/>
          <w:spacing w:val="-5"/>
          <w:w w:val="95"/>
        </w:rPr>
        <w:t>不得挤占、截留或挪用。年终按要求统一编列决算</w:t>
      </w:r>
      <w:r>
        <w:rPr>
          <w:rFonts w:hint="eastAsia" w:ascii="仿宋_GB2312" w:hAnsi="仿宋_GB2312" w:eastAsia="仿宋_GB2312" w:cs="仿宋_GB2312"/>
          <w:spacing w:val="-5"/>
          <w:w w:val="95"/>
          <w:lang w:eastAsia="zh-CN"/>
        </w:rPr>
        <w:t>，</w:t>
      </w:r>
      <w:r>
        <w:rPr>
          <w:rFonts w:ascii="仿宋_GB2312" w:hAnsi="仿宋_GB2312" w:eastAsia="仿宋_GB2312" w:cs="仿宋_GB2312"/>
        </w:rPr>
        <w:t>并接受财政部广东监管局的监督。</w:t>
      </w:r>
      <w:r>
        <w:rPr>
          <w:rFonts w:ascii="仿宋_GB2312" w:hAnsi="仿宋_GB2312" w:eastAsia="仿宋_GB2312" w:cs="仿宋_GB2312"/>
          <w:w w:val="99"/>
        </w:rPr>
        <w:t xml:space="preserve"> </w:t>
      </w:r>
    </w:p>
    <w:p>
      <w:pPr>
        <w:pStyle w:val="3"/>
        <w:numPr>
          <w:ilvl w:val="0"/>
          <w:numId w:val="1"/>
        </w:numPr>
        <w:spacing w:before="26" w:line="321" w:lineRule="auto"/>
        <w:ind w:left="166" w:right="112" w:firstLine="640"/>
        <w:jc w:val="both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  <w:spacing w:val="-3"/>
        </w:rPr>
        <w:t>此次下达资金为直达资金，资金标识为“</w:t>
      </w:r>
      <w:r>
        <w:rPr>
          <w:rFonts w:ascii="Times New Roman" w:hAnsi="Times New Roman" w:eastAsia="Times New Roman" w:cs="Times New Roman"/>
          <w:spacing w:val="-3"/>
        </w:rPr>
        <w:t>01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rFonts w:ascii="仿宋_GB2312" w:hAnsi="仿宋_GB2312" w:eastAsia="仿宋_GB2312" w:cs="仿宋_GB2312"/>
        </w:rPr>
        <w:t>中央直达资金”，贯穿资金分配、拨付、使用等环节保持不变。各区财政在分配该直达资金时，应单独下发文件，在数字财政系统中及时下达包含直达资金标识的指标，并与直达资金监控系统准确衔接</w:t>
      </w:r>
      <w:r>
        <w:rPr>
          <w:rFonts w:hint="eastAsia" w:ascii="仿宋_GB2312" w:hAnsi="仿宋_GB2312" w:eastAsia="仿宋_GB2312" w:cs="仿宋_GB2312"/>
          <w:lang w:eastAsia="zh-CN"/>
        </w:rPr>
        <w:t>，</w:t>
      </w:r>
      <w:r>
        <w:rPr>
          <w:rFonts w:ascii="仿宋_GB2312" w:hAnsi="仿宋_GB2312" w:eastAsia="仿宋_GB2312" w:cs="仿宋_GB2312"/>
        </w:rPr>
        <w:t>确保数据真实、账目清晰、流向明确、资金直达基层。</w:t>
      </w:r>
    </w:p>
    <w:p>
      <w:pPr>
        <w:pStyle w:val="3"/>
        <w:spacing w:before="34" w:line="321" w:lineRule="auto"/>
        <w:ind w:left="115" w:right="0" w:firstLine="638"/>
        <w:jc w:val="left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>三、请各区财政局会同业务主管部门根据直达资金支持的单</w:t>
      </w:r>
      <w:r>
        <w:rPr>
          <w:rFonts w:ascii="仿宋_GB2312" w:hAnsi="仿宋_GB2312" w:eastAsia="仿宋_GB2312" w:cs="仿宋_GB2312"/>
          <w:w w:val="99"/>
        </w:rPr>
        <w:t xml:space="preserve"> </w:t>
      </w:r>
      <w:r>
        <w:rPr>
          <w:rFonts w:ascii="仿宋_GB2312" w:hAnsi="仿宋_GB2312" w:eastAsia="仿宋_GB2312" w:cs="仿宋_GB2312"/>
          <w:spacing w:val="-5"/>
          <w:w w:val="95"/>
        </w:rPr>
        <w:t>位和受益对象信息，建立实名台账，确保资金发放信息准确合规，</w:t>
      </w:r>
      <w:r>
        <w:rPr>
          <w:rFonts w:ascii="仿宋_GB2312" w:hAnsi="仿宋_GB2312" w:eastAsia="仿宋_GB2312" w:cs="仿宋_GB2312"/>
        </w:rPr>
        <w:t>发放有依据，去向可追溯。</w:t>
      </w:r>
    </w:p>
    <w:p>
      <w:pPr>
        <w:pStyle w:val="3"/>
        <w:spacing w:before="34" w:line="316" w:lineRule="auto"/>
        <w:ind w:left="115" w:right="260" w:firstLine="638"/>
        <w:jc w:val="both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  <w:spacing w:val="-18"/>
          <w:w w:val="95"/>
        </w:rPr>
        <w:t>四、此次下达的资金为基层“三保”资金，资金标识为“</w:t>
      </w:r>
      <w:r>
        <w:rPr>
          <w:rFonts w:ascii="Times New Roman" w:hAnsi="Times New Roman" w:eastAsia="Times New Roman" w:cs="Times New Roman"/>
          <w:spacing w:val="-18"/>
          <w:w w:val="95"/>
        </w:rPr>
        <w:t>A0304</w:t>
      </w:r>
      <w:r>
        <w:rPr>
          <w:rFonts w:ascii="Times New Roman" w:hAnsi="Times New Roman" w:eastAsia="Times New Roman" w:cs="Times New Roman"/>
          <w:w w:val="99"/>
        </w:rPr>
        <w:t xml:space="preserve"> </w:t>
      </w:r>
      <w:r>
        <w:rPr>
          <w:rFonts w:ascii="仿宋_GB2312" w:hAnsi="仿宋_GB2312" w:eastAsia="仿宋_GB2312" w:cs="仿宋_GB2312"/>
        </w:rPr>
        <w:t>优抚对象抚恤补助（含义务兵家庭优待金）”，此标识贯穿项目入库、预算编制、预算执行和资金拨付全过程，且保持不变。各区财政部门应按规定接收上级下达的转移支付项目，在一体化系统中及时下达包含“三保”标识的指标，不得随意增加、删减和修改，确保数据真实、账目清晰、流向明确。</w:t>
      </w:r>
    </w:p>
    <w:p>
      <w:pPr>
        <w:pStyle w:val="3"/>
        <w:spacing w:before="40" w:line="312" w:lineRule="auto"/>
        <w:ind w:left="115" w:right="262" w:firstLine="638"/>
        <w:jc w:val="both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>五、请严格落实全面实施预算绩效管理的要求，在预算执行</w:t>
      </w:r>
      <w:r>
        <w:rPr>
          <w:rFonts w:ascii="仿宋_GB2312" w:hAnsi="仿宋_GB2312" w:eastAsia="仿宋_GB2312" w:cs="仿宋_GB2312"/>
          <w:spacing w:val="3"/>
        </w:rPr>
        <w:t>过程中，对照本次下达的绩效目标（详见附件</w:t>
      </w:r>
      <w:r>
        <w:rPr>
          <w:rFonts w:ascii="仿宋_GB2312" w:hAnsi="仿宋_GB2312" w:eastAsia="仿宋_GB2312" w:cs="仿宋_GB2312"/>
          <w:spacing w:val="-89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2</w:t>
      </w:r>
      <w:r>
        <w:rPr>
          <w:rFonts w:ascii="仿宋_GB2312" w:hAnsi="仿宋_GB2312" w:eastAsia="仿宋_GB2312" w:cs="仿宋_GB2312"/>
          <w:spacing w:val="3"/>
        </w:rPr>
        <w:t>）做好绩效运行</w:t>
      </w:r>
      <w:r>
        <w:rPr>
          <w:rFonts w:ascii="仿宋_GB2312" w:hAnsi="仿宋_GB2312" w:eastAsia="仿宋_GB2312" w:cs="仿宋_GB2312"/>
        </w:rPr>
        <w:t>监控，确保年度绩效目标如期实现。</w:t>
      </w:r>
    </w:p>
    <w:p>
      <w:pPr>
        <w:spacing w:before="4" w:line="240" w:lineRule="auto"/>
        <w:rPr>
          <w:rFonts w:ascii="仿宋_GB2312" w:hAnsi="仿宋_GB2312" w:eastAsia="仿宋_GB2312" w:cs="仿宋_GB2312"/>
          <w:sz w:val="46"/>
          <w:szCs w:val="46"/>
        </w:rPr>
      </w:pPr>
    </w:p>
    <w:p>
      <w:pPr>
        <w:pStyle w:val="3"/>
        <w:spacing w:line="302" w:lineRule="auto"/>
        <w:ind w:left="2047" w:right="0" w:hanging="1294"/>
        <w:jc w:val="left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  <w:spacing w:val="-5"/>
        </w:rPr>
        <w:t>附件：</w:t>
      </w:r>
      <w:r>
        <w:rPr>
          <w:rFonts w:ascii="Times New Roman" w:hAnsi="Times New Roman" w:eastAsia="Times New Roman" w:cs="Times New Roman"/>
          <w:spacing w:val="-5"/>
        </w:rPr>
        <w:t>1.</w:t>
      </w:r>
      <w:r>
        <w:rPr>
          <w:rFonts w:ascii="仿宋_GB2312" w:hAnsi="仿宋_GB2312" w:eastAsia="仿宋_GB2312" w:cs="仿宋_GB2312"/>
          <w:spacing w:val="-5"/>
        </w:rPr>
        <w:t>广东省财政厅关于下达</w:t>
      </w:r>
      <w:r>
        <w:rPr>
          <w:rFonts w:ascii="仿宋_GB2312" w:hAnsi="仿宋_GB2312" w:eastAsia="仿宋_GB2312" w:cs="仿宋_GB2312"/>
          <w:spacing w:val="-84"/>
        </w:rPr>
        <w:t xml:space="preserve"> </w:t>
      </w:r>
      <w:r>
        <w:rPr>
          <w:rFonts w:ascii="Times New Roman" w:hAnsi="Times New Roman" w:eastAsia="Times New Roman" w:cs="Times New Roman"/>
        </w:rPr>
        <w:t>2024</w:t>
      </w:r>
      <w:r>
        <w:rPr>
          <w:rFonts w:ascii="Times New Roman" w:hAnsi="Times New Roman" w:eastAsia="Times New Roman" w:cs="Times New Roman"/>
          <w:spacing w:val="-4"/>
        </w:rPr>
        <w:t xml:space="preserve"> </w:t>
      </w:r>
      <w:r>
        <w:rPr>
          <w:rFonts w:ascii="仿宋_GB2312" w:hAnsi="仿宋_GB2312" w:eastAsia="仿宋_GB2312" w:cs="仿宋_GB2312"/>
        </w:rPr>
        <w:t>年中央财政优抚对象补</w:t>
      </w:r>
      <w:r>
        <w:rPr>
          <w:rFonts w:ascii="仿宋_GB2312" w:hAnsi="仿宋_GB2312" w:eastAsia="仿宋_GB2312" w:cs="仿宋_GB2312"/>
          <w:w w:val="99"/>
        </w:rPr>
        <w:t xml:space="preserve"> </w:t>
      </w:r>
      <w:r>
        <w:rPr>
          <w:rFonts w:ascii="仿宋_GB2312" w:hAnsi="仿宋_GB2312" w:eastAsia="仿宋_GB2312" w:cs="仿宋_GB2312"/>
        </w:rPr>
        <w:t>助经费预算（第三批）的通知</w:t>
      </w:r>
    </w:p>
    <w:p>
      <w:pPr>
        <w:pStyle w:val="3"/>
        <w:spacing w:line="240" w:lineRule="auto"/>
        <w:ind w:right="0" w:firstLine="1600" w:firstLineChars="500"/>
        <w:jc w:val="left"/>
        <w:rPr>
          <w:rFonts w:ascii="仿宋_GB2312" w:hAnsi="仿宋_GB2312" w:eastAsia="仿宋_GB2312" w:cs="仿宋_GB2312"/>
        </w:rPr>
      </w:pPr>
      <w:r>
        <w:rPr>
          <w:rFonts w:ascii="Times New Roman" w:hAnsi="Times New Roman" w:eastAsia="Times New Roman" w:cs="Times New Roman"/>
        </w:rPr>
        <w:t>2.</w:t>
      </w:r>
      <w:r>
        <w:rPr>
          <w:rFonts w:ascii="仿宋_GB2312" w:hAnsi="仿宋_GB2312" w:eastAsia="仿宋_GB2312" w:cs="仿宋_GB2312"/>
        </w:rPr>
        <w:t>绩效目标表</w:t>
      </w: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3" w:line="240" w:lineRule="auto"/>
        <w:rPr>
          <w:rFonts w:ascii="仿宋_GB2312" w:hAnsi="仿宋_GB2312" w:eastAsia="仿宋_GB2312" w:cs="仿宋_GB2312"/>
          <w:sz w:val="17"/>
          <w:szCs w:val="17"/>
        </w:rPr>
      </w:pPr>
    </w:p>
    <w:p>
      <w:pPr>
        <w:pStyle w:val="3"/>
        <w:spacing w:line="240" w:lineRule="auto"/>
        <w:ind w:left="5014" w:right="1017"/>
        <w:jc w:val="center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>广州市财政局</w:t>
      </w:r>
    </w:p>
    <w:p>
      <w:pPr>
        <w:pStyle w:val="3"/>
        <w:spacing w:before="140" w:line="240" w:lineRule="auto"/>
        <w:ind w:left="5094" w:right="1017"/>
        <w:jc w:val="center"/>
        <w:rPr>
          <w:rFonts w:ascii="仿宋_GB2312" w:hAnsi="仿宋_GB2312" w:eastAsia="仿宋_GB2312" w:cs="仿宋_GB2312"/>
        </w:rPr>
      </w:pPr>
      <w:r>
        <w:rPr>
          <w:rFonts w:ascii="Times New Roman" w:hAnsi="Times New Roman" w:eastAsia="Times New Roman" w:cs="Times New Roman"/>
        </w:rPr>
        <w:t xml:space="preserve">2024 </w:t>
      </w:r>
      <w:r>
        <w:rPr>
          <w:rFonts w:ascii="仿宋_GB2312" w:hAnsi="仿宋_GB2312" w:eastAsia="仿宋_GB2312" w:cs="仿宋_GB2312"/>
        </w:rPr>
        <w:t>年</w:t>
      </w:r>
      <w:r>
        <w:rPr>
          <w:rFonts w:ascii="仿宋_GB2312" w:hAnsi="仿宋_GB2312" w:eastAsia="仿宋_GB2312" w:cs="仿宋_GB2312"/>
          <w:spacing w:val="-81"/>
        </w:rPr>
        <w:t xml:space="preserve"> </w:t>
      </w:r>
      <w:r>
        <w:rPr>
          <w:rFonts w:ascii="Times New Roman" w:hAnsi="Times New Roman" w:eastAsia="Times New Roman" w:cs="Times New Roman"/>
        </w:rPr>
        <w:t>11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rFonts w:ascii="仿宋_GB2312" w:hAnsi="仿宋_GB2312" w:eastAsia="仿宋_GB2312" w:cs="仿宋_GB2312"/>
        </w:rPr>
        <w:t>月</w:t>
      </w:r>
      <w:r>
        <w:rPr>
          <w:rFonts w:ascii="仿宋_GB2312" w:hAnsi="仿宋_GB2312" w:eastAsia="仿宋_GB2312" w:cs="仿宋_GB2312"/>
          <w:spacing w:val="-81"/>
        </w:rPr>
        <w:t xml:space="preserve"> </w:t>
      </w:r>
      <w:r>
        <w:rPr>
          <w:rFonts w:ascii="Times New Roman" w:hAnsi="Times New Roman" w:eastAsia="Times New Roman" w:cs="Times New Roman"/>
        </w:rPr>
        <w:t>6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rFonts w:ascii="仿宋_GB2312" w:hAnsi="仿宋_GB2312" w:eastAsia="仿宋_GB2312" w:cs="仿宋_GB2312"/>
        </w:rPr>
        <w:t>日</w:t>
      </w: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after="0" w:line="28" w:lineRule="exact"/>
        <w:rPr>
          <w:rFonts w:ascii="仿宋_GB2312" w:hAnsi="仿宋_GB2312" w:eastAsia="仿宋_GB2312" w:cs="仿宋_GB2312"/>
          <w:sz w:val="2"/>
          <w:szCs w:val="2"/>
        </w:rPr>
        <w:sectPr>
          <w:footerReference r:id="rId3" w:type="default"/>
          <w:footerReference r:id="rId4" w:type="even"/>
          <w:pgSz w:w="11910" w:h="16840"/>
          <w:pgMar w:top="1580" w:right="1460" w:bottom="2220" w:left="1240" w:header="0" w:footer="2030" w:gutter="0"/>
        </w:sectPr>
      </w:pPr>
    </w:p>
    <w:p/>
    <w:sectPr>
      <w:footerReference r:id="rId5" w:type="default"/>
      <w:footerReference r:id="rId6" w:type="even"/>
      <w:type w:val="continuous"/>
      <w:pgSz w:w="11910" w:h="16840"/>
      <w:pgMar w:top="1580" w:right="740" w:bottom="2220" w:left="7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 Unicode MS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49" o:spid="_x0000_s2049" o:spt="202" type="#_x0000_t202" style="position:absolute;left:0pt;margin-left:459.55pt;margin-top:729.35pt;height:16.05pt;width:51.1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01" w:lineRule="exact"/>
                  <w:ind w:left="20" w:right="0" w:firstLine="0"/>
                  <w:jc w:val="left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ascii="宋体" w:hAnsi="宋体" w:eastAsia="宋体" w:cs="宋体"/>
                    <w:w w:val="100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eastAsia="宋体" w:cs="宋体"/>
                    <w:spacing w:val="-1"/>
                    <w:sz w:val="28"/>
                    <w:szCs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宋体" w:hAnsi="宋体" w:eastAsia="宋体" w:cs="宋体"/>
                    <w:w w:val="100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eastAsia="宋体" w:cs="宋体"/>
                    <w:w w:val="100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0" o:spid="_x0000_s2050" o:spt="202" type="#_x0000_t202" style="position:absolute;left:0pt;margin-left:84.75pt;margin-top:729.35pt;height:16.05pt;width:51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01" w:lineRule="exact"/>
                  <w:ind w:left="20" w:right="0" w:firstLine="0"/>
                  <w:jc w:val="left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ascii="宋体" w:hAnsi="宋体" w:eastAsia="宋体" w:cs="宋体"/>
                    <w:w w:val="100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eastAsia="宋体" w:cs="宋体"/>
                    <w:spacing w:val="-1"/>
                    <w:sz w:val="28"/>
                    <w:szCs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宋体" w:hAnsi="宋体" w:eastAsia="宋体" w:cs="宋体"/>
                    <w:w w:val="100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宋体" w:hAnsi="宋体" w:eastAsia="宋体" w:cs="宋体"/>
                    <w:spacing w:val="-3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eastAsia="宋体" w:cs="宋体"/>
                    <w:w w:val="100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F74B5"/>
    <w:multiLevelType w:val="singleLevel"/>
    <w:tmpl w:val="277F74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1496080E"/>
    <w:rsid w:val="1C9C0274"/>
    <w:rsid w:val="1D906A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563"/>
      <w:outlineLvl w:val="1"/>
    </w:pPr>
    <w:rPr>
      <w:rFonts w:ascii="方正小标宋简体" w:hAnsi="方正小标宋简体" w:eastAsia="方正小标宋简体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10"/>
    </w:pPr>
    <w:rPr>
      <w:rFonts w:ascii="Arial Unicode MS" w:hAnsi="Arial Unicode MS" w:eastAsia="Arial Unicode MS"/>
      <w:sz w:val="32"/>
      <w:szCs w:val="32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ScaleCrop>false</ScaleCrop>
  <LinksUpToDate>false</LinksUpToDate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2024-11-11T10:59:00Z</dcterms:created>
  <dc:creator>BGS</dc:creator>
  <cp:lastModifiedBy>黄子希</cp:lastModifiedBy>
  <dcterms:modified xsi:type="dcterms:W3CDTF">2024-11-11T03:15:37Z</dcterms:modified>
  <dc:title>督 办 通 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WPS Spreadsheets</vt:lpwstr>
  </property>
  <property fmtid="{D5CDD505-2E9C-101B-9397-08002B2CF9AE}" pid="4" name="LastSaved">
    <vt:filetime>2024-11-11T00:00:00Z</vt:filetime>
  </property>
  <property fmtid="{D5CDD505-2E9C-101B-9397-08002B2CF9AE}" pid="5" name="KSOProductBuildVer">
    <vt:lpwstr>2052-11.8.2.9022</vt:lpwstr>
  </property>
</Properties>
</file>