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0" w:firstLineChars="0"/>
        <w:jc w:val="left"/>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附件5</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rPr>
      </w:pPr>
      <w:bookmarkStart w:id="0" w:name="_Toc25614"/>
      <w:r>
        <w:rPr>
          <w:rFonts w:hint="eastAsia" w:ascii="方正小标宋简体" w:hAnsi="方正小标宋简体" w:cs="方正小标宋简体"/>
          <w:b w:val="0"/>
          <w:bCs w:val="0"/>
          <w:color w:val="auto"/>
          <w:sz w:val="44"/>
          <w:szCs w:val="44"/>
          <w:lang w:eastAsia="zh-CN"/>
        </w:rPr>
        <w:t>石壁街石壁一村</w:t>
      </w:r>
      <w:r>
        <w:rPr>
          <w:rFonts w:hint="eastAsia" w:ascii="方正小标宋简体" w:hAnsi="方正小标宋简体" w:eastAsia="方正小标宋简体" w:cs="方正小标宋简体"/>
          <w:b w:val="0"/>
          <w:bCs w:val="0"/>
          <w:color w:val="auto"/>
          <w:sz w:val="44"/>
          <w:szCs w:val="44"/>
          <w:lang w:eastAsia="zh-CN"/>
        </w:rPr>
        <w:t>人居环境提升</w:t>
      </w:r>
      <w:bookmarkEnd w:id="0"/>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rPr>
      </w:pPr>
      <w:bookmarkStart w:id="1" w:name="_Toc15646"/>
      <w:r>
        <w:rPr>
          <w:rFonts w:hint="eastAsia" w:ascii="方正小标宋简体" w:hAnsi="方正小标宋简体" w:eastAsia="方正小标宋简体" w:cs="方正小标宋简体"/>
          <w:b w:val="0"/>
          <w:bCs w:val="0"/>
          <w:color w:val="auto"/>
          <w:sz w:val="44"/>
          <w:szCs w:val="44"/>
        </w:rPr>
        <w:t>项目实施方案</w:t>
      </w:r>
      <w:bookmarkEnd w:id="1"/>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_GB2312" w:hAnsi="仿宋_GB2312" w:eastAsia="仿宋_GB2312" w:cs="仿宋_GB2312"/>
          <w:b/>
          <w:snapToGrid/>
          <w:color w:val="auto"/>
          <w:kern w:val="2"/>
          <w:sz w:val="32"/>
          <w:szCs w:val="32"/>
        </w:rPr>
      </w:pP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_GB2312" w:hAnsi="仿宋_GB2312" w:eastAsia="仿宋_GB2312" w:cs="仿宋_GB2312"/>
          <w:b/>
          <w:snapToGrid/>
          <w:color w:val="auto"/>
          <w:kern w:val="2"/>
          <w:sz w:val="32"/>
          <w:szCs w:val="32"/>
        </w:rPr>
      </w:pP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_GB2312" w:hAnsi="仿宋_GB2312" w:eastAsia="仿宋_GB2312" w:cs="仿宋_GB2312"/>
          <w:b/>
          <w:snapToGrid/>
          <w:color w:val="auto"/>
          <w:kern w:val="2"/>
          <w:sz w:val="32"/>
          <w:szCs w:val="32"/>
        </w:rPr>
      </w:pP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_GB2312" w:hAnsi="仿宋_GB2312" w:eastAsia="仿宋_GB2312" w:cs="仿宋_GB2312"/>
          <w:b/>
          <w:snapToGrid/>
          <w:color w:val="auto"/>
          <w:kern w:val="2"/>
          <w:sz w:val="32"/>
          <w:szCs w:val="32"/>
        </w:rPr>
      </w:pP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_GB2312" w:hAnsi="仿宋_GB2312" w:eastAsia="仿宋_GB2312" w:cs="仿宋_GB2312"/>
          <w:b/>
          <w:snapToGrid/>
          <w:color w:val="auto"/>
          <w:kern w:val="2"/>
          <w:sz w:val="32"/>
          <w:szCs w:val="32"/>
        </w:rPr>
      </w:pP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仿宋_GB2312" w:hAnsi="仿宋_GB2312" w:eastAsia="仿宋_GB2312" w:cs="仿宋_GB2312"/>
          <w:b/>
          <w:snapToGrid/>
          <w:color w:val="auto"/>
          <w:kern w:val="2"/>
          <w:sz w:val="32"/>
          <w:szCs w:val="32"/>
        </w:rPr>
      </w:pPr>
      <w:r>
        <w:rPr>
          <w:rFonts w:hint="eastAsia" w:ascii="仿宋_GB2312" w:hAnsi="仿宋_GB2312" w:eastAsia="仿宋_GB2312" w:cs="仿宋_GB2312"/>
          <w:b/>
          <w:snapToGrid/>
          <w:color w:val="auto"/>
          <w:kern w:val="2"/>
          <w:sz w:val="32"/>
          <w:szCs w:val="32"/>
        </w:rPr>
        <w:t>建设单位：</w:t>
      </w:r>
      <w:r>
        <w:rPr>
          <w:rFonts w:hint="eastAsia" w:ascii="仿宋_GB2312" w:hAnsi="仿宋_GB2312" w:eastAsia="仿宋_GB2312" w:cs="仿宋_GB2312"/>
          <w:b/>
          <w:snapToGrid/>
          <w:color w:val="auto"/>
          <w:kern w:val="2"/>
          <w:sz w:val="32"/>
          <w:szCs w:val="32"/>
          <w:lang w:val="en-US" w:eastAsia="zh-CN"/>
        </w:rPr>
        <w:t>广州市番禺区石壁街石壁一村村民委员会</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0" w:firstLineChars="0"/>
        <w:jc w:val="both"/>
        <w:textAlignment w:val="auto"/>
        <w:outlineLvl w:val="9"/>
        <w:rPr>
          <w:rFonts w:hint="eastAsia" w:ascii="方正小标宋简体" w:hAnsi="方正小标宋简体" w:eastAsia="方正小标宋简体" w:cs="方正小标宋简体"/>
          <w:b w:val="0"/>
          <w:bCs w:val="0"/>
          <w:color w:val="auto"/>
          <w:sz w:val="44"/>
          <w:szCs w:val="44"/>
        </w:rPr>
      </w:pP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rPr>
      </w:pPr>
    </w:p>
    <w:p>
      <w:pPr>
        <w:rPr>
          <w:rFonts w:hint="eastAsia"/>
        </w:rPr>
      </w:pPr>
    </w:p>
    <w:p>
      <w:pPr>
        <w:spacing w:before="0" w:beforeLines="0" w:after="0" w:afterLines="0" w:line="240" w:lineRule="auto"/>
        <w:ind w:left="0" w:leftChars="0" w:right="0" w:rightChars="0" w:firstLine="0" w:firstLineChars="0"/>
        <w:jc w:val="center"/>
        <w:rPr>
          <w:rFonts w:ascii="宋体" w:hAnsi="宋体" w:eastAsia="宋体" w:cs="Times New Roman"/>
          <w:kern w:val="2"/>
          <w:sz w:val="44"/>
          <w:szCs w:val="44"/>
          <w:lang w:val="en-US" w:eastAsia="zh-CN" w:bidi="ar-SA"/>
        </w:rPr>
        <w:sectPr>
          <w:footerReference r:id="rId3" w:type="default"/>
          <w:pgSz w:w="11906" w:h="16838"/>
          <w:pgMar w:top="1440" w:right="1800" w:bottom="1440" w:left="1800" w:header="851" w:footer="992" w:gutter="0"/>
          <w:cols w:space="425" w:num="1"/>
          <w:docGrid w:type="lines" w:linePitch="312" w:charSpace="0"/>
        </w:sectPr>
      </w:pPr>
    </w:p>
    <w:sdt>
      <w:sdtPr>
        <w:rPr>
          <w:rFonts w:ascii="宋体" w:hAnsi="宋体" w:eastAsia="宋体" w:cs="Times New Roman"/>
          <w:kern w:val="2"/>
          <w:sz w:val="44"/>
          <w:szCs w:val="44"/>
          <w:lang w:val="en-US" w:eastAsia="zh-CN" w:bidi="ar-SA"/>
        </w:rPr>
        <w:id w:val="147459833"/>
        <w15:color w:val="DBDBDB"/>
        <w:docPartObj>
          <w:docPartGallery w:val="Table of Contents"/>
          <w:docPartUnique/>
        </w:docPartObj>
      </w:sdtPr>
      <w:sdtEndPr>
        <w:rPr>
          <w:rFonts w:hint="eastAsia" w:ascii="仿宋_GB2312" w:hAnsi="宋体" w:eastAsia="仿宋_GB2312" w:cs="Times New Roman"/>
          <w:color w:val="000000"/>
          <w:kern w:val="0"/>
          <w:sz w:val="30"/>
          <w:szCs w:val="22"/>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720" w:lineRule="auto"/>
            <w:ind w:left="0" w:leftChars="0" w:right="0" w:rightChars="0"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44"/>
              <w:szCs w:val="44"/>
            </w:rPr>
            <w:t>目录</w:t>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TOC \o "1-1" \h \u </w:instrText>
          </w:r>
          <w:r>
            <w:rPr>
              <w:rFonts w:hint="eastAsia" w:ascii="仿宋_GB2312" w:hAnsi="仿宋_GB2312" w:eastAsia="仿宋_GB2312" w:cs="仿宋_GB2312"/>
              <w:b/>
              <w:bCs/>
              <w:sz w:val="32"/>
              <w:szCs w:val="32"/>
            </w:rPr>
            <w:fldChar w:fldCharType="separate"/>
          </w:r>
        </w:p>
        <w:p>
          <w:pPr>
            <w:pStyle w:val="15"/>
            <w:keepNext w:val="0"/>
            <w:keepLines w:val="0"/>
            <w:pageBreakBefore w:val="0"/>
            <w:tabs>
              <w:tab w:val="right" w:leader="dot" w:pos="8306"/>
            </w:tabs>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_Toc23334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lang w:eastAsia="zh-CN"/>
            </w:rPr>
            <w:t xml:space="preserve">第一章 </w:t>
          </w:r>
          <w:r>
            <w:rPr>
              <w:rFonts w:hint="eastAsia" w:ascii="仿宋_GB2312" w:hAnsi="仿宋_GB2312" w:eastAsia="仿宋_GB2312" w:cs="仿宋_GB2312"/>
              <w:b/>
              <w:bCs/>
              <w:sz w:val="32"/>
              <w:szCs w:val="32"/>
              <w:highlight w:val="none"/>
              <w:lang w:eastAsia="zh-CN"/>
            </w:rPr>
            <w:t>项目背景</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_Toc23334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_Toc29274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lang w:val="en-US" w:eastAsia="zh-CN"/>
            </w:rPr>
            <w:t xml:space="preserve">第二章 </w:t>
          </w:r>
          <w:r>
            <w:rPr>
              <w:rFonts w:hint="eastAsia" w:ascii="仿宋_GB2312" w:hAnsi="仿宋_GB2312" w:eastAsia="仿宋_GB2312" w:cs="仿宋_GB2312"/>
              <w:b/>
              <w:bCs/>
              <w:sz w:val="32"/>
              <w:szCs w:val="32"/>
              <w:highlight w:val="none"/>
              <w:lang w:val="en-US" w:eastAsia="zh-CN"/>
            </w:rPr>
            <w:t>建设内容</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_Toc29274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8</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_Toc20999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lang w:val="en-US" w:eastAsia="zh-CN"/>
            </w:rPr>
            <w:t xml:space="preserve">第三章 </w:t>
          </w:r>
          <w:r>
            <w:rPr>
              <w:rFonts w:hint="eastAsia" w:ascii="仿宋_GB2312" w:hAnsi="仿宋_GB2312" w:eastAsia="仿宋_GB2312" w:cs="仿宋_GB2312"/>
              <w:b/>
              <w:bCs/>
              <w:sz w:val="32"/>
              <w:szCs w:val="32"/>
              <w:highlight w:val="none"/>
              <w:lang w:val="en-US" w:eastAsia="zh-CN"/>
            </w:rPr>
            <w:t>项目投资</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_Toc20999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9</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_Toc6035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lang w:val="en-US" w:eastAsia="zh-CN"/>
            </w:rPr>
            <w:t xml:space="preserve">第四章 </w:t>
          </w:r>
          <w:r>
            <w:rPr>
              <w:rFonts w:hint="eastAsia" w:ascii="仿宋_GB2312" w:hAnsi="仿宋_GB2312" w:eastAsia="仿宋_GB2312" w:cs="仿宋_GB2312"/>
              <w:b/>
              <w:bCs/>
              <w:sz w:val="32"/>
              <w:szCs w:val="32"/>
              <w:highlight w:val="none"/>
              <w:lang w:val="en-US" w:eastAsia="zh-CN"/>
            </w:rPr>
            <w:t>实施计划</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_Toc6035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12</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_Toc23531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lang w:val="en-US" w:eastAsia="zh-CN"/>
            </w:rPr>
            <w:t xml:space="preserve">第五章 </w:t>
          </w:r>
          <w:r>
            <w:rPr>
              <w:rFonts w:hint="eastAsia" w:ascii="仿宋_GB2312" w:hAnsi="仿宋_GB2312" w:eastAsia="仿宋_GB2312" w:cs="仿宋_GB2312"/>
              <w:b/>
              <w:bCs/>
              <w:sz w:val="32"/>
              <w:szCs w:val="32"/>
              <w:highlight w:val="none"/>
              <w:lang w:val="en-US" w:eastAsia="zh-CN"/>
            </w:rPr>
            <w:t>效益分析</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_Toc23531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13</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_Toc18394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lang w:val="en-US" w:eastAsia="zh-CN"/>
            </w:rPr>
            <w:t xml:space="preserve">第六章 </w:t>
          </w:r>
          <w:r>
            <w:rPr>
              <w:rFonts w:hint="eastAsia" w:ascii="仿宋_GB2312" w:hAnsi="仿宋_GB2312" w:eastAsia="仿宋_GB2312" w:cs="仿宋_GB2312"/>
              <w:b/>
              <w:bCs/>
              <w:sz w:val="32"/>
              <w:szCs w:val="32"/>
              <w:highlight w:val="none"/>
              <w:lang w:val="en-US" w:eastAsia="zh-CN"/>
            </w:rPr>
            <w:t>保障措施</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_Toc18394 \h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14</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fldChar w:fldCharType="begin"/>
          </w:r>
          <w:r>
            <w:rPr>
              <w:rFonts w:hint="eastAsia" w:ascii="仿宋_GB2312" w:hAnsi="仿宋_GB2312" w:eastAsia="仿宋_GB2312" w:cs="仿宋_GB2312"/>
              <w:b/>
              <w:bCs/>
              <w:sz w:val="32"/>
              <w:szCs w:val="32"/>
              <w:highlight w:val="none"/>
              <w:lang w:val="en-US" w:eastAsia="zh-CN"/>
            </w:rPr>
            <w:instrText xml:space="preserve"> HYPERLINK \l _Toc12628 </w:instrText>
          </w:r>
          <w:r>
            <w:rPr>
              <w:rFonts w:hint="eastAsia" w:ascii="仿宋_GB2312" w:hAnsi="仿宋_GB2312" w:eastAsia="仿宋_GB2312" w:cs="仿宋_GB2312"/>
              <w:b/>
              <w:bCs/>
              <w:sz w:val="32"/>
              <w:szCs w:val="32"/>
              <w:highlight w:val="none"/>
              <w:lang w:val="en-US" w:eastAsia="zh-CN"/>
            </w:rPr>
            <w:fldChar w:fldCharType="separate"/>
          </w:r>
          <w:r>
            <w:rPr>
              <w:rFonts w:hint="eastAsia" w:ascii="仿宋_GB2312" w:hAnsi="仿宋_GB2312" w:eastAsia="仿宋_GB2312" w:cs="仿宋_GB2312"/>
              <w:b/>
              <w:bCs/>
              <w:sz w:val="32"/>
              <w:szCs w:val="32"/>
              <w:highlight w:val="none"/>
              <w:lang w:val="en-US" w:eastAsia="zh-CN"/>
            </w:rPr>
            <w:t>第七章 附件</w:t>
          </w:r>
          <w:r>
            <w:rPr>
              <w:rFonts w:hint="eastAsia" w:ascii="仿宋_GB2312" w:hAnsi="仿宋_GB2312" w:eastAsia="仿宋_GB2312" w:cs="仿宋_GB2312"/>
              <w:b/>
              <w:bCs/>
              <w:sz w:val="32"/>
              <w:szCs w:val="32"/>
              <w:highlight w:val="none"/>
              <w:lang w:val="en-US" w:eastAsia="zh-CN"/>
            </w:rPr>
            <w:tab/>
          </w:r>
          <w:r>
            <w:rPr>
              <w:rFonts w:hint="eastAsia" w:ascii="仿宋_GB2312" w:hAnsi="仿宋_GB2312" w:eastAsia="仿宋_GB2312" w:cs="仿宋_GB2312"/>
              <w:b/>
              <w:bCs/>
              <w:sz w:val="32"/>
              <w:szCs w:val="32"/>
              <w:highlight w:val="none"/>
              <w:lang w:val="en-US" w:eastAsia="zh-CN"/>
            </w:rPr>
            <w:fldChar w:fldCharType="begin"/>
          </w:r>
          <w:r>
            <w:rPr>
              <w:rFonts w:hint="eastAsia" w:ascii="仿宋_GB2312" w:hAnsi="仿宋_GB2312" w:eastAsia="仿宋_GB2312" w:cs="仿宋_GB2312"/>
              <w:b/>
              <w:bCs/>
              <w:sz w:val="32"/>
              <w:szCs w:val="32"/>
              <w:highlight w:val="none"/>
              <w:lang w:val="en-US" w:eastAsia="zh-CN"/>
            </w:rPr>
            <w:instrText xml:space="preserve"> PAGEREF _Toc12628 \h </w:instrText>
          </w:r>
          <w:r>
            <w:rPr>
              <w:rFonts w:hint="eastAsia" w:ascii="仿宋_GB2312" w:hAnsi="仿宋_GB2312" w:eastAsia="仿宋_GB2312" w:cs="仿宋_GB2312"/>
              <w:b/>
              <w:bCs/>
              <w:sz w:val="32"/>
              <w:szCs w:val="32"/>
              <w:highlight w:val="none"/>
              <w:lang w:val="en-US" w:eastAsia="zh-CN"/>
            </w:rPr>
            <w:fldChar w:fldCharType="separate"/>
          </w:r>
          <w:r>
            <w:rPr>
              <w:rFonts w:hint="eastAsia" w:ascii="仿宋_GB2312" w:hAnsi="仿宋_GB2312" w:eastAsia="仿宋_GB2312" w:cs="仿宋_GB2312"/>
              <w:b/>
              <w:bCs/>
              <w:sz w:val="32"/>
              <w:szCs w:val="32"/>
              <w:highlight w:val="none"/>
              <w:lang w:val="en-US" w:eastAsia="zh-CN"/>
            </w:rPr>
            <w:t>18</w:t>
          </w:r>
          <w:r>
            <w:rPr>
              <w:rFonts w:hint="eastAsia" w:ascii="仿宋_GB2312" w:hAnsi="仿宋_GB2312" w:eastAsia="仿宋_GB2312" w:cs="仿宋_GB2312"/>
              <w:b/>
              <w:bCs/>
              <w:sz w:val="32"/>
              <w:szCs w:val="32"/>
              <w:highlight w:val="none"/>
              <w:lang w:val="en-US" w:eastAsia="zh-CN"/>
            </w:rPr>
            <w:fldChar w:fldCharType="end"/>
          </w:r>
          <w:r>
            <w:rPr>
              <w:rFonts w:hint="eastAsia" w:ascii="仿宋_GB2312" w:hAnsi="仿宋_GB2312" w:eastAsia="仿宋_GB2312" w:cs="仿宋_GB2312"/>
              <w:b/>
              <w:bCs/>
              <w:sz w:val="32"/>
              <w:szCs w:val="32"/>
              <w:highlight w:val="none"/>
              <w:lang w:val="en-US" w:eastAsia="zh-CN"/>
            </w:rPr>
            <w:fldChar w:fldCharType="end"/>
          </w:r>
        </w:p>
        <w:p>
          <w:pPr>
            <w:pStyle w:val="7"/>
            <w:keepNext w:val="0"/>
            <w:keepLines w:val="0"/>
            <w:pageBreakBefore w:val="0"/>
            <w:widowControl/>
            <w:numPr>
              <w:ilvl w:val="0"/>
              <w:numId w:val="0"/>
            </w:numPr>
            <w:kinsoku/>
            <w:wordWrap/>
            <w:overflowPunct/>
            <w:topLinePunct w:val="0"/>
            <w:autoSpaceDE/>
            <w:autoSpaceDN/>
            <w:bidi w:val="0"/>
            <w:adjustRightInd/>
            <w:snapToGrid/>
            <w:spacing w:line="720" w:lineRule="auto"/>
            <w:jc w:val="left"/>
            <w:textAlignment w:val="auto"/>
            <w:rPr>
              <w:rFonts w:hint="eastAsia"/>
            </w:rPr>
          </w:pPr>
          <w:r>
            <w:rPr>
              <w:rFonts w:hint="eastAsia" w:ascii="仿宋_GB2312" w:hAnsi="仿宋_GB2312" w:eastAsia="仿宋_GB2312" w:cs="仿宋_GB2312"/>
              <w:b/>
              <w:bCs/>
              <w:sz w:val="32"/>
              <w:szCs w:val="32"/>
            </w:rPr>
            <w:fldChar w:fldCharType="end"/>
          </w:r>
        </w:p>
      </w:sdtContent>
    </w:sdt>
    <w:p>
      <w:pPr>
        <w:pStyle w:val="7"/>
        <w:keepNext w:val="0"/>
        <w:keepLines w:val="0"/>
        <w:pageBreakBefore w:val="0"/>
        <w:widowControl/>
        <w:numPr>
          <w:ilvl w:val="0"/>
          <w:numId w:val="0"/>
        </w:numPr>
        <w:kinsoku/>
        <w:overflowPunct/>
        <w:topLinePunct w:val="0"/>
        <w:autoSpaceDE/>
        <w:autoSpaceDN/>
        <w:bidi w:val="0"/>
        <w:spacing w:line="560" w:lineRule="exact"/>
        <w:jc w:val="left"/>
        <w:rPr>
          <w:rFonts w:hint="eastAsia"/>
        </w:rPr>
      </w:pPr>
    </w:p>
    <w:p>
      <w:pPr>
        <w:pStyle w:val="7"/>
        <w:keepNext w:val="0"/>
        <w:keepLines w:val="0"/>
        <w:pageBreakBefore w:val="0"/>
        <w:widowControl/>
        <w:numPr>
          <w:ilvl w:val="0"/>
          <w:numId w:val="0"/>
        </w:numPr>
        <w:kinsoku/>
        <w:overflowPunct/>
        <w:topLinePunct w:val="0"/>
        <w:autoSpaceDE/>
        <w:autoSpaceDN/>
        <w:bidi w:val="0"/>
        <w:spacing w:line="560" w:lineRule="exact"/>
        <w:jc w:val="left"/>
        <w:rPr>
          <w:rFonts w:hint="eastAsia"/>
        </w:rPr>
      </w:pPr>
    </w:p>
    <w:p>
      <w:pPr>
        <w:pStyle w:val="7"/>
        <w:keepNext w:val="0"/>
        <w:keepLines w:val="0"/>
        <w:pageBreakBefore w:val="0"/>
        <w:widowControl/>
        <w:numPr>
          <w:ilvl w:val="0"/>
          <w:numId w:val="0"/>
        </w:numPr>
        <w:kinsoku/>
        <w:overflowPunct/>
        <w:topLinePunct w:val="0"/>
        <w:autoSpaceDE/>
        <w:autoSpaceDN/>
        <w:bidi w:val="0"/>
        <w:spacing w:line="560" w:lineRule="exact"/>
        <w:jc w:val="left"/>
        <w:rPr>
          <w:rFonts w:hint="eastAsia"/>
        </w:rPr>
      </w:pPr>
    </w:p>
    <w:p>
      <w:pPr>
        <w:pStyle w:val="7"/>
        <w:keepNext w:val="0"/>
        <w:keepLines w:val="0"/>
        <w:pageBreakBefore w:val="0"/>
        <w:numPr>
          <w:ilvl w:val="0"/>
          <w:numId w:val="0"/>
        </w:numPr>
        <w:kinsoku/>
        <w:overflowPunct/>
        <w:topLinePunct w:val="0"/>
        <w:autoSpaceDE/>
        <w:autoSpaceDN/>
        <w:bidi w:val="0"/>
        <w:spacing w:line="560" w:lineRule="exact"/>
        <w:ind w:leftChars="0"/>
        <w:rPr>
          <w:rFonts w:hint="eastAsia"/>
        </w:rPr>
      </w:pPr>
    </w:p>
    <w:p>
      <w:pPr>
        <w:pStyle w:val="7"/>
        <w:keepNext w:val="0"/>
        <w:keepLines w:val="0"/>
        <w:pageBreakBefore w:val="0"/>
        <w:numPr>
          <w:ilvl w:val="0"/>
          <w:numId w:val="0"/>
        </w:numPr>
        <w:kinsoku/>
        <w:overflowPunct/>
        <w:topLinePunct w:val="0"/>
        <w:autoSpaceDE/>
        <w:autoSpaceDN/>
        <w:bidi w:val="0"/>
        <w:spacing w:line="560" w:lineRule="exact"/>
        <w:ind w:leftChars="0"/>
        <w:rPr>
          <w:rFonts w:hint="eastAsia"/>
        </w:rPr>
      </w:pPr>
    </w:p>
    <w:p>
      <w:pPr>
        <w:pStyle w:val="7"/>
        <w:keepNext w:val="0"/>
        <w:keepLines w:val="0"/>
        <w:pageBreakBefore w:val="0"/>
        <w:numPr>
          <w:ilvl w:val="0"/>
          <w:numId w:val="0"/>
        </w:numPr>
        <w:kinsoku/>
        <w:overflowPunct/>
        <w:topLinePunct w:val="0"/>
        <w:autoSpaceDE/>
        <w:autoSpaceDN/>
        <w:bidi w:val="0"/>
        <w:spacing w:line="560" w:lineRule="exact"/>
        <w:ind w:leftChars="0"/>
        <w:rPr>
          <w:rFonts w:hint="eastAsia"/>
        </w:rPr>
      </w:pPr>
    </w:p>
    <w:p>
      <w:pPr>
        <w:pStyle w:val="7"/>
        <w:keepNext w:val="0"/>
        <w:keepLines w:val="0"/>
        <w:pageBreakBefore w:val="0"/>
        <w:numPr>
          <w:ilvl w:val="0"/>
          <w:numId w:val="0"/>
        </w:numPr>
        <w:kinsoku/>
        <w:overflowPunct/>
        <w:topLinePunct w:val="0"/>
        <w:autoSpaceDE/>
        <w:autoSpaceDN/>
        <w:bidi w:val="0"/>
        <w:spacing w:line="560" w:lineRule="exact"/>
        <w:ind w:leftChars="0"/>
        <w:rPr>
          <w:rFonts w:hint="eastAsia"/>
        </w:rPr>
      </w:pPr>
    </w:p>
    <w:p>
      <w:pPr>
        <w:pStyle w:val="7"/>
        <w:keepNext w:val="0"/>
        <w:keepLines w:val="0"/>
        <w:pageBreakBefore w:val="0"/>
        <w:numPr>
          <w:ilvl w:val="0"/>
          <w:numId w:val="0"/>
        </w:numPr>
        <w:kinsoku/>
        <w:overflowPunct/>
        <w:topLinePunct w:val="0"/>
        <w:autoSpaceDE/>
        <w:autoSpaceDN/>
        <w:bidi w:val="0"/>
        <w:spacing w:line="560" w:lineRule="exact"/>
        <w:ind w:leftChars="0"/>
        <w:rPr>
          <w:rFonts w:hint="eastAsia"/>
        </w:rPr>
      </w:pPr>
    </w:p>
    <w:p>
      <w:pPr>
        <w:pStyle w:val="7"/>
        <w:keepNext w:val="0"/>
        <w:keepLines w:val="0"/>
        <w:pageBreakBefore w:val="0"/>
        <w:numPr>
          <w:ilvl w:val="0"/>
          <w:numId w:val="0"/>
        </w:numPr>
        <w:kinsoku/>
        <w:overflowPunct/>
        <w:topLinePunct w:val="0"/>
        <w:autoSpaceDE/>
        <w:autoSpaceDN/>
        <w:bidi w:val="0"/>
        <w:spacing w:line="560" w:lineRule="exact"/>
        <w:ind w:leftChars="0"/>
        <w:rPr>
          <w:rFonts w:hint="eastAsia"/>
        </w:rPr>
      </w:pPr>
    </w:p>
    <w:p>
      <w:pPr>
        <w:pStyle w:val="7"/>
        <w:keepNext w:val="0"/>
        <w:keepLines w:val="0"/>
        <w:pageBreakBefore w:val="0"/>
        <w:numPr>
          <w:ilvl w:val="0"/>
          <w:numId w:val="0"/>
        </w:numPr>
        <w:kinsoku/>
        <w:wordWrap/>
        <w:overflowPunct/>
        <w:topLinePunct w:val="0"/>
        <w:autoSpaceDE/>
        <w:autoSpaceDN/>
        <w:bidi w:val="0"/>
        <w:adjustRightInd/>
        <w:spacing w:line="560" w:lineRule="exact"/>
        <w:jc w:val="center"/>
        <w:outlineLvl w:val="0"/>
        <w:rPr>
          <w:rFonts w:hint="eastAsia" w:ascii="仿宋_GB2312" w:hAnsi="仿宋_GB2312" w:eastAsia="仿宋_GB2312" w:cs="仿宋_GB2312"/>
          <w:b/>
          <w:bCs/>
          <w:color w:val="auto"/>
          <w:sz w:val="32"/>
          <w:szCs w:val="32"/>
          <w:highlight w:val="none"/>
          <w:lang w:eastAsia="zh-CN"/>
        </w:rPr>
      </w:pPr>
      <w:bookmarkStart w:id="2" w:name="_Toc23334"/>
      <w:r>
        <w:rPr>
          <w:rFonts w:hint="eastAsia" w:hAnsi="仿宋_GB2312" w:cs="仿宋_GB2312"/>
          <w:b/>
          <w:bCs/>
          <w:color w:val="auto"/>
          <w:sz w:val="32"/>
          <w:szCs w:val="32"/>
          <w:highlight w:val="none"/>
          <w:lang w:val="en-US" w:eastAsia="zh-CN"/>
        </w:rPr>
        <w:t>第一章 项</w:t>
      </w:r>
      <w:r>
        <w:rPr>
          <w:rFonts w:hint="eastAsia" w:ascii="仿宋_GB2312" w:hAnsi="仿宋_GB2312" w:eastAsia="仿宋_GB2312" w:cs="仿宋_GB2312"/>
          <w:b/>
          <w:bCs/>
          <w:color w:val="auto"/>
          <w:sz w:val="32"/>
          <w:szCs w:val="32"/>
          <w:highlight w:val="none"/>
          <w:lang w:eastAsia="zh-CN"/>
        </w:rPr>
        <w:t>目背景</w:t>
      </w:r>
      <w:bookmarkEnd w:id="2"/>
    </w:p>
    <w:p>
      <w:pPr>
        <w:pStyle w:val="10"/>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642" w:leftChars="0" w:firstLine="0" w:firstLineChars="0"/>
        <w:textAlignment w:val="bottom"/>
        <w:rPr>
          <w:rFonts w:hint="eastAsia" w:ascii="黑体" w:hAnsi="黑体" w:eastAsia="黑体" w:cs="黑体"/>
          <w:b w:val="0"/>
          <w:color w:val="auto"/>
          <w:kern w:val="2"/>
          <w:sz w:val="32"/>
          <w:szCs w:val="32"/>
          <w:lang w:val="en-US" w:eastAsia="zh-CN" w:bidi="ar-SA"/>
        </w:rPr>
      </w:pPr>
      <w:bookmarkStart w:id="3" w:name="_Toc275114978"/>
      <w:bookmarkStart w:id="4" w:name="_Toc276025909"/>
      <w:bookmarkStart w:id="5" w:name="_Toc16089"/>
      <w:bookmarkStart w:id="6" w:name="_Toc12921"/>
      <w:bookmarkStart w:id="7" w:name="_Toc19806070"/>
      <w:bookmarkStart w:id="8" w:name="_Toc14414"/>
      <w:bookmarkStart w:id="9" w:name="_Toc103572163"/>
      <w:r>
        <w:rPr>
          <w:rFonts w:hint="eastAsia" w:ascii="黑体" w:hAnsi="黑体" w:eastAsia="黑体" w:cs="黑体"/>
          <w:b w:val="0"/>
          <w:color w:val="auto"/>
          <w:kern w:val="2"/>
          <w:sz w:val="32"/>
          <w:szCs w:val="32"/>
          <w:lang w:val="en-US" w:eastAsia="zh-CN" w:bidi="ar-SA"/>
        </w:rPr>
        <w:t>政策背景</w:t>
      </w:r>
    </w:p>
    <w:p>
      <w:pPr>
        <w:pStyle w:val="10"/>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firstLine="640" w:firstLineChars="200"/>
        <w:textAlignment w:val="bottom"/>
        <w:rPr>
          <w:rFonts w:hint="eastAsia" w:ascii="Times New Roman" w:hAnsi="Times New Roman" w:eastAsia="仿宋_GB2312" w:cs="Times New Roman"/>
          <w:b w:val="0"/>
          <w:snapToGrid w:val="0"/>
          <w:color w:val="000000"/>
          <w:kern w:val="0"/>
          <w:sz w:val="32"/>
          <w:szCs w:val="32"/>
          <w:lang w:val="en-US" w:eastAsia="zh-CN" w:bidi="ar-SA"/>
        </w:rPr>
      </w:pPr>
      <w:r>
        <w:rPr>
          <w:rFonts w:hint="eastAsia" w:ascii="Times New Roman" w:hAnsi="Times New Roman" w:eastAsia="仿宋_GB2312" w:cs="Times New Roman"/>
          <w:b w:val="0"/>
          <w:snapToGrid w:val="0"/>
          <w:color w:val="000000"/>
          <w:kern w:val="0"/>
          <w:sz w:val="32"/>
          <w:szCs w:val="32"/>
          <w:lang w:val="en-US" w:eastAsia="zh-CN" w:bidi="ar-SA"/>
        </w:rPr>
        <w:t>1.实施乡村振兴战略，是党的十九大作出的重大决策部署，是决胜全面建成小康社会、全面建设社会主义现代化国家的重大历史任务，是新时代“三农”工作的总抓手。党的十九大报告提出，实施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乡村振兴战略的实施，不仅是对乡村地位和作用的充分肯定，也是实现中华民族伟大复兴的中国梦的历史使命。乡村振兴战略对乡村产业发展、生态环境、乡风文明、治理水平、收入水平等方面提出了更高的要求，必须坚持以习近平新时代中国特色社会主义思想为指导，全面贯彻落实党的二十大和二十届二中、三中全会精神，深入学习贯彻习近平总书记关于乡村振兴的重要指示批示精神，落实党中央、国务院决策部署，坚持以学习运用“千万工程”经验为引领，扎实有力推进宜居宜业和美乡村建设，推动乡村全面振兴不断取得新成效。</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lang w:val="en-US" w:eastAsia="zh-CN"/>
        </w:rPr>
        <w:t>2.近年来，各地各部门主动作为、真抓实干，农村人居环境持续改善，乡村公共基础设施和农村基本公共服务水平不断提高，乡村建设行动取得积极成效。但对照到2035年实现农村基本具备现代生活条件的目标，乡村建设任务依然艰巨繁重。要切实增强责任感紧迫感，精心组织、扎实推进乡村建设行动，着力提升建设成效，加快改善农村现代生活条件，让广大农民群众共享中国式现代化成果。</w:t>
      </w:r>
      <w:r>
        <w:rPr>
          <w:rFonts w:hint="eastAsia" w:ascii="Times New Roman" w:hAnsi="Times New Roman" w:eastAsia="仿宋_GB2312" w:cs="Times New Roman"/>
          <w:snapToGrid w:val="0"/>
          <w:color w:val="000000"/>
          <w:kern w:val="0"/>
          <w:sz w:val="32"/>
          <w:szCs w:val="32"/>
        </w:rPr>
        <w:t>必须强化重大工程项目研究论证，建立完善农业农村基础设施建设重大项目库，储备一批打基础、管长远、有影响力的重大建设项目，为农业农村建设注入强大新动能。各级农业农村部门要深刻认识建设完善农业农村基础建设储备库的重要意义，以习近平新时代中国特色社会主义思想为指导，深化农业供给侧结构性改革，聚集农业农村基础设施建设，深入开展调查研究和项目论证，认真组织编制重大建设项目规划，为乡村振兴战略顺利实施和实现农业农村高质量发展提供支撑。</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lang w:val="en-US" w:eastAsia="zh-CN"/>
        </w:rPr>
        <w:t>3.广东省委、省政府发布了关于做好全面推进乡村振兴重点工作的实施意见，强调了坚持农业农村优先发展，聚焦实施“百县千镇万村高质量发展工程”，并重点支持一批县镇村开展乡村振兴示范创建。</w:t>
      </w:r>
    </w:p>
    <w:p>
      <w:pPr>
        <w:pStyle w:val="10"/>
        <w:keepNext w:val="0"/>
        <w:keepLines w:val="0"/>
        <w:pageBreakBefore w:val="0"/>
        <w:widowControl w:val="0"/>
        <w:numPr>
          <w:ilvl w:val="-1"/>
          <w:numId w:val="0"/>
        </w:numPr>
        <w:kinsoku/>
        <w:wordWrap/>
        <w:overflowPunct/>
        <w:topLinePunct w:val="0"/>
        <w:autoSpaceDE/>
        <w:autoSpaceDN/>
        <w:bidi w:val="0"/>
        <w:adjustRightInd/>
        <w:snapToGrid w:val="0"/>
        <w:spacing w:line="560" w:lineRule="exact"/>
        <w:textAlignment w:val="bottom"/>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val="0"/>
          <w:bCs/>
          <w:color w:val="auto"/>
          <w:sz w:val="32"/>
          <w:szCs w:val="32"/>
          <w:lang w:val="en-US" w:eastAsia="zh-CN"/>
        </w:rPr>
        <w:t>4.2023年2月，广东省委印发《中共广东省委关于实施“百县千镇万村高质量发展工程”促进城乡区域协调发展的决定》，从推动县域高质量发展、强化乡镇联城带村的节点功能、建设宜居宜业和美乡村等方面提出多项具体要求，提出以全省122个县（市、区）、1609个乡镇（街道）、2.65万个行政村（社区）为主体，全面实施“百县千镇万村高质量发展工程”。到2025年，城乡融合发展体制机制基本建立，县域经济发展加快，新型城镇化、乡村振兴取得新成效，突出短板弱项基本补齐，城乡居民人均可支配收入差距进一步缩小。到2027年，城乡区域协调发展取得明显成效，县域综合实力明显增强，一批经济强县、经济强镇、和美乡村脱颖而出，城乡区域基础设施通达程度更加均衡，基本公共服务均等化水平显著提升，中国式现代化的广东实践在县域取得突破性进展。</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default" w:ascii="黑体" w:hAnsi="黑体" w:eastAsia="黑体" w:cs="黑体"/>
          <w:color w:val="auto"/>
          <w:sz w:val="32"/>
          <w:szCs w:val="32"/>
          <w:lang w:val="en-US" w:eastAsia="zh-CN"/>
        </w:rPr>
      </w:pPr>
      <w:bookmarkStart w:id="10" w:name="_Toc30259200"/>
      <w:bookmarkStart w:id="11" w:name="_Toc12976"/>
      <w:r>
        <w:rPr>
          <w:rFonts w:hint="eastAsia" w:ascii="黑体" w:hAnsi="黑体" w:eastAsia="黑体" w:cs="黑体"/>
          <w:color w:val="auto"/>
          <w:sz w:val="32"/>
          <w:szCs w:val="32"/>
          <w:lang w:val="en-US" w:eastAsia="zh-CN"/>
        </w:rPr>
        <w:t>二</w:t>
      </w:r>
      <w:r>
        <w:rPr>
          <w:rFonts w:hint="default" w:ascii="黑体" w:hAnsi="黑体" w:eastAsia="黑体" w:cs="黑体"/>
          <w:color w:val="auto"/>
          <w:sz w:val="32"/>
          <w:szCs w:val="32"/>
          <w:lang w:val="en-US" w:eastAsia="zh-CN"/>
        </w:rPr>
        <w:t>、区域背景</w:t>
      </w:r>
      <w:bookmarkEnd w:id="10"/>
      <w:bookmarkEnd w:id="11"/>
    </w:p>
    <w:p>
      <w:pPr>
        <w:pStyle w:val="10"/>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firstLine="640" w:firstLineChars="200"/>
        <w:textAlignment w:val="bottom"/>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（一）区域经济现状与社会背景</w:t>
      </w:r>
    </w:p>
    <w:bookmarkEnd w:id="3"/>
    <w:bookmarkEnd w:id="4"/>
    <w:bookmarkEnd w:id="5"/>
    <w:bookmarkEnd w:id="6"/>
    <w:bookmarkEnd w:id="7"/>
    <w:bookmarkEnd w:id="8"/>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outlineLvl w:val="9"/>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石壁一村成立于1989年，位于广东省广州市番禺区石壁街道办事处，辖区面积约2平方公里，距离广州南站约2公里，距离汉溪大道约2.4公里，距离石壁地铁站约1.5公里，距广州市中心15公里，村内通有谢石公路，大榄地路等主要公路，屏山河在村的南面流过。村土地面积3000亩，其中耕地面积531亩。</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outlineLvl w:val="9"/>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全村共有1个自然村，分为8个村民小组，户籍人口约2500人，外来流动人口约3600人。石壁一村以一级经济社模式独立管理，经济收入一直以商铺、厂房、市场和农田等集体物业出租为主，2023年村集体经济收入5194万元，可支配纯收入4966万元，全年分配人均19758元。农民收入主要来源是房屋出租、务农、外出工作。</w:t>
      </w:r>
    </w:p>
    <w:p>
      <w:pPr>
        <w:pStyle w:val="10"/>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firstLine="640" w:firstLineChars="200"/>
        <w:textAlignment w:val="bottom"/>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（二）项目现状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目前石壁一村内的主要道路网络由银莲一街、银莲二街、谢石公路、大榄地路等主要干道和小巷等组成，大部分已全部硬底化，但这些道路的建设年代不一，路况也参差不齐；石一公园公厕坑位不足，设施陈旧，影响群众生活品质。由于资金和维护资源有限，部分路面存在路面破损不平，导致车辆乱停放、通行不畅等现象发生。村民们对于改善道路、公厕状况的呼声日益高涨，希望能够通过进一步的道路、公厕建设和维护，提高生活质量，促进村庄的经济发展。</w:t>
      </w:r>
    </w:p>
    <w:p>
      <w:pPr>
        <w:keepNext w:val="0"/>
        <w:keepLines w:val="0"/>
        <w:pageBreakBefore w:val="0"/>
        <w:widowControl/>
        <w:kinsoku w:val="0"/>
        <w:wordWrap/>
        <w:overflowPunct/>
        <w:topLinePunct w:val="0"/>
        <w:autoSpaceDE w:val="0"/>
        <w:autoSpaceDN w:val="0"/>
        <w:bidi w:val="0"/>
        <w:adjustRightInd/>
        <w:snapToGrid/>
        <w:spacing w:line="560" w:lineRule="exact"/>
        <w:ind w:firstLine="420" w:firstLineChars="200"/>
        <w:jc w:val="both"/>
        <w:textAlignment w:val="baseline"/>
        <w:rPr>
          <w:rFonts w:hint="eastAsia" w:ascii="楷体" w:hAnsi="楷体" w:eastAsia="楷体" w:cs="楷体"/>
          <w:b w:val="0"/>
          <w:bCs w:val="0"/>
          <w:snapToGrid w:val="0"/>
          <w:color w:val="000000"/>
          <w:kern w:val="0"/>
          <w:sz w:val="32"/>
          <w:szCs w:val="32"/>
          <w:lang w:eastAsia="zh-CN"/>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486410</wp:posOffset>
            </wp:positionH>
            <wp:positionV relativeFrom="paragraph">
              <wp:posOffset>367665</wp:posOffset>
            </wp:positionV>
            <wp:extent cx="4146550" cy="3051810"/>
            <wp:effectExtent l="0" t="0" r="6350" b="15240"/>
            <wp:wrapTopAndBottom/>
            <wp:docPr id="4" name="图片 4" descr="微信图片_20241231111738"/>
            <wp:cNvGraphicFramePr/>
            <a:graphic xmlns:a="http://schemas.openxmlformats.org/drawingml/2006/main">
              <a:graphicData uri="http://schemas.openxmlformats.org/drawingml/2006/picture">
                <pic:pic xmlns:pic="http://schemas.openxmlformats.org/drawingml/2006/picture">
                  <pic:nvPicPr>
                    <pic:cNvPr id="4" name="图片 4" descr="微信图片_20241231111738"/>
                    <pic:cNvPicPr/>
                  </pic:nvPicPr>
                  <pic:blipFill>
                    <a:blip r:embed="rId6"/>
                    <a:stretch>
                      <a:fillRect/>
                    </a:stretch>
                  </pic:blipFill>
                  <pic:spPr>
                    <a:xfrm>
                      <a:off x="0" y="0"/>
                      <a:ext cx="4146550" cy="3051810"/>
                    </a:xfrm>
                    <a:prstGeom prst="rect">
                      <a:avLst/>
                    </a:prstGeom>
                  </pic:spPr>
                </pic:pic>
              </a:graphicData>
            </a:graphic>
          </wp:anchor>
        </w:drawing>
      </w:r>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498475</wp:posOffset>
            </wp:positionH>
            <wp:positionV relativeFrom="paragraph">
              <wp:posOffset>3545840</wp:posOffset>
            </wp:positionV>
            <wp:extent cx="4153535" cy="3037840"/>
            <wp:effectExtent l="0" t="0" r="18415" b="10160"/>
            <wp:wrapTopAndBottom/>
            <wp:docPr id="5" name="图片 5" descr="微信图片_20241231111741"/>
            <wp:cNvGraphicFramePr/>
            <a:graphic xmlns:a="http://schemas.openxmlformats.org/drawingml/2006/main">
              <a:graphicData uri="http://schemas.openxmlformats.org/drawingml/2006/picture">
                <pic:pic xmlns:pic="http://schemas.openxmlformats.org/drawingml/2006/picture">
                  <pic:nvPicPr>
                    <pic:cNvPr id="5" name="图片 5" descr="微信图片_20241231111741"/>
                    <pic:cNvPicPr/>
                  </pic:nvPicPr>
                  <pic:blipFill>
                    <a:blip r:embed="rId7"/>
                    <a:stretch>
                      <a:fillRect/>
                    </a:stretch>
                  </pic:blipFill>
                  <pic:spPr>
                    <a:xfrm>
                      <a:off x="0" y="0"/>
                      <a:ext cx="4153535" cy="3037840"/>
                    </a:xfrm>
                    <a:prstGeom prst="rect">
                      <a:avLst/>
                    </a:prstGeom>
                  </pic:spPr>
                </pic:pic>
              </a:graphicData>
            </a:graphic>
          </wp:anchor>
        </w:drawing>
      </w:r>
    </w:p>
    <w:p>
      <w:pPr>
        <w:pStyle w:val="2"/>
        <w:rPr>
          <w:rFonts w:hint="eastAsia" w:ascii="楷体" w:hAnsi="楷体" w:eastAsia="楷体" w:cs="楷体"/>
          <w:b w:val="0"/>
          <w:bCs w:val="0"/>
          <w:snapToGrid w:val="0"/>
          <w:color w:val="000000"/>
          <w:kern w:val="0"/>
          <w:sz w:val="32"/>
          <w:szCs w:val="32"/>
          <w:lang w:eastAsia="zh-CN"/>
        </w:rPr>
      </w:pP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楷体" w:hAnsi="楷体" w:eastAsia="楷体" w:cs="楷体"/>
          <w:b w:val="0"/>
          <w:bCs w:val="0"/>
          <w:snapToGrid w:val="0"/>
          <w:color w:val="000000"/>
          <w:kern w:val="0"/>
          <w:sz w:val="32"/>
          <w:szCs w:val="32"/>
          <w:lang w:eastAsia="zh-CN"/>
        </w:rPr>
      </w:pP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楷体" w:hAnsi="楷体" w:eastAsia="楷体" w:cs="楷体"/>
          <w:b w:val="0"/>
          <w:bCs w:val="0"/>
          <w:snapToGrid w:val="0"/>
          <w:color w:val="000000"/>
          <w:kern w:val="0"/>
          <w:sz w:val="32"/>
          <w:szCs w:val="32"/>
        </w:rPr>
      </w:pPr>
      <w:r>
        <w:rPr>
          <w:rFonts w:hint="eastAsia" w:ascii="楷体" w:hAnsi="楷体" w:eastAsia="楷体" w:cs="楷体"/>
          <w:b w:val="0"/>
          <w:bCs w:val="0"/>
          <w:snapToGrid w:val="0"/>
          <w:color w:val="000000"/>
          <w:kern w:val="0"/>
          <w:sz w:val="32"/>
          <w:szCs w:val="32"/>
          <w:lang w:eastAsia="zh-CN"/>
        </w:rPr>
        <w:t>（</w:t>
      </w:r>
      <w:r>
        <w:rPr>
          <w:rFonts w:hint="eastAsia" w:ascii="楷体" w:hAnsi="楷体" w:eastAsia="楷体" w:cs="楷体"/>
          <w:b w:val="0"/>
          <w:bCs w:val="0"/>
          <w:snapToGrid w:val="0"/>
          <w:color w:val="000000"/>
          <w:kern w:val="0"/>
          <w:sz w:val="32"/>
          <w:szCs w:val="32"/>
          <w:lang w:val="en-US" w:eastAsia="zh-CN"/>
        </w:rPr>
        <w:t>三</w:t>
      </w:r>
      <w:r>
        <w:rPr>
          <w:rFonts w:hint="eastAsia" w:ascii="楷体" w:hAnsi="楷体" w:eastAsia="楷体" w:cs="楷体"/>
          <w:b w:val="0"/>
          <w:bCs w:val="0"/>
          <w:snapToGrid w:val="0"/>
          <w:color w:val="000000"/>
          <w:kern w:val="0"/>
          <w:sz w:val="32"/>
          <w:szCs w:val="32"/>
          <w:lang w:eastAsia="zh-CN"/>
        </w:rPr>
        <w:t>）</w:t>
      </w:r>
      <w:r>
        <w:rPr>
          <w:rFonts w:hint="eastAsia" w:ascii="楷体" w:hAnsi="楷体" w:eastAsia="楷体" w:cs="楷体"/>
          <w:b w:val="0"/>
          <w:bCs w:val="0"/>
          <w:snapToGrid w:val="0"/>
          <w:color w:val="000000"/>
          <w:kern w:val="0"/>
          <w:sz w:val="32"/>
          <w:szCs w:val="32"/>
        </w:rPr>
        <w:t>存在问题</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lang w:val="en-US" w:eastAsia="zh-CN"/>
        </w:rPr>
        <w:t>目前</w:t>
      </w:r>
      <w:r>
        <w:rPr>
          <w:rFonts w:hint="eastAsia" w:eastAsia="仿宋_GB2312" w:cs="Times New Roman"/>
          <w:snapToGrid w:val="0"/>
          <w:color w:val="000000"/>
          <w:kern w:val="0"/>
          <w:sz w:val="32"/>
          <w:szCs w:val="32"/>
          <w:lang w:val="en-US" w:eastAsia="zh-CN"/>
        </w:rPr>
        <w:t>石壁一村</w:t>
      </w:r>
      <w:r>
        <w:rPr>
          <w:rFonts w:hint="eastAsia" w:ascii="Times New Roman" w:hAnsi="Times New Roman" w:eastAsia="仿宋_GB2312" w:cs="Times New Roman"/>
          <w:snapToGrid w:val="0"/>
          <w:color w:val="000000"/>
          <w:kern w:val="0"/>
          <w:sz w:val="32"/>
          <w:szCs w:val="32"/>
          <w:lang w:val="en-US" w:eastAsia="zh-CN"/>
        </w:rPr>
        <w:t>人居环境整治存在主要问题：</w:t>
      </w:r>
      <w:r>
        <w:rPr>
          <w:rFonts w:hint="eastAsia" w:eastAsia="仿宋_GB2312" w:cs="Times New Roman"/>
          <w:snapToGrid w:val="0"/>
          <w:color w:val="000000"/>
          <w:kern w:val="0"/>
          <w:sz w:val="32"/>
          <w:szCs w:val="32"/>
          <w:lang w:val="en-US" w:eastAsia="zh-CN"/>
        </w:rPr>
        <w:t>石一</w:t>
      </w:r>
      <w:r>
        <w:rPr>
          <w:rFonts w:hint="eastAsia" w:ascii="Times New Roman" w:hAnsi="Times New Roman" w:eastAsia="仿宋_GB2312" w:cs="Times New Roman"/>
          <w:snapToGrid w:val="0"/>
          <w:color w:val="000000"/>
          <w:kern w:val="0"/>
          <w:sz w:val="32"/>
          <w:szCs w:val="32"/>
          <w:lang w:val="en-US" w:eastAsia="zh-CN"/>
        </w:rPr>
        <w:t>公园公厕坑位不足</w:t>
      </w:r>
      <w:r>
        <w:rPr>
          <w:rFonts w:hint="eastAsia" w:eastAsia="仿宋_GB2312" w:cs="Times New Roman"/>
          <w:snapToGrid w:val="0"/>
          <w:color w:val="000000"/>
          <w:kern w:val="0"/>
          <w:sz w:val="32"/>
          <w:szCs w:val="32"/>
          <w:lang w:val="en-US" w:eastAsia="zh-CN"/>
        </w:rPr>
        <w:t>、设施老旧</w:t>
      </w:r>
      <w:r>
        <w:rPr>
          <w:rFonts w:hint="eastAsia" w:ascii="Times New Roman" w:hAnsi="Times New Roman" w:eastAsia="仿宋_GB2312" w:cs="Times New Roman"/>
          <w:snapToGrid w:val="0"/>
          <w:color w:val="000000"/>
          <w:kern w:val="0"/>
          <w:sz w:val="32"/>
          <w:szCs w:val="32"/>
          <w:lang w:val="en-US" w:eastAsia="zh-CN"/>
        </w:rPr>
        <w:t>，</w:t>
      </w:r>
      <w:r>
        <w:rPr>
          <w:rFonts w:hint="eastAsia" w:eastAsia="仿宋_GB2312" w:cs="Times New Roman"/>
          <w:snapToGrid w:val="0"/>
          <w:color w:val="000000"/>
          <w:kern w:val="0"/>
          <w:sz w:val="32"/>
          <w:szCs w:val="32"/>
          <w:highlight w:val="none"/>
          <w:lang w:val="en-US" w:eastAsia="zh-CN"/>
        </w:rPr>
        <w:t>石壁一村老人文化活动中心后门</w:t>
      </w:r>
      <w:r>
        <w:rPr>
          <w:rFonts w:hint="eastAsia" w:ascii="Times New Roman" w:hAnsi="Times New Roman" w:eastAsia="仿宋_GB2312" w:cs="Times New Roman"/>
          <w:snapToGrid w:val="0"/>
          <w:color w:val="000000"/>
          <w:kern w:val="0"/>
          <w:sz w:val="32"/>
          <w:szCs w:val="32"/>
          <w:highlight w:val="none"/>
          <w:lang w:val="en-US" w:eastAsia="zh-CN"/>
        </w:rPr>
        <w:t>路段较差</w:t>
      </w:r>
      <w:r>
        <w:rPr>
          <w:rFonts w:hint="eastAsia" w:ascii="Times New Roman" w:hAnsi="Times New Roman" w:eastAsia="仿宋_GB2312" w:cs="Times New Roman"/>
          <w:snapToGrid w:val="0"/>
          <w:color w:val="000000"/>
          <w:kern w:val="0"/>
          <w:sz w:val="32"/>
          <w:szCs w:val="32"/>
          <w:lang w:val="en-US" w:eastAsia="zh-CN"/>
        </w:rPr>
        <w:t>，影响群众生活出行，降低群众对</w:t>
      </w:r>
      <w:r>
        <w:rPr>
          <w:rFonts w:hint="eastAsia" w:eastAsia="仿宋_GB2312" w:cs="Times New Roman"/>
          <w:snapToGrid w:val="0"/>
          <w:color w:val="000000"/>
          <w:kern w:val="0"/>
          <w:sz w:val="32"/>
          <w:szCs w:val="32"/>
          <w:lang w:val="en-US" w:eastAsia="zh-CN"/>
        </w:rPr>
        <w:t>石壁一村</w:t>
      </w:r>
      <w:r>
        <w:rPr>
          <w:rFonts w:hint="eastAsia" w:ascii="Times New Roman" w:hAnsi="Times New Roman" w:eastAsia="仿宋_GB2312" w:cs="Times New Roman"/>
          <w:snapToGrid w:val="0"/>
          <w:color w:val="000000"/>
          <w:kern w:val="0"/>
          <w:sz w:val="32"/>
          <w:szCs w:val="32"/>
          <w:lang w:val="en-US" w:eastAsia="zh-CN"/>
        </w:rPr>
        <w:t>人居环境整治成果的评价，</w:t>
      </w:r>
      <w:r>
        <w:rPr>
          <w:rFonts w:hint="eastAsia" w:ascii="Times New Roman" w:hAnsi="Times New Roman" w:eastAsia="仿宋_GB2312" w:cs="Times New Roman"/>
          <w:snapToGrid w:val="0"/>
          <w:color w:val="000000"/>
          <w:kern w:val="0"/>
          <w:sz w:val="32"/>
          <w:szCs w:val="32"/>
        </w:rPr>
        <w:t>管理与形象提升方面有需求，项目符合</w:t>
      </w:r>
      <w:r>
        <w:rPr>
          <w:rFonts w:hint="eastAsia" w:ascii="Times New Roman" w:hAnsi="Times New Roman" w:eastAsia="仿宋_GB2312" w:cs="Times New Roman"/>
          <w:snapToGrid w:val="0"/>
          <w:color w:val="000000"/>
          <w:kern w:val="0"/>
          <w:sz w:val="32"/>
          <w:szCs w:val="32"/>
          <w:lang w:val="en-US" w:eastAsia="zh-CN"/>
        </w:rPr>
        <w:t>村</w:t>
      </w:r>
      <w:r>
        <w:rPr>
          <w:rFonts w:hint="eastAsia" w:ascii="Times New Roman" w:hAnsi="Times New Roman" w:eastAsia="仿宋_GB2312" w:cs="Times New Roman"/>
          <w:snapToGrid w:val="0"/>
          <w:color w:val="000000"/>
          <w:kern w:val="0"/>
          <w:sz w:val="32"/>
          <w:szCs w:val="32"/>
        </w:rPr>
        <w:t>经济与</w:t>
      </w:r>
      <w:r>
        <w:rPr>
          <w:rFonts w:hint="eastAsia" w:ascii="Times New Roman" w:hAnsi="Times New Roman" w:eastAsia="仿宋_GB2312" w:cs="Times New Roman"/>
          <w:snapToGrid w:val="0"/>
          <w:color w:val="000000"/>
          <w:kern w:val="0"/>
          <w:sz w:val="32"/>
          <w:szCs w:val="32"/>
          <w:lang w:val="en-US" w:eastAsia="zh-CN"/>
        </w:rPr>
        <w:t>社会</w:t>
      </w:r>
      <w:r>
        <w:rPr>
          <w:rFonts w:hint="eastAsia" w:ascii="Times New Roman" w:hAnsi="Times New Roman" w:eastAsia="仿宋_GB2312" w:cs="Times New Roman"/>
          <w:snapToGrid w:val="0"/>
          <w:color w:val="000000"/>
          <w:kern w:val="0"/>
          <w:sz w:val="32"/>
          <w:szCs w:val="32"/>
        </w:rPr>
        <w:t>发展的需要。</w:t>
      </w:r>
      <w:r>
        <w:rPr>
          <w:rFonts w:hint="eastAsia" w:ascii="Times New Roman" w:hAnsi="Times New Roman" w:eastAsia="仿宋_GB2312" w:cs="Times New Roman"/>
          <w:snapToGrid w:val="0"/>
          <w:color w:val="000000"/>
          <w:kern w:val="0"/>
          <w:sz w:val="32"/>
          <w:szCs w:val="32"/>
          <w:lang w:val="en-US" w:eastAsia="zh-CN"/>
        </w:rPr>
        <w:t>村</w:t>
      </w:r>
      <w:r>
        <w:rPr>
          <w:rFonts w:hint="eastAsia" w:ascii="Times New Roman" w:hAnsi="Times New Roman" w:eastAsia="仿宋_GB2312" w:cs="Times New Roman"/>
          <w:snapToGrid w:val="0"/>
          <w:color w:val="000000"/>
          <w:kern w:val="0"/>
          <w:sz w:val="32"/>
          <w:szCs w:val="32"/>
        </w:rPr>
        <w:t>的自然条件、资源状况满足项目建设的需要。</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三、项目由来</w:t>
      </w:r>
      <w:bookmarkStart w:id="12" w:name="_Toc31116"/>
      <w:bookmarkStart w:id="13" w:name="_Toc30259202"/>
    </w:p>
    <w:bookmarkEnd w:id="12"/>
    <w:bookmarkEnd w:id="13"/>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rPr>
        <w:t>随着</w:t>
      </w:r>
      <w:r>
        <w:rPr>
          <w:rFonts w:hint="eastAsia" w:eastAsia="仿宋_GB2312" w:cs="Times New Roman"/>
          <w:snapToGrid w:val="0"/>
          <w:color w:val="000000"/>
          <w:kern w:val="0"/>
          <w:sz w:val="32"/>
          <w:szCs w:val="32"/>
          <w:lang w:val="en-US" w:eastAsia="zh-CN"/>
        </w:rPr>
        <w:t>石壁一村</w:t>
      </w:r>
      <w:r>
        <w:rPr>
          <w:rFonts w:hint="eastAsia" w:ascii="Times New Roman" w:hAnsi="Times New Roman" w:eastAsia="仿宋_GB2312" w:cs="Times New Roman"/>
          <w:snapToGrid w:val="0"/>
          <w:color w:val="000000"/>
          <w:kern w:val="0"/>
          <w:sz w:val="32"/>
          <w:szCs w:val="32"/>
        </w:rPr>
        <w:t>的发展，</w:t>
      </w:r>
      <w:r>
        <w:rPr>
          <w:rFonts w:hint="eastAsia" w:eastAsia="仿宋_GB2312" w:cs="Times New Roman"/>
          <w:snapToGrid w:val="0"/>
          <w:color w:val="000000"/>
          <w:kern w:val="0"/>
          <w:sz w:val="32"/>
          <w:szCs w:val="32"/>
          <w:lang w:val="en-US" w:eastAsia="zh-CN"/>
        </w:rPr>
        <w:t>外来人员及流动人员增多，</w:t>
      </w:r>
      <w:r>
        <w:rPr>
          <w:rFonts w:hint="eastAsia" w:ascii="Times New Roman" w:hAnsi="Times New Roman" w:eastAsia="仿宋_GB2312" w:cs="Times New Roman"/>
          <w:snapToGrid w:val="0"/>
          <w:color w:val="000000"/>
          <w:kern w:val="0"/>
          <w:sz w:val="32"/>
          <w:szCs w:val="32"/>
        </w:rPr>
        <w:t>目前</w:t>
      </w:r>
      <w:r>
        <w:rPr>
          <w:rFonts w:hint="eastAsia" w:eastAsia="仿宋_GB2312" w:cs="Times New Roman"/>
          <w:snapToGrid w:val="0"/>
          <w:color w:val="000000"/>
          <w:kern w:val="0"/>
          <w:sz w:val="32"/>
          <w:szCs w:val="32"/>
          <w:lang w:val="en-US" w:eastAsia="zh-CN"/>
        </w:rPr>
        <w:t>石壁一村石一</w:t>
      </w:r>
      <w:r>
        <w:rPr>
          <w:rFonts w:hint="eastAsia" w:ascii="Times New Roman" w:hAnsi="Times New Roman" w:eastAsia="仿宋_GB2312" w:cs="Times New Roman"/>
          <w:snapToGrid w:val="0"/>
          <w:color w:val="000000"/>
          <w:kern w:val="0"/>
          <w:sz w:val="32"/>
          <w:szCs w:val="32"/>
          <w:lang w:val="en-US" w:eastAsia="zh-CN"/>
        </w:rPr>
        <w:t>公园公厕</w:t>
      </w:r>
      <w:r>
        <w:rPr>
          <w:rFonts w:hint="eastAsia" w:eastAsia="仿宋_GB2312" w:cs="Times New Roman"/>
          <w:snapToGrid w:val="0"/>
          <w:color w:val="000000"/>
          <w:kern w:val="0"/>
          <w:sz w:val="32"/>
          <w:szCs w:val="32"/>
          <w:lang w:val="en-US" w:eastAsia="zh-CN"/>
        </w:rPr>
        <w:t>存在</w:t>
      </w:r>
      <w:r>
        <w:rPr>
          <w:rFonts w:hint="eastAsia" w:ascii="Times New Roman" w:hAnsi="Times New Roman" w:eastAsia="仿宋_GB2312" w:cs="Times New Roman"/>
          <w:snapToGrid w:val="0"/>
          <w:color w:val="000000"/>
          <w:kern w:val="0"/>
          <w:sz w:val="32"/>
          <w:szCs w:val="32"/>
          <w:lang w:val="en-US" w:eastAsia="zh-CN"/>
        </w:rPr>
        <w:t>坑位不足、设施老旧</w:t>
      </w:r>
      <w:r>
        <w:rPr>
          <w:rFonts w:hint="eastAsia" w:eastAsia="仿宋_GB2312" w:cs="Times New Roman"/>
          <w:snapToGrid w:val="0"/>
          <w:color w:val="000000"/>
          <w:kern w:val="0"/>
          <w:sz w:val="32"/>
          <w:szCs w:val="32"/>
          <w:lang w:val="en-US" w:eastAsia="zh-CN"/>
        </w:rPr>
        <w:t>，</w:t>
      </w:r>
      <w:r>
        <w:rPr>
          <w:rFonts w:hint="eastAsia" w:ascii="Times New Roman" w:hAnsi="Times New Roman" w:eastAsia="仿宋_GB2312" w:cs="Times New Roman"/>
          <w:snapToGrid w:val="0"/>
          <w:color w:val="000000"/>
          <w:kern w:val="0"/>
          <w:sz w:val="32"/>
          <w:szCs w:val="32"/>
        </w:rPr>
        <w:t>内部道路存在路面</w:t>
      </w:r>
      <w:r>
        <w:rPr>
          <w:rFonts w:hint="eastAsia" w:ascii="Times New Roman" w:hAnsi="Times New Roman" w:eastAsia="仿宋_GB2312" w:cs="Times New Roman"/>
          <w:snapToGrid w:val="0"/>
          <w:color w:val="000000"/>
          <w:kern w:val="0"/>
          <w:sz w:val="32"/>
          <w:szCs w:val="32"/>
          <w:lang w:val="en-US" w:eastAsia="zh-CN"/>
        </w:rPr>
        <w:t>破损</w:t>
      </w:r>
      <w:r>
        <w:rPr>
          <w:rFonts w:hint="eastAsia" w:ascii="Times New Roman" w:hAnsi="Times New Roman" w:eastAsia="仿宋_GB2312" w:cs="Times New Roman"/>
          <w:snapToGrid w:val="0"/>
          <w:color w:val="000000"/>
          <w:kern w:val="0"/>
          <w:sz w:val="32"/>
          <w:szCs w:val="32"/>
        </w:rPr>
        <w:t>、排水不畅等问题，</w:t>
      </w:r>
      <w:r>
        <w:rPr>
          <w:rFonts w:hint="eastAsia" w:ascii="Times New Roman" w:hAnsi="Times New Roman" w:eastAsia="仿宋_GB2312" w:cs="Times New Roman"/>
          <w:snapToGrid w:val="0"/>
          <w:color w:val="000000"/>
          <w:kern w:val="0"/>
          <w:sz w:val="32"/>
          <w:szCs w:val="32"/>
          <w:lang w:val="en-US" w:eastAsia="zh-CN"/>
        </w:rPr>
        <w:t>影响</w:t>
      </w:r>
      <w:r>
        <w:rPr>
          <w:rFonts w:hint="eastAsia" w:eastAsia="仿宋_GB2312" w:cs="Times New Roman"/>
          <w:snapToGrid w:val="0"/>
          <w:color w:val="000000"/>
          <w:kern w:val="0"/>
          <w:sz w:val="32"/>
          <w:szCs w:val="32"/>
          <w:lang w:val="en-US" w:eastAsia="zh-CN"/>
        </w:rPr>
        <w:t>农村人居环境，</w:t>
      </w:r>
      <w:r>
        <w:rPr>
          <w:rFonts w:hint="eastAsia" w:ascii="Times New Roman" w:hAnsi="Times New Roman" w:eastAsia="仿宋_GB2312" w:cs="Times New Roman"/>
          <w:snapToGrid w:val="0"/>
          <w:color w:val="000000"/>
          <w:kern w:val="0"/>
          <w:sz w:val="32"/>
          <w:szCs w:val="32"/>
        </w:rPr>
        <w:t>影响村民</w:t>
      </w:r>
      <w:r>
        <w:rPr>
          <w:rFonts w:hint="eastAsia" w:eastAsia="仿宋_GB2312" w:cs="Times New Roman"/>
          <w:snapToGrid w:val="0"/>
          <w:color w:val="000000"/>
          <w:kern w:val="0"/>
          <w:sz w:val="32"/>
          <w:szCs w:val="32"/>
          <w:lang w:val="en-US" w:eastAsia="zh-CN"/>
        </w:rPr>
        <w:t>群众日常生活、</w:t>
      </w:r>
      <w:r>
        <w:rPr>
          <w:rFonts w:hint="eastAsia" w:ascii="Times New Roman" w:hAnsi="Times New Roman" w:eastAsia="仿宋_GB2312" w:cs="Times New Roman"/>
          <w:snapToGrid w:val="0"/>
          <w:color w:val="000000"/>
          <w:kern w:val="0"/>
          <w:sz w:val="32"/>
          <w:szCs w:val="32"/>
        </w:rPr>
        <w:t>出行安全</w:t>
      </w:r>
      <w:r>
        <w:rPr>
          <w:rFonts w:hint="eastAsia" w:eastAsia="仿宋_GB2312" w:cs="Times New Roman"/>
          <w:snapToGrid w:val="0"/>
          <w:color w:val="000000"/>
          <w:kern w:val="0"/>
          <w:sz w:val="32"/>
          <w:szCs w:val="32"/>
          <w:lang w:val="en-US" w:eastAsia="zh-CN"/>
        </w:rPr>
        <w:t>以及</w:t>
      </w:r>
      <w:r>
        <w:rPr>
          <w:rFonts w:hint="eastAsia" w:ascii="Times New Roman" w:hAnsi="Times New Roman" w:eastAsia="仿宋_GB2312" w:cs="Times New Roman"/>
          <w:snapToGrid w:val="0"/>
          <w:color w:val="000000"/>
          <w:kern w:val="0"/>
          <w:sz w:val="32"/>
          <w:szCs w:val="32"/>
        </w:rPr>
        <w:t>经济活动效率</w:t>
      </w:r>
      <w:r>
        <w:rPr>
          <w:rFonts w:hint="eastAsia" w:eastAsia="仿宋_GB2312" w:cs="Times New Roman"/>
          <w:snapToGrid w:val="0"/>
          <w:color w:val="000000"/>
          <w:kern w:val="0"/>
          <w:sz w:val="32"/>
          <w:szCs w:val="32"/>
          <w:lang w:eastAsia="zh-CN"/>
        </w:rPr>
        <w:t>，</w:t>
      </w:r>
      <w:r>
        <w:rPr>
          <w:rFonts w:hint="eastAsia" w:eastAsia="仿宋_GB2312" w:cs="Times New Roman"/>
          <w:snapToGrid w:val="0"/>
          <w:color w:val="000000"/>
          <w:kern w:val="0"/>
          <w:sz w:val="32"/>
          <w:szCs w:val="32"/>
          <w:lang w:val="en-US" w:eastAsia="zh-CN"/>
        </w:rPr>
        <w:t>均</w:t>
      </w:r>
      <w:r>
        <w:rPr>
          <w:rFonts w:hint="eastAsia" w:ascii="Times New Roman" w:hAnsi="Times New Roman" w:eastAsia="仿宋_GB2312" w:cs="Times New Roman"/>
          <w:snapToGrid w:val="0"/>
          <w:color w:val="000000"/>
          <w:kern w:val="0"/>
          <w:sz w:val="32"/>
          <w:szCs w:val="32"/>
        </w:rPr>
        <w:t>亟需进行改造提升，以满足村民</w:t>
      </w:r>
      <w:r>
        <w:rPr>
          <w:rFonts w:hint="eastAsia" w:eastAsia="仿宋_GB2312" w:cs="Times New Roman"/>
          <w:snapToGrid w:val="0"/>
          <w:color w:val="000000"/>
          <w:kern w:val="0"/>
          <w:sz w:val="32"/>
          <w:szCs w:val="32"/>
          <w:lang w:val="en-US" w:eastAsia="zh-CN"/>
        </w:rPr>
        <w:t>群众</w:t>
      </w:r>
      <w:r>
        <w:rPr>
          <w:rFonts w:hint="eastAsia" w:eastAsia="仿宋_GB2312" w:cs="Times New Roman"/>
          <w:snapToGrid w:val="0"/>
          <w:color w:val="000000"/>
          <w:kern w:val="0"/>
          <w:sz w:val="32"/>
          <w:szCs w:val="32"/>
          <w:lang w:eastAsia="zh-CN"/>
        </w:rPr>
        <w:t>如厕、</w:t>
      </w:r>
      <w:r>
        <w:rPr>
          <w:rFonts w:hint="eastAsia" w:ascii="Times New Roman" w:hAnsi="Times New Roman" w:eastAsia="仿宋_GB2312" w:cs="Times New Roman"/>
          <w:snapToGrid w:val="0"/>
          <w:color w:val="000000"/>
          <w:kern w:val="0"/>
          <w:sz w:val="32"/>
          <w:szCs w:val="32"/>
        </w:rPr>
        <w:t>出行和经济发展的需求。</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四、项目建设必要性</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楷体_GB2312" w:hAnsi="楷体_GB2312" w:eastAsia="楷体_GB2312" w:cs="楷体_GB2312"/>
          <w:b w:val="0"/>
          <w:bCs w:val="0"/>
          <w:snapToGrid w:val="0"/>
          <w:color w:val="000000"/>
          <w:kern w:val="0"/>
          <w:sz w:val="32"/>
          <w:szCs w:val="32"/>
          <w:lang w:val="en-US" w:eastAsia="zh-CN"/>
        </w:rPr>
      </w:pPr>
      <w:r>
        <w:rPr>
          <w:rFonts w:hint="eastAsia" w:ascii="楷体_GB2312" w:hAnsi="楷体_GB2312" w:eastAsia="楷体_GB2312" w:cs="楷体_GB2312"/>
          <w:b w:val="0"/>
          <w:bCs w:val="0"/>
          <w:snapToGrid w:val="0"/>
          <w:color w:val="000000"/>
          <w:kern w:val="0"/>
          <w:sz w:val="32"/>
          <w:szCs w:val="32"/>
          <w:lang w:val="en-US" w:eastAsia="zh-CN"/>
        </w:rPr>
        <w:t>（一）政策必要性</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rPr>
        <w:t>为贯彻落实《中共中央国务院关于实施乡村振兴战略的意见》、《中共广东省委关于实施“百县千镇万村高质量发展工程”促进城乡区域协调发展的决定》等要求，计划实施</w:t>
      </w:r>
      <w:r>
        <w:rPr>
          <w:rFonts w:hint="eastAsia" w:ascii="仿宋_GB2312" w:hAnsi="仿宋_GB2312" w:eastAsia="仿宋_GB2312" w:cs="仿宋_GB2312"/>
          <w:snapToGrid w:val="0"/>
          <w:color w:val="000000"/>
          <w:kern w:val="0"/>
          <w:sz w:val="32"/>
          <w:szCs w:val="32"/>
          <w:lang w:eastAsia="zh-CN"/>
        </w:rPr>
        <w:t>石壁街石壁一村人居环境整治工程</w:t>
      </w:r>
      <w:r>
        <w:rPr>
          <w:rFonts w:hint="eastAsia" w:ascii="仿宋_GB2312" w:hAnsi="仿宋_GB2312" w:eastAsia="仿宋_GB2312" w:cs="仿宋_GB2312"/>
          <w:snapToGrid w:val="0"/>
          <w:color w:val="000000"/>
          <w:kern w:val="0"/>
          <w:sz w:val="32"/>
          <w:szCs w:val="32"/>
          <w:lang w:val="en-US" w:eastAsia="zh-CN"/>
        </w:rPr>
        <w:t>。</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楷体_GB2312" w:hAnsi="楷体_GB2312" w:eastAsia="楷体_GB2312" w:cs="楷体_GB2312"/>
          <w:b w:val="0"/>
          <w:bCs w:val="0"/>
          <w:snapToGrid w:val="0"/>
          <w:color w:val="000000"/>
          <w:kern w:val="0"/>
          <w:sz w:val="32"/>
          <w:szCs w:val="32"/>
          <w:lang w:val="en-US" w:eastAsia="zh-CN"/>
        </w:rPr>
      </w:pPr>
      <w:r>
        <w:rPr>
          <w:rFonts w:hint="eastAsia" w:ascii="楷体_GB2312" w:hAnsi="楷体_GB2312" w:eastAsia="楷体_GB2312" w:cs="楷体_GB2312"/>
          <w:b w:val="0"/>
          <w:bCs w:val="0"/>
          <w:snapToGrid w:val="0"/>
          <w:color w:val="000000"/>
          <w:kern w:val="0"/>
          <w:sz w:val="32"/>
          <w:szCs w:val="32"/>
          <w:lang w:val="en-US" w:eastAsia="zh-CN"/>
        </w:rPr>
        <w:t>（二）社会经济发展必要性</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default" w:ascii="仿宋_GB2312" w:hAnsi="仿宋_GB2312" w:eastAsia="仿宋_GB2312" w:cs="仿宋_GB2312"/>
          <w:snapToGrid w:val="0"/>
          <w:color w:val="000000"/>
          <w:kern w:val="0"/>
          <w:sz w:val="32"/>
          <w:szCs w:val="32"/>
          <w:shd w:val="clear" w:color="auto" w:fill="auto"/>
          <w:lang w:val="en-US" w:eastAsia="zh-CN"/>
        </w:rPr>
      </w:pPr>
      <w:r>
        <w:rPr>
          <w:rFonts w:hint="eastAsia" w:ascii="仿宋_GB2312" w:hAnsi="仿宋_GB2312" w:eastAsia="仿宋_GB2312" w:cs="仿宋_GB2312"/>
          <w:snapToGrid w:val="0"/>
          <w:color w:val="000000"/>
          <w:kern w:val="0"/>
          <w:sz w:val="32"/>
          <w:szCs w:val="32"/>
          <w:shd w:val="clear" w:color="auto" w:fill="auto"/>
          <w:lang w:val="en-US" w:eastAsia="zh-CN"/>
        </w:rPr>
        <w:t>1.村内部道路提档升级</w:t>
      </w:r>
      <w:r>
        <w:rPr>
          <w:rFonts w:hint="eastAsia" w:ascii="仿宋_GB2312" w:hAnsi="仿宋_GB2312" w:eastAsia="仿宋_GB2312" w:cs="仿宋_GB2312"/>
          <w:snapToGrid w:val="0"/>
          <w:color w:val="000000"/>
          <w:kern w:val="0"/>
          <w:sz w:val="32"/>
          <w:szCs w:val="32"/>
          <w:shd w:val="clear" w:color="auto" w:fill="auto"/>
        </w:rPr>
        <w:t>：项目直接</w:t>
      </w:r>
      <w:r>
        <w:rPr>
          <w:rFonts w:hint="eastAsia" w:ascii="仿宋_GB2312" w:hAnsi="仿宋_GB2312" w:eastAsia="仿宋_GB2312" w:cs="仿宋_GB2312"/>
          <w:snapToGrid w:val="0"/>
          <w:color w:val="000000"/>
          <w:kern w:val="0"/>
          <w:sz w:val="32"/>
          <w:szCs w:val="32"/>
          <w:shd w:val="clear" w:color="auto" w:fill="auto"/>
          <w:lang w:val="en-US" w:eastAsia="zh-CN"/>
        </w:rPr>
        <w:t>改善村内部主要道路条件</w:t>
      </w:r>
      <w:r>
        <w:rPr>
          <w:rFonts w:hint="eastAsia" w:ascii="仿宋_GB2312" w:hAnsi="仿宋_GB2312" w:eastAsia="仿宋_GB2312" w:cs="仿宋_GB2312"/>
          <w:snapToGrid w:val="0"/>
          <w:color w:val="000000"/>
          <w:kern w:val="0"/>
          <w:sz w:val="32"/>
          <w:szCs w:val="32"/>
          <w:shd w:val="clear" w:color="auto" w:fill="auto"/>
        </w:rPr>
        <w:t>，提升了乡村公共基础设施水平，是响应“</w:t>
      </w:r>
      <w:r>
        <w:rPr>
          <w:rFonts w:hint="eastAsia" w:ascii="仿宋_GB2312" w:hAnsi="仿宋_GB2312" w:eastAsia="仿宋_GB2312" w:cs="仿宋_GB2312"/>
          <w:snapToGrid w:val="0"/>
          <w:color w:val="000000"/>
          <w:kern w:val="0"/>
          <w:sz w:val="32"/>
          <w:szCs w:val="32"/>
          <w:shd w:val="clear" w:color="auto" w:fill="auto"/>
          <w:lang w:val="en-US" w:eastAsia="zh-CN"/>
        </w:rPr>
        <w:t>百千万工程</w:t>
      </w:r>
      <w:r>
        <w:rPr>
          <w:rFonts w:hint="eastAsia" w:ascii="仿宋_GB2312" w:hAnsi="仿宋_GB2312" w:eastAsia="仿宋_GB2312" w:cs="仿宋_GB2312"/>
          <w:snapToGrid w:val="0"/>
          <w:color w:val="000000"/>
          <w:kern w:val="0"/>
          <w:sz w:val="32"/>
          <w:szCs w:val="32"/>
          <w:shd w:val="clear" w:color="auto" w:fill="auto"/>
        </w:rPr>
        <w:t>”政策的重要实践。确保道路平整，提高行车</w:t>
      </w:r>
      <w:r>
        <w:rPr>
          <w:rFonts w:hint="eastAsia" w:ascii="仿宋_GB2312" w:hAnsi="仿宋_GB2312" w:eastAsia="仿宋_GB2312" w:cs="仿宋_GB2312"/>
          <w:snapToGrid w:val="0"/>
          <w:color w:val="000000"/>
          <w:kern w:val="0"/>
          <w:sz w:val="32"/>
          <w:szCs w:val="32"/>
          <w:shd w:val="clear" w:color="auto" w:fill="auto"/>
          <w:lang w:val="en-US" w:eastAsia="zh-CN"/>
        </w:rPr>
        <w:t>行人出行</w:t>
      </w:r>
      <w:r>
        <w:rPr>
          <w:rFonts w:hint="eastAsia" w:ascii="仿宋_GB2312" w:hAnsi="仿宋_GB2312" w:eastAsia="仿宋_GB2312" w:cs="仿宋_GB2312"/>
          <w:snapToGrid w:val="0"/>
          <w:color w:val="000000"/>
          <w:kern w:val="0"/>
          <w:sz w:val="32"/>
          <w:szCs w:val="32"/>
          <w:shd w:val="clear" w:color="auto" w:fill="auto"/>
        </w:rPr>
        <w:t>安全</w:t>
      </w:r>
      <w:r>
        <w:rPr>
          <w:rFonts w:hint="eastAsia" w:ascii="仿宋_GB2312" w:hAnsi="仿宋_GB2312" w:eastAsia="仿宋_GB2312" w:cs="仿宋_GB2312"/>
          <w:snapToGrid w:val="0"/>
          <w:color w:val="000000"/>
          <w:kern w:val="0"/>
          <w:sz w:val="32"/>
          <w:szCs w:val="32"/>
          <w:shd w:val="clear" w:color="auto" w:fill="auto"/>
          <w:lang w:eastAsia="zh-CN"/>
        </w:rPr>
        <w:t>，</w:t>
      </w:r>
      <w:r>
        <w:rPr>
          <w:rFonts w:hint="eastAsia" w:ascii="仿宋_GB2312" w:hAnsi="仿宋_GB2312" w:eastAsia="仿宋_GB2312" w:cs="仿宋_GB2312"/>
          <w:snapToGrid w:val="0"/>
          <w:color w:val="000000"/>
          <w:kern w:val="0"/>
          <w:sz w:val="32"/>
          <w:szCs w:val="32"/>
          <w:shd w:val="clear" w:color="auto" w:fill="auto"/>
        </w:rPr>
        <w:t>不仅满足了村民的基本生活需求，也提升了乡村形象，</w:t>
      </w:r>
      <w:r>
        <w:rPr>
          <w:rFonts w:hint="eastAsia" w:ascii="仿宋_GB2312" w:hAnsi="仿宋_GB2312" w:eastAsia="仿宋_GB2312" w:cs="仿宋_GB2312"/>
          <w:snapToGrid w:val="0"/>
          <w:color w:val="000000"/>
          <w:kern w:val="0"/>
          <w:sz w:val="32"/>
          <w:szCs w:val="32"/>
          <w:shd w:val="clear" w:color="auto" w:fill="auto"/>
          <w:lang w:val="en-US" w:eastAsia="zh-CN"/>
        </w:rPr>
        <w:t>改善交通条件，</w:t>
      </w:r>
      <w:r>
        <w:rPr>
          <w:rFonts w:hint="eastAsia" w:ascii="仿宋_GB2312" w:hAnsi="仿宋_GB2312" w:eastAsia="仿宋_GB2312" w:cs="仿宋_GB2312"/>
          <w:snapToGrid w:val="0"/>
          <w:color w:val="000000"/>
          <w:kern w:val="0"/>
          <w:sz w:val="32"/>
          <w:szCs w:val="32"/>
          <w:shd w:val="clear" w:color="auto" w:fill="auto"/>
        </w:rPr>
        <w:t>吸引游客的重要因素，促进了乡村旅游的发展。</w:t>
      </w:r>
      <w:r>
        <w:rPr>
          <w:rFonts w:hint="eastAsia" w:ascii="仿宋_GB2312" w:hAnsi="仿宋_GB2312" w:eastAsia="仿宋_GB2312" w:cs="仿宋_GB2312"/>
          <w:snapToGrid w:val="0"/>
          <w:color w:val="000000"/>
          <w:kern w:val="0"/>
          <w:sz w:val="32"/>
          <w:szCs w:val="32"/>
          <w:shd w:val="clear" w:color="auto" w:fill="auto"/>
          <w:lang w:eastAsia="zh-CN"/>
        </w:rPr>
        <w:t>公厕升级改造：项目对</w:t>
      </w:r>
      <w:r>
        <w:rPr>
          <w:rFonts w:hint="eastAsia" w:ascii="仿宋_GB2312" w:hAnsi="仿宋_GB2312" w:eastAsia="仿宋_GB2312" w:cs="仿宋_GB2312"/>
          <w:snapToGrid w:val="0"/>
          <w:color w:val="000000"/>
          <w:kern w:val="0"/>
          <w:sz w:val="32"/>
          <w:szCs w:val="32"/>
          <w:shd w:val="clear" w:color="auto" w:fill="auto"/>
          <w:lang w:val="en-US" w:eastAsia="zh-CN"/>
        </w:rPr>
        <w:t>公园</w:t>
      </w:r>
      <w:r>
        <w:rPr>
          <w:rFonts w:hint="eastAsia" w:ascii="仿宋_GB2312" w:hAnsi="仿宋_GB2312" w:eastAsia="仿宋_GB2312" w:cs="仿宋_GB2312"/>
          <w:snapToGrid w:val="0"/>
          <w:color w:val="000000"/>
          <w:kern w:val="0"/>
          <w:sz w:val="32"/>
          <w:szCs w:val="32"/>
          <w:shd w:val="clear" w:color="auto" w:fill="auto"/>
          <w:lang w:eastAsia="zh-CN"/>
        </w:rPr>
        <w:t>公厕进行</w:t>
      </w:r>
      <w:r>
        <w:rPr>
          <w:rFonts w:hint="eastAsia" w:ascii="仿宋_GB2312" w:hAnsi="仿宋_GB2312" w:eastAsia="仿宋_GB2312" w:cs="仿宋_GB2312"/>
          <w:snapToGrid w:val="0"/>
          <w:color w:val="000000"/>
          <w:kern w:val="0"/>
          <w:sz w:val="32"/>
          <w:szCs w:val="32"/>
          <w:shd w:val="clear" w:color="auto" w:fill="auto"/>
          <w:lang w:val="en-US" w:eastAsia="zh-CN"/>
        </w:rPr>
        <w:t>改造</w:t>
      </w:r>
      <w:r>
        <w:rPr>
          <w:rFonts w:hint="eastAsia" w:ascii="仿宋_GB2312" w:hAnsi="仿宋_GB2312" w:eastAsia="仿宋_GB2312" w:cs="仿宋_GB2312"/>
          <w:snapToGrid w:val="0"/>
          <w:color w:val="000000"/>
          <w:kern w:val="0"/>
          <w:sz w:val="32"/>
          <w:szCs w:val="32"/>
          <w:shd w:val="clear" w:color="auto" w:fill="auto"/>
          <w:lang w:eastAsia="zh-CN"/>
        </w:rPr>
        <w:t>升级，提升村内公共基础设施水平，提升村内人居环境现象，完成厕所革命，促进乡村振兴发展。</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shd w:val="clear" w:color="auto" w:fill="auto"/>
          <w:lang w:val="en-US" w:eastAsia="zh-CN"/>
        </w:rPr>
        <w:t>2.</w:t>
      </w:r>
      <w:r>
        <w:rPr>
          <w:rFonts w:hint="eastAsia" w:ascii="仿宋_GB2312" w:hAnsi="仿宋_GB2312" w:eastAsia="仿宋_GB2312" w:cs="仿宋_GB2312"/>
          <w:snapToGrid w:val="0"/>
          <w:color w:val="000000"/>
          <w:kern w:val="0"/>
          <w:sz w:val="32"/>
          <w:szCs w:val="32"/>
          <w:shd w:val="clear" w:color="auto" w:fill="auto"/>
        </w:rPr>
        <w:t>投资效益：项目通过财政补助实施，资金投入能够迅速转化为实体资产，长期服务于</w:t>
      </w:r>
      <w:r>
        <w:rPr>
          <w:rFonts w:hint="eastAsia" w:ascii="仿宋_GB2312" w:hAnsi="仿宋_GB2312" w:eastAsia="仿宋_GB2312" w:cs="仿宋_GB2312"/>
          <w:snapToGrid w:val="0"/>
          <w:color w:val="000000"/>
          <w:kern w:val="0"/>
          <w:sz w:val="32"/>
          <w:szCs w:val="32"/>
          <w:shd w:val="clear" w:color="auto" w:fill="auto"/>
          <w:lang w:val="en-US" w:eastAsia="zh-CN"/>
        </w:rPr>
        <w:t>村庄</w:t>
      </w:r>
      <w:r>
        <w:rPr>
          <w:rFonts w:hint="eastAsia" w:ascii="仿宋_GB2312" w:hAnsi="仿宋_GB2312" w:eastAsia="仿宋_GB2312" w:cs="仿宋_GB2312"/>
          <w:snapToGrid w:val="0"/>
          <w:color w:val="000000"/>
          <w:kern w:val="0"/>
          <w:sz w:val="32"/>
          <w:szCs w:val="32"/>
          <w:shd w:val="clear" w:color="auto" w:fill="auto"/>
        </w:rPr>
        <w:t>，</w:t>
      </w:r>
      <w:r>
        <w:rPr>
          <w:rFonts w:hint="eastAsia" w:ascii="仿宋_GB2312" w:hAnsi="仿宋_GB2312" w:eastAsia="仿宋_GB2312" w:cs="仿宋_GB2312"/>
          <w:snapToGrid w:val="0"/>
          <w:color w:val="000000"/>
          <w:kern w:val="0"/>
          <w:sz w:val="32"/>
          <w:szCs w:val="32"/>
          <w:shd w:val="clear" w:color="auto" w:fill="auto"/>
          <w:lang w:val="en-US" w:eastAsia="zh-CN"/>
        </w:rPr>
        <w:t>改善道路通行安全等</w:t>
      </w:r>
      <w:r>
        <w:rPr>
          <w:rFonts w:hint="eastAsia" w:ascii="仿宋_GB2312" w:hAnsi="仿宋_GB2312" w:eastAsia="仿宋_GB2312" w:cs="仿宋_GB2312"/>
          <w:snapToGrid w:val="0"/>
          <w:color w:val="000000"/>
          <w:kern w:val="0"/>
          <w:sz w:val="32"/>
          <w:szCs w:val="32"/>
          <w:shd w:val="clear" w:color="auto" w:fill="auto"/>
        </w:rPr>
        <w:t>问题，同时，良好的</w:t>
      </w:r>
      <w:r>
        <w:rPr>
          <w:rFonts w:hint="eastAsia" w:ascii="仿宋_GB2312" w:hAnsi="仿宋_GB2312" w:eastAsia="仿宋_GB2312" w:cs="仿宋_GB2312"/>
          <w:snapToGrid w:val="0"/>
          <w:color w:val="000000"/>
          <w:kern w:val="0"/>
          <w:sz w:val="32"/>
          <w:szCs w:val="32"/>
          <w:shd w:val="clear" w:color="auto" w:fill="auto"/>
          <w:lang w:val="en-US" w:eastAsia="zh-CN"/>
        </w:rPr>
        <w:t>交通</w:t>
      </w:r>
      <w:r>
        <w:rPr>
          <w:rFonts w:hint="eastAsia" w:ascii="仿宋_GB2312" w:hAnsi="仿宋_GB2312" w:eastAsia="仿宋_GB2312" w:cs="仿宋_GB2312"/>
          <w:snapToGrid w:val="0"/>
          <w:color w:val="000000"/>
          <w:kern w:val="0"/>
          <w:sz w:val="32"/>
          <w:szCs w:val="32"/>
          <w:shd w:val="clear" w:color="auto" w:fill="auto"/>
        </w:rPr>
        <w:t>环境促进乡村旅游和投资吸引</w:t>
      </w:r>
      <w:r>
        <w:rPr>
          <w:rFonts w:hint="eastAsia" w:ascii="仿宋_GB2312" w:hAnsi="仿宋_GB2312" w:eastAsia="仿宋_GB2312" w:cs="仿宋_GB2312"/>
          <w:snapToGrid w:val="0"/>
          <w:color w:val="000000"/>
          <w:kern w:val="0"/>
          <w:sz w:val="32"/>
          <w:szCs w:val="32"/>
        </w:rPr>
        <w:t>力，间接带动经济增长，长远看投资回报显著。</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楷体_GB2312" w:hAnsi="楷体_GB2312" w:eastAsia="楷体_GB2312" w:cs="楷体_GB2312"/>
          <w:b w:val="0"/>
          <w:bCs w:val="0"/>
          <w:snapToGrid w:val="0"/>
          <w:color w:val="000000"/>
          <w:kern w:val="0"/>
          <w:sz w:val="32"/>
          <w:szCs w:val="32"/>
          <w:lang w:val="en-US" w:eastAsia="zh-CN"/>
        </w:rPr>
      </w:pPr>
      <w:r>
        <w:rPr>
          <w:rFonts w:hint="eastAsia" w:ascii="楷体_GB2312" w:hAnsi="楷体_GB2312" w:eastAsia="楷体_GB2312" w:cs="楷体_GB2312"/>
          <w:b w:val="0"/>
          <w:bCs w:val="0"/>
          <w:snapToGrid w:val="0"/>
          <w:color w:val="000000"/>
          <w:kern w:val="0"/>
          <w:sz w:val="32"/>
          <w:szCs w:val="32"/>
          <w:lang w:val="en-US" w:eastAsia="zh-CN"/>
        </w:rPr>
        <w:t>（三）可持续发展必要性</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shd w:val="clear" w:color="auto" w:fill="auto"/>
          <w:lang w:val="en-US" w:eastAsia="zh-CN"/>
        </w:rPr>
      </w:pPr>
      <w:r>
        <w:rPr>
          <w:rFonts w:hint="eastAsia" w:ascii="仿宋_GB2312" w:hAnsi="仿宋_GB2312" w:eastAsia="仿宋_GB2312" w:cs="仿宋_GB2312"/>
          <w:snapToGrid w:val="0"/>
          <w:color w:val="000000"/>
          <w:kern w:val="0"/>
          <w:sz w:val="32"/>
          <w:szCs w:val="32"/>
          <w:shd w:val="clear" w:color="auto" w:fill="auto"/>
          <w:lang w:val="en-US" w:eastAsia="zh-CN"/>
        </w:rPr>
        <w:t>1.环境保护：拟建项目，不涉及耕地保护范围、生态保护红线、河道蓝线等各类控制线占用。实施土料利用开挖料，弃渣全部运至指定的弃渣场，不涉及上料场和弃渣场临时征地问题。此外积极减少施工现场材料浪费和能源消耗水资源减少现场施工对环境的干扰和污染，施工速度快，减少噪音和尘埃。减少对水资源的消耗和污染排放，符合绿色发展的理念。</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仿宋_GB2312" w:hAnsi="仿宋_GB2312" w:eastAsia="仿宋_GB2312" w:cs="仿宋_GB2312"/>
          <w:snapToGrid w:val="0"/>
          <w:color w:val="000000"/>
          <w:kern w:val="0"/>
          <w:sz w:val="32"/>
          <w:szCs w:val="32"/>
          <w:shd w:val="clear" w:color="auto" w:fill="auto"/>
          <w:lang w:val="en-US" w:eastAsia="zh-CN"/>
        </w:rPr>
      </w:pPr>
      <w:r>
        <w:rPr>
          <w:rFonts w:hint="eastAsia" w:ascii="仿宋_GB2312" w:hAnsi="仿宋_GB2312" w:eastAsia="仿宋_GB2312" w:cs="仿宋_GB2312"/>
          <w:snapToGrid w:val="0"/>
          <w:color w:val="000000"/>
          <w:kern w:val="0"/>
          <w:sz w:val="32"/>
          <w:szCs w:val="32"/>
          <w:shd w:val="clear" w:color="auto" w:fill="auto"/>
          <w:lang w:val="en-US" w:eastAsia="zh-CN"/>
        </w:rPr>
        <w:t>2.资源配置：项目选址科学，利用现有空间资源，避免占用过多耕地或生态敏感区，同时，结合村庄发展规划，合理规划，确保与未来其他基础设施建设的协同性和互补性。</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ascii="楷体_GB2312" w:hAnsi="楷体_GB2312" w:eastAsia="楷体_GB2312" w:cs="楷体_GB2312"/>
          <w:b w:val="0"/>
          <w:bCs w:val="0"/>
          <w:snapToGrid w:val="0"/>
          <w:color w:val="000000"/>
          <w:kern w:val="0"/>
          <w:sz w:val="32"/>
          <w:szCs w:val="32"/>
          <w:lang w:val="en-US" w:eastAsia="zh-CN"/>
        </w:rPr>
      </w:pPr>
      <w:r>
        <w:rPr>
          <w:rFonts w:hint="eastAsia" w:ascii="楷体_GB2312" w:hAnsi="楷体_GB2312" w:eastAsia="楷体_GB2312" w:cs="楷体_GB2312"/>
          <w:b w:val="0"/>
          <w:bCs w:val="0"/>
          <w:snapToGrid w:val="0"/>
          <w:color w:val="000000"/>
          <w:kern w:val="0"/>
          <w:sz w:val="32"/>
          <w:szCs w:val="32"/>
          <w:lang w:val="en-US" w:eastAsia="zh-CN"/>
        </w:rPr>
        <w:t>（四）建设单位的发展需求</w:t>
      </w:r>
    </w:p>
    <w:p>
      <w:pPr>
        <w:pStyle w:val="7"/>
        <w:ind w:left="0" w:leftChars="0" w:firstLine="640" w:firstLineChars="200"/>
        <w:rPr>
          <w:rFonts w:hint="eastAsia" w:ascii="仿宋_GB2312" w:hAnsi="仿宋_GB2312" w:eastAsia="仿宋_GB2312" w:cs="仿宋_GB2312"/>
          <w:snapToGrid w:val="0"/>
          <w:color w:val="000000"/>
          <w:kern w:val="0"/>
          <w:sz w:val="32"/>
          <w:szCs w:val="32"/>
          <w:shd w:val="clear" w:color="auto" w:fill="auto"/>
          <w:lang w:val="en-US" w:eastAsia="zh-CN"/>
        </w:rPr>
      </w:pPr>
      <w:r>
        <w:rPr>
          <w:rFonts w:hint="eastAsia" w:ascii="仿宋_GB2312" w:hAnsi="仿宋_GB2312" w:eastAsia="仿宋_GB2312" w:cs="仿宋_GB2312"/>
          <w:snapToGrid w:val="0"/>
          <w:color w:val="000000"/>
          <w:kern w:val="0"/>
          <w:sz w:val="32"/>
          <w:szCs w:val="32"/>
          <w:shd w:val="clear" w:color="auto" w:fill="auto"/>
          <w:lang w:val="en-US" w:eastAsia="zh-CN"/>
        </w:rPr>
        <w:t>发展需求：随着乡村振兴战略的深入实施，对基础设施现代化的需求日益迫切，提升道路基础设施建设是响应国家政策，落实乡村治理体系和治理能力现代化的重要举措，符合</w:t>
      </w:r>
      <w:r>
        <w:rPr>
          <w:rFonts w:hint="eastAsia" w:hAnsi="仿宋_GB2312" w:cs="仿宋_GB2312"/>
          <w:snapToGrid w:val="0"/>
          <w:color w:val="000000"/>
          <w:kern w:val="0"/>
          <w:sz w:val="32"/>
          <w:szCs w:val="32"/>
          <w:shd w:val="clear" w:color="auto" w:fill="auto"/>
          <w:lang w:val="en-US" w:eastAsia="zh-CN"/>
        </w:rPr>
        <w:t>石壁一</w:t>
      </w:r>
      <w:r>
        <w:rPr>
          <w:rFonts w:hint="eastAsia" w:ascii="仿宋_GB2312" w:hAnsi="仿宋_GB2312" w:eastAsia="仿宋_GB2312" w:cs="仿宋_GB2312"/>
          <w:snapToGrid w:val="0"/>
          <w:color w:val="000000"/>
          <w:kern w:val="0"/>
          <w:sz w:val="32"/>
          <w:szCs w:val="32"/>
          <w:shd w:val="clear" w:color="auto" w:fill="auto"/>
          <w:lang w:val="en-US" w:eastAsia="zh-CN"/>
        </w:rPr>
        <w:t>村的长远发展目标。通过前期调查明确</w:t>
      </w:r>
      <w:r>
        <w:rPr>
          <w:rFonts w:hint="eastAsia" w:hAnsi="仿宋_GB2312" w:cs="仿宋_GB2312"/>
          <w:snapToGrid w:val="0"/>
          <w:color w:val="000000"/>
          <w:kern w:val="0"/>
          <w:sz w:val="32"/>
          <w:szCs w:val="32"/>
          <w:shd w:val="clear" w:color="auto" w:fill="auto"/>
          <w:lang w:val="en-US" w:eastAsia="zh-CN"/>
        </w:rPr>
        <w:t>石壁街石壁一村存</w:t>
      </w:r>
      <w:r>
        <w:rPr>
          <w:rFonts w:hint="eastAsia" w:ascii="仿宋_GB2312" w:hAnsi="仿宋_GB2312" w:eastAsia="仿宋_GB2312" w:cs="仿宋_GB2312"/>
          <w:snapToGrid w:val="0"/>
          <w:color w:val="000000"/>
          <w:kern w:val="0"/>
          <w:sz w:val="32"/>
          <w:szCs w:val="32"/>
          <w:shd w:val="clear" w:color="auto" w:fill="auto"/>
          <w:lang w:val="en-US" w:eastAsia="zh-CN"/>
        </w:rPr>
        <w:t>在</w:t>
      </w:r>
      <w:r>
        <w:rPr>
          <w:rFonts w:hint="eastAsia" w:hAnsi="仿宋_GB2312" w:cs="仿宋_GB2312"/>
          <w:snapToGrid w:val="0"/>
          <w:color w:val="000000"/>
          <w:kern w:val="0"/>
          <w:sz w:val="32"/>
          <w:szCs w:val="32"/>
          <w:shd w:val="clear" w:color="auto" w:fill="auto"/>
          <w:lang w:val="en-US" w:eastAsia="zh-CN"/>
        </w:rPr>
        <w:t>公厕、</w:t>
      </w:r>
      <w:r>
        <w:rPr>
          <w:rFonts w:hint="eastAsia" w:ascii="仿宋_GB2312" w:hAnsi="仿宋_GB2312" w:eastAsia="仿宋_GB2312" w:cs="仿宋_GB2312"/>
          <w:snapToGrid w:val="0"/>
          <w:color w:val="000000"/>
          <w:kern w:val="0"/>
          <w:sz w:val="32"/>
          <w:szCs w:val="32"/>
          <w:shd w:val="clear" w:color="auto" w:fill="auto"/>
          <w:lang w:val="en-US" w:eastAsia="zh-CN"/>
        </w:rPr>
        <w:t>内部道路的管理与形象提升方面有需求，为响应“百千万工程”，将人居环境整治、基础设施建设和绿美建设作为工作的重点，旨在打造宜居、宜业的美丽乡村，提升村民的生活品质和幸福感。</w:t>
      </w:r>
    </w:p>
    <w:bookmarkEnd w:id="9"/>
    <w:p>
      <w:pPr>
        <w:pStyle w:val="7"/>
        <w:keepNext w:val="0"/>
        <w:keepLines w:val="0"/>
        <w:pageBreakBefore w:val="0"/>
        <w:widowControl/>
        <w:numPr>
          <w:ilvl w:val="0"/>
          <w:numId w:val="0"/>
        </w:numPr>
        <w:kinsoku/>
        <w:overflowPunct/>
        <w:topLinePunct w:val="0"/>
        <w:autoSpaceDE/>
        <w:autoSpaceDN/>
        <w:bidi w:val="0"/>
        <w:spacing w:line="560" w:lineRule="exact"/>
        <w:jc w:val="both"/>
        <w:outlineLvl w:val="0"/>
        <w:rPr>
          <w:rFonts w:hint="eastAsia" w:ascii="仿宋_GB2312" w:hAnsi="仿宋_GB2312" w:eastAsia="仿宋_GB2312" w:cs="仿宋_GB2312"/>
          <w:b/>
          <w:bCs/>
          <w:color w:val="auto"/>
          <w:sz w:val="32"/>
          <w:szCs w:val="32"/>
          <w:highlight w:val="none"/>
          <w:lang w:val="en-US" w:eastAsia="zh-CN"/>
        </w:rPr>
      </w:pPr>
      <w:bookmarkStart w:id="14" w:name="_Toc29274"/>
    </w:p>
    <w:p>
      <w:pPr>
        <w:pStyle w:val="7"/>
        <w:keepNext w:val="0"/>
        <w:keepLines w:val="0"/>
        <w:pageBreakBefore w:val="0"/>
        <w:widowControl/>
        <w:numPr>
          <w:ilvl w:val="0"/>
          <w:numId w:val="0"/>
        </w:numPr>
        <w:kinsoku/>
        <w:overflowPunct/>
        <w:topLinePunct w:val="0"/>
        <w:autoSpaceDE/>
        <w:autoSpaceDN/>
        <w:bidi w:val="0"/>
        <w:spacing w:line="560" w:lineRule="exact"/>
        <w:jc w:val="center"/>
        <w:outlineLvl w:val="0"/>
        <w:rPr>
          <w:rFonts w:hint="eastAsia" w:ascii="仿宋_GB2312" w:hAnsi="仿宋_GB2312" w:eastAsia="仿宋_GB2312" w:cs="仿宋_GB2312"/>
          <w:b/>
          <w:bCs/>
          <w:color w:val="auto"/>
          <w:sz w:val="32"/>
          <w:szCs w:val="32"/>
          <w:highlight w:val="none"/>
          <w:lang w:val="en-US" w:eastAsia="zh-CN"/>
        </w:rPr>
      </w:pPr>
      <w:r>
        <w:rPr>
          <w:rFonts w:hint="eastAsia" w:hAnsi="仿宋_GB2312" w:cs="仿宋_GB2312"/>
          <w:b/>
          <w:bCs/>
          <w:color w:val="auto"/>
          <w:sz w:val="32"/>
          <w:szCs w:val="32"/>
          <w:highlight w:val="none"/>
          <w:lang w:val="en-US" w:eastAsia="zh-CN"/>
        </w:rPr>
        <w:t xml:space="preserve">第二章 </w:t>
      </w:r>
      <w:r>
        <w:rPr>
          <w:rFonts w:hint="eastAsia" w:ascii="仿宋_GB2312" w:hAnsi="仿宋_GB2312" w:eastAsia="仿宋_GB2312" w:cs="仿宋_GB2312"/>
          <w:b/>
          <w:bCs/>
          <w:color w:val="auto"/>
          <w:sz w:val="32"/>
          <w:szCs w:val="32"/>
          <w:highlight w:val="none"/>
          <w:lang w:val="en-US" w:eastAsia="zh-CN"/>
        </w:rPr>
        <w:t>建设内容</w:t>
      </w:r>
      <w:bookmarkEnd w:id="14"/>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一、建设原则</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outlineLvl w:val="9"/>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坚持导向，服务大局原则</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outlineLvl w:val="9"/>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以人为本，对接需求原则</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outlineLvl w:val="9"/>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统筹规划，共建共享原则</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outlineLvl w:val="9"/>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因地制宜，分类指导原则</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outlineLvl w:val="9"/>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改革创新，提升效能原则</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二、建设内容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color w:val="auto"/>
          <w:kern w:val="2"/>
          <w:sz w:val="32"/>
          <w:szCs w:val="32"/>
          <w:lang w:val="en-US" w:eastAsia="zh-CN" w:bidi="ar-SA"/>
        </w:rPr>
        <w:t>本次整体提升改造</w:t>
      </w:r>
      <w:r>
        <w:rPr>
          <w:rFonts w:hint="eastAsia" w:ascii="仿宋_GB2312" w:hAnsi="仿宋_GB2312" w:eastAsia="仿宋_GB2312" w:cs="仿宋_GB2312"/>
          <w:b w:val="0"/>
          <w:color w:val="auto"/>
          <w:kern w:val="2"/>
          <w:sz w:val="32"/>
          <w:szCs w:val="32"/>
          <w:highlight w:val="none"/>
          <w:lang w:val="en-US" w:eastAsia="zh-CN" w:bidi="ar-SA"/>
        </w:rPr>
        <w:t>包括石壁一村</w:t>
      </w:r>
      <w:r>
        <w:rPr>
          <w:rFonts w:hint="eastAsia" w:ascii="仿宋_GB2312" w:hAnsi="仿宋_GB2312" w:eastAsia="仿宋_GB2312" w:cs="仿宋_GB2312"/>
          <w:color w:val="auto"/>
          <w:sz w:val="32"/>
          <w:szCs w:val="32"/>
          <w:highlight w:val="none"/>
          <w:lang w:val="en-US" w:eastAsia="zh-CN"/>
        </w:rPr>
        <w:t>老人文化活动中心后门路道路升级改造长度约200米，宽约5米，开挖清理路面深度约20厘米，道路安装污水管以及沙井，回填石粉，树头围边，路面混凝土厚度15厘米。公</w:t>
      </w:r>
      <w:r>
        <w:rPr>
          <w:rFonts w:hint="eastAsia" w:ascii="仿宋_GB2312" w:hAnsi="仿宋_GB2312" w:eastAsia="仿宋_GB2312" w:cs="仿宋_GB2312"/>
          <w:color w:val="auto"/>
          <w:sz w:val="32"/>
          <w:szCs w:val="32"/>
          <w:lang w:val="en-US" w:eastAsia="zh-CN"/>
        </w:rPr>
        <w:t>园公厕升级改造，明确公共厕所卫生保洁管理，应通风防臭、注意防冻、防蚊、防鼠、防蝇等措施。公园公厕面积约40平方米，需在原址升级改造，主要工程为外立面铺贴瓷砖，厕所内部新建隔板，重新安装成品蹲厕，成品洗手台，重新粉刷墙面，铺贴地面，预计建造一共6个厕位，符合省定公厕标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outlineLvl w:val="9"/>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计划实施时间为2025年1月开始，投资总金额约55万元。</w:t>
      </w:r>
      <w:r>
        <w:rPr>
          <w:rFonts w:hint="eastAsia" w:ascii="仿宋_GB2312" w:hAnsi="仿宋_GB2312" w:eastAsia="仿宋_GB2312" w:cs="仿宋_GB2312"/>
          <w:b w:val="0"/>
          <w:color w:val="auto"/>
          <w:kern w:val="2"/>
          <w:sz w:val="32"/>
          <w:szCs w:val="32"/>
          <w:lang w:val="en-US" w:eastAsia="zh-CN" w:bidi="ar-SA"/>
        </w:rPr>
        <w:t>通过开展本项目，有助于提升人居环境</w:t>
      </w:r>
      <w:r>
        <w:rPr>
          <w:rFonts w:hint="eastAsia" w:hAnsi="仿宋_GB2312" w:cs="仿宋_GB2312"/>
          <w:b w:val="0"/>
          <w:color w:val="auto"/>
          <w:kern w:val="2"/>
          <w:sz w:val="32"/>
          <w:szCs w:val="32"/>
          <w:lang w:val="en-US" w:eastAsia="zh-CN" w:bidi="ar-SA"/>
        </w:rPr>
        <w:t>和</w:t>
      </w:r>
      <w:r>
        <w:rPr>
          <w:rFonts w:hint="eastAsia" w:ascii="仿宋_GB2312" w:hAnsi="仿宋_GB2312" w:eastAsia="仿宋_GB2312" w:cs="仿宋_GB2312"/>
          <w:b w:val="0"/>
          <w:color w:val="auto"/>
          <w:kern w:val="2"/>
          <w:sz w:val="32"/>
          <w:szCs w:val="32"/>
          <w:lang w:val="en-US" w:eastAsia="zh-CN" w:bidi="ar-SA"/>
        </w:rPr>
        <w:t>村容村貌，提升村民群众幸福感。</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三、建设地点</w:t>
      </w:r>
    </w:p>
    <w:p>
      <w:pPr>
        <w:keepNext w:val="0"/>
        <w:keepLines w:val="0"/>
        <w:pageBreakBefore w:val="0"/>
        <w:widowControl/>
        <w:kinsoku w:val="0"/>
        <w:wordWrap/>
        <w:overflowPunct/>
        <w:topLinePunct w:val="0"/>
        <w:autoSpaceDE w:val="0"/>
        <w:autoSpaceDN w:val="0"/>
        <w:bidi w:val="0"/>
        <w:adjustRightInd/>
        <w:snapToGrid/>
        <w:spacing w:line="560" w:lineRule="exact"/>
        <w:ind w:firstLine="640" w:firstLineChars="200"/>
        <w:jc w:val="both"/>
        <w:textAlignment w:val="baseline"/>
        <w:rPr>
          <w:rFonts w:hint="eastAsia" w:hAnsi="仿宋_GB2312" w:cs="仿宋_GB2312"/>
          <w:b/>
          <w:bCs/>
          <w:color w:val="auto"/>
          <w:sz w:val="32"/>
          <w:szCs w:val="32"/>
          <w:highlight w:val="none"/>
          <w:lang w:val="en-US" w:eastAsia="zh-CN"/>
        </w:rPr>
      </w:pPr>
      <w:r>
        <w:rPr>
          <w:rFonts w:hint="eastAsia" w:ascii="仿宋_GB2312" w:hAnsi="仿宋_GB2312" w:eastAsia="仿宋_GB2312" w:cs="仿宋_GB2312"/>
          <w:snapToGrid w:val="0"/>
          <w:color w:val="000000"/>
          <w:kern w:val="0"/>
          <w:sz w:val="32"/>
          <w:szCs w:val="32"/>
        </w:rPr>
        <w:t>项目位于</w:t>
      </w:r>
      <w:r>
        <w:rPr>
          <w:rFonts w:hint="eastAsia" w:ascii="仿宋_GB2312" w:hAnsi="仿宋_GB2312" w:eastAsia="仿宋_GB2312" w:cs="仿宋_GB2312"/>
          <w:snapToGrid w:val="0"/>
          <w:color w:val="000000"/>
          <w:kern w:val="0"/>
          <w:sz w:val="32"/>
          <w:szCs w:val="32"/>
          <w:lang w:eastAsia="zh-CN"/>
        </w:rPr>
        <w:t>石壁街石壁一村石一公园、</w:t>
      </w:r>
      <w:r>
        <w:rPr>
          <w:rFonts w:hint="eastAsia" w:ascii="仿宋_GB2312" w:hAnsi="仿宋_GB2312" w:eastAsia="仿宋_GB2312" w:cs="仿宋_GB2312"/>
          <w:snapToGrid w:val="0"/>
          <w:color w:val="000000"/>
          <w:kern w:val="0"/>
          <w:sz w:val="32"/>
          <w:szCs w:val="32"/>
          <w:lang w:val="en-US" w:eastAsia="zh-CN"/>
        </w:rPr>
        <w:t>内部道路包括</w:t>
      </w:r>
      <w:r>
        <w:rPr>
          <w:rFonts w:hint="eastAsia" w:ascii="仿宋_GB2312" w:hAnsi="仿宋_GB2312" w:eastAsia="仿宋_GB2312" w:cs="仿宋_GB2312"/>
          <w:snapToGrid w:val="0"/>
          <w:color w:val="000000"/>
          <w:kern w:val="0"/>
          <w:sz w:val="32"/>
          <w:szCs w:val="32"/>
          <w:highlight w:val="none"/>
          <w:lang w:val="en-US" w:eastAsia="zh-CN"/>
        </w:rPr>
        <w:t>老人文化活动中心后门道路</w:t>
      </w:r>
      <w:r>
        <w:rPr>
          <w:rFonts w:hint="eastAsia" w:ascii="仿宋_GB2312" w:hAnsi="仿宋_GB2312" w:eastAsia="仿宋_GB2312" w:cs="仿宋_GB2312"/>
          <w:snapToGrid w:val="0"/>
          <w:color w:val="000000"/>
          <w:kern w:val="0"/>
          <w:sz w:val="32"/>
          <w:szCs w:val="32"/>
          <w:highlight w:val="none"/>
        </w:rPr>
        <w:t>。</w:t>
      </w:r>
      <w:bookmarkStart w:id="15" w:name="_Toc20999"/>
    </w:p>
    <w:p>
      <w:pPr>
        <w:pStyle w:val="7"/>
        <w:keepNext w:val="0"/>
        <w:keepLines w:val="0"/>
        <w:pageBreakBefore w:val="0"/>
        <w:widowControl/>
        <w:numPr>
          <w:ilvl w:val="0"/>
          <w:numId w:val="0"/>
        </w:numPr>
        <w:kinsoku/>
        <w:overflowPunct/>
        <w:topLinePunct w:val="0"/>
        <w:autoSpaceDE/>
        <w:autoSpaceDN/>
        <w:bidi w:val="0"/>
        <w:spacing w:line="560" w:lineRule="exact"/>
        <w:ind w:leftChars="196"/>
        <w:jc w:val="center"/>
        <w:outlineLvl w:val="0"/>
        <w:rPr>
          <w:rFonts w:hint="eastAsia" w:hAnsi="仿宋_GB2312" w:cs="仿宋_GB2312"/>
          <w:b/>
          <w:bCs/>
          <w:color w:val="auto"/>
          <w:sz w:val="32"/>
          <w:szCs w:val="32"/>
          <w:highlight w:val="none"/>
          <w:lang w:val="en-US" w:eastAsia="zh-CN"/>
        </w:rPr>
      </w:pPr>
      <w:r>
        <w:rPr>
          <w:rFonts w:hint="eastAsia" w:eastAsiaTheme="minorEastAsia"/>
          <w:lang w:eastAsia="zh-CN"/>
        </w:rPr>
        <w:drawing>
          <wp:anchor distT="0" distB="0" distL="114300" distR="114300" simplePos="0" relativeHeight="251661312" behindDoc="0" locked="0" layoutInCell="1" allowOverlap="1">
            <wp:simplePos x="0" y="0"/>
            <wp:positionH relativeFrom="column">
              <wp:posOffset>561975</wp:posOffset>
            </wp:positionH>
            <wp:positionV relativeFrom="paragraph">
              <wp:posOffset>281305</wp:posOffset>
            </wp:positionV>
            <wp:extent cx="4045585" cy="2607310"/>
            <wp:effectExtent l="0" t="0" r="12065" b="2540"/>
            <wp:wrapTopAndBottom/>
            <wp:docPr id="6" name="图片 6" descr="clipbord_1735615030014"/>
            <wp:cNvGraphicFramePr/>
            <a:graphic xmlns:a="http://schemas.openxmlformats.org/drawingml/2006/main">
              <a:graphicData uri="http://schemas.openxmlformats.org/drawingml/2006/picture">
                <pic:pic xmlns:pic="http://schemas.openxmlformats.org/drawingml/2006/picture">
                  <pic:nvPicPr>
                    <pic:cNvPr id="6" name="图片 6" descr="clipbord_1735615030014"/>
                    <pic:cNvPicPr/>
                  </pic:nvPicPr>
                  <pic:blipFill>
                    <a:blip r:embed="rId8"/>
                    <a:stretch>
                      <a:fillRect/>
                    </a:stretch>
                  </pic:blipFill>
                  <pic:spPr>
                    <a:xfrm>
                      <a:off x="0" y="0"/>
                      <a:ext cx="4045585" cy="2607310"/>
                    </a:xfrm>
                    <a:prstGeom prst="rect">
                      <a:avLst/>
                    </a:prstGeom>
                  </pic:spPr>
                </pic:pic>
              </a:graphicData>
            </a:graphic>
          </wp:anchor>
        </w:drawing>
      </w:r>
    </w:p>
    <w:p>
      <w:pPr>
        <w:pStyle w:val="7"/>
        <w:keepNext w:val="0"/>
        <w:keepLines w:val="0"/>
        <w:pageBreakBefore w:val="0"/>
        <w:widowControl/>
        <w:numPr>
          <w:ilvl w:val="0"/>
          <w:numId w:val="0"/>
        </w:numPr>
        <w:kinsoku/>
        <w:overflowPunct/>
        <w:topLinePunct w:val="0"/>
        <w:autoSpaceDE/>
        <w:autoSpaceDN/>
        <w:bidi w:val="0"/>
        <w:spacing w:line="560" w:lineRule="exact"/>
        <w:ind w:leftChars="196"/>
        <w:jc w:val="center"/>
        <w:outlineLvl w:val="0"/>
        <w:rPr>
          <w:rFonts w:hint="eastAsia" w:hAnsi="仿宋_GB2312" w:cs="仿宋_GB2312"/>
          <w:b/>
          <w:bCs/>
          <w:color w:val="auto"/>
          <w:sz w:val="32"/>
          <w:szCs w:val="32"/>
          <w:highlight w:val="none"/>
          <w:lang w:val="en-US" w:eastAsia="zh-CN"/>
        </w:rPr>
      </w:pPr>
    </w:p>
    <w:p>
      <w:pPr>
        <w:pStyle w:val="7"/>
        <w:keepNext w:val="0"/>
        <w:keepLines w:val="0"/>
        <w:pageBreakBefore w:val="0"/>
        <w:widowControl/>
        <w:numPr>
          <w:ilvl w:val="0"/>
          <w:numId w:val="0"/>
        </w:numPr>
        <w:kinsoku/>
        <w:overflowPunct/>
        <w:topLinePunct w:val="0"/>
        <w:autoSpaceDE/>
        <w:autoSpaceDN/>
        <w:bidi w:val="0"/>
        <w:spacing w:line="560" w:lineRule="exact"/>
        <w:ind w:leftChars="196"/>
        <w:jc w:val="center"/>
        <w:outlineLvl w:val="0"/>
        <w:rPr>
          <w:rFonts w:hint="eastAsia" w:ascii="仿宋_GB2312" w:hAnsi="仿宋_GB2312" w:eastAsia="仿宋_GB2312" w:cs="仿宋_GB2312"/>
          <w:b/>
          <w:bCs/>
          <w:color w:val="auto"/>
          <w:sz w:val="32"/>
          <w:szCs w:val="32"/>
          <w:highlight w:val="none"/>
          <w:lang w:val="en-US" w:eastAsia="zh-CN"/>
        </w:rPr>
      </w:pPr>
      <w:r>
        <w:rPr>
          <w:rFonts w:hint="eastAsia" w:hAnsi="仿宋_GB2312" w:cs="仿宋_GB2312"/>
          <w:b/>
          <w:bCs/>
          <w:color w:val="auto"/>
          <w:sz w:val="32"/>
          <w:szCs w:val="32"/>
          <w:highlight w:val="none"/>
          <w:lang w:val="en-US" w:eastAsia="zh-CN"/>
        </w:rPr>
        <w:t xml:space="preserve">第三章 </w:t>
      </w:r>
      <w:r>
        <w:rPr>
          <w:rFonts w:hint="eastAsia" w:ascii="仿宋_GB2312" w:hAnsi="仿宋_GB2312" w:eastAsia="仿宋_GB2312" w:cs="仿宋_GB2312"/>
          <w:b/>
          <w:bCs/>
          <w:color w:val="auto"/>
          <w:sz w:val="32"/>
          <w:szCs w:val="32"/>
          <w:highlight w:val="none"/>
          <w:lang w:val="en-US" w:eastAsia="zh-CN"/>
        </w:rPr>
        <w:t>项目投资</w:t>
      </w:r>
      <w:bookmarkEnd w:id="15"/>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一、投资估算编制说明</w:t>
      </w:r>
    </w:p>
    <w:p>
      <w:pPr>
        <w:pStyle w:val="7"/>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（一）编制范围</w:t>
      </w:r>
    </w:p>
    <w:p>
      <w:pPr>
        <w:pStyle w:val="7"/>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1.项目概况：石壁街石壁一村人居环境整治工程位于广州市番禺区石壁街石壁一村内，旨在打造宜居、宜业的美丽乡村，提升村民的生活品质和幸福感。建设地点：本项目位于广州市番禺区石壁街石壁一村。</w:t>
      </w:r>
    </w:p>
    <w:p>
      <w:pPr>
        <w:pStyle w:val="7"/>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2.建设规模：</w:t>
      </w:r>
      <w:r>
        <w:rPr>
          <w:rFonts w:hint="eastAsia" w:hAnsi="仿宋_GB2312" w:cs="仿宋_GB2312"/>
          <w:color w:val="auto"/>
          <w:sz w:val="32"/>
          <w:szCs w:val="32"/>
          <w:highlight w:val="none"/>
          <w:lang w:val="en-US" w:eastAsia="zh-CN"/>
        </w:rPr>
        <w:t>本次整体提升改造包括老人文化活动中心后门路道路升级改造长度约200米，宽约5米，面积约1000平方米，开挖清理路面深度约20厘米，道路安装污水管以及沙井，回填石粉，路面混凝土厚度15厘米。</w:t>
      </w:r>
      <w:r>
        <w:rPr>
          <w:rFonts w:hint="eastAsia" w:hAnsi="仿宋_GB2312" w:cs="仿宋_GB2312"/>
          <w:color w:val="auto"/>
          <w:sz w:val="32"/>
          <w:szCs w:val="32"/>
          <w:lang w:val="en-US" w:eastAsia="zh-CN"/>
        </w:rPr>
        <w:t>公园公厕升级改造；明确公共厕所卫生保洁管理，应通风防臭、注意防冻、防蚊、防鼠、防蝇等措施。公园公厕面积约40平方米，需在原址升级改造，主要工程为外立面铺贴瓷砖，厕所内部新建隔板，重新安装成品蹲厕，成品洗手台，重新粉刷墙面，铺贴地面，预计建造一共6个厕位，符合省定公厕标准。</w:t>
      </w:r>
    </w:p>
    <w:p>
      <w:pPr>
        <w:pStyle w:val="7"/>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3.施工总工期：预计项目自2025年1月开始，至2025年7月完成。</w:t>
      </w:r>
    </w:p>
    <w:p>
      <w:pPr>
        <w:pStyle w:val="7"/>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4.估算总投资：项目总估算55万元，其中建设费50万元，其中包括但不限于以下费用：</w:t>
      </w:r>
    </w:p>
    <w:p>
      <w:pPr>
        <w:pStyle w:val="7"/>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（1）直接工程费用：开挖清理路面、路安装污水管以及沙井、回填石粉、树头围边、路障等施工设备租赁、材料费用、人工费用等费用。</w:t>
      </w:r>
    </w:p>
    <w:p>
      <w:pPr>
        <w:pStyle w:val="7"/>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（2）不可预见费：为应对施工过程中的意外情况预留的资金。</w:t>
      </w:r>
    </w:p>
    <w:p>
      <w:pPr>
        <w:pStyle w:val="7"/>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5.不包括的项目或费用：</w:t>
      </w:r>
    </w:p>
    <w:p>
      <w:pPr>
        <w:pStyle w:val="7"/>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（1）设计、监理费用：项目设计、施工监理等专业服务费用。</w:t>
      </w:r>
    </w:p>
    <w:p>
      <w:pPr>
        <w:pStyle w:val="7"/>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（2）项目运营维护费用：项目建成后的日常维护和运营管理费用不由本预算承担。</w:t>
      </w:r>
    </w:p>
    <w:p>
      <w:pPr>
        <w:pStyle w:val="7"/>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（3）业主自备设施费用：如村民个人财产的迁移或升级不在项目费用范围内。</w:t>
      </w:r>
    </w:p>
    <w:p>
      <w:pPr>
        <w:pStyle w:val="7"/>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（4）政策性调整费用：如遇政策变动导致的税费调整等额外成本。</w:t>
      </w:r>
    </w:p>
    <w:p>
      <w:pPr>
        <w:pStyle w:val="7"/>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（5）征地拆迁及补偿费：涉及的征地补偿、青苗补偿等。</w:t>
      </w:r>
    </w:p>
    <w:p>
      <w:pPr>
        <w:pStyle w:val="7"/>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（二）编制依据</w:t>
      </w:r>
    </w:p>
    <w:p>
      <w:pPr>
        <w:pStyle w:val="7"/>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1.《农业建设项目投资估算内容和方法》(NY/T1716-2009)</w:t>
      </w:r>
    </w:p>
    <w:p>
      <w:pPr>
        <w:pStyle w:val="7"/>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2.《建设项目投资估算编审规程》（CECA/GC1-2015）</w:t>
      </w:r>
    </w:p>
    <w:p>
      <w:pPr>
        <w:pStyle w:val="7"/>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3.《建设项目经济评价方法与参数(第三版)》</w:t>
      </w:r>
    </w:p>
    <w:p>
      <w:pPr>
        <w:pStyle w:val="7"/>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4.《公路工程基本建设项目概算、预算编制办法》（JTGB06-2007）</w:t>
      </w:r>
    </w:p>
    <w:p>
      <w:pPr>
        <w:pStyle w:val="7"/>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5.交通运输部办公厅关于印发《公路工程营业税改征增值计价依据调整方案》的通知(交办公路〔2016〕66号）</w:t>
      </w:r>
    </w:p>
    <w:p>
      <w:pPr>
        <w:pStyle w:val="7"/>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6.国家发展和改革委员会、建设部《关于发布&lt;工程勘察建设收费管理规定&gt;的通知》</w:t>
      </w:r>
    </w:p>
    <w:p>
      <w:pPr>
        <w:pStyle w:val="7"/>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7.国家发展计划委员会、建设部价格〔2002〕10号《工程勘察建设收费标准》</w:t>
      </w:r>
    </w:p>
    <w:p>
      <w:pPr>
        <w:pStyle w:val="7"/>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8.其他有关广东省预算、概算定额，地方预算、概算定额和最近价格水平作为估算依据。</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二、投资估算</w:t>
      </w:r>
    </w:p>
    <w:p>
      <w:pPr>
        <w:pStyle w:val="7"/>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ascii="仿宋_GB2312" w:hAnsi="仿宋_GB2312" w:eastAsia="仿宋_GB2312" w:cs="仿宋_GB2312"/>
          <w:b w:val="0"/>
          <w:color w:val="auto"/>
          <w:kern w:val="2"/>
          <w:sz w:val="32"/>
          <w:szCs w:val="32"/>
          <w:lang w:val="en-US" w:eastAsia="zh-CN" w:bidi="ar-SA"/>
        </w:rPr>
      </w:pPr>
      <w:r>
        <w:rPr>
          <w:rFonts w:hint="eastAsia" w:hAnsi="仿宋_GB2312" w:cs="仿宋_GB2312"/>
          <w:color w:val="auto"/>
          <w:sz w:val="32"/>
          <w:szCs w:val="32"/>
          <w:lang w:val="en-US" w:eastAsia="zh-CN"/>
        </w:rPr>
        <w:t>本项目</w:t>
      </w:r>
      <w:r>
        <w:rPr>
          <w:rFonts w:hint="eastAsia" w:ascii="仿宋_GB2312" w:hAnsi="仿宋_GB2312" w:eastAsia="仿宋_GB2312" w:cs="仿宋_GB2312"/>
          <w:b w:val="0"/>
          <w:color w:val="auto"/>
          <w:kern w:val="2"/>
          <w:sz w:val="32"/>
          <w:szCs w:val="32"/>
          <w:lang w:val="en-US" w:eastAsia="zh-CN" w:bidi="ar-SA"/>
        </w:rPr>
        <w:t>预计投资总金额</w:t>
      </w:r>
      <w:r>
        <w:rPr>
          <w:rFonts w:hint="eastAsia" w:hAnsi="仿宋_GB2312" w:cs="仿宋_GB2312"/>
          <w:b w:val="0"/>
          <w:color w:val="auto"/>
          <w:kern w:val="2"/>
          <w:sz w:val="32"/>
          <w:szCs w:val="32"/>
          <w:lang w:val="en-US" w:eastAsia="zh-CN" w:bidi="ar-SA"/>
        </w:rPr>
        <w:t>约55</w:t>
      </w:r>
      <w:r>
        <w:rPr>
          <w:rFonts w:hint="eastAsia" w:ascii="仿宋_GB2312" w:hAnsi="仿宋_GB2312" w:eastAsia="仿宋_GB2312" w:cs="仿宋_GB2312"/>
          <w:b w:val="0"/>
          <w:color w:val="auto"/>
          <w:kern w:val="2"/>
          <w:sz w:val="32"/>
          <w:szCs w:val="32"/>
          <w:lang w:val="en-US" w:eastAsia="zh-CN" w:bidi="ar-SA"/>
        </w:rPr>
        <w:t>万元。</w:t>
      </w:r>
    </w:p>
    <w:p>
      <w:pPr>
        <w:pStyle w:val="7"/>
        <w:keepNext w:val="0"/>
        <w:keepLines w:val="0"/>
        <w:pageBreakBefore w:val="0"/>
        <w:widowControl/>
        <w:numPr>
          <w:ilvl w:val="0"/>
          <w:numId w:val="0"/>
        </w:numPr>
        <w:kinsoku/>
        <w:overflowPunct/>
        <w:topLinePunct w:val="0"/>
        <w:autoSpaceDE/>
        <w:autoSpaceDN/>
        <w:bidi w:val="0"/>
        <w:spacing w:line="560" w:lineRule="exact"/>
        <w:jc w:val="both"/>
        <w:rPr>
          <w:rFonts w:hint="eastAsia" w:ascii="仿宋_GB2312" w:hAnsi="仿宋_GB2312" w:eastAsia="仿宋_GB2312" w:cs="仿宋_GB2312"/>
          <w:b w:val="0"/>
          <w:color w:val="auto"/>
          <w:kern w:val="2"/>
          <w:sz w:val="32"/>
          <w:szCs w:val="32"/>
          <w:lang w:val="en-US" w:eastAsia="zh-CN" w:bidi="ar-SA"/>
        </w:rPr>
      </w:pPr>
    </w:p>
    <w:p>
      <w:pPr>
        <w:pStyle w:val="7"/>
        <w:keepNext w:val="0"/>
        <w:keepLines w:val="0"/>
        <w:pageBreakBefore w:val="0"/>
        <w:widowControl/>
        <w:numPr>
          <w:ilvl w:val="0"/>
          <w:numId w:val="0"/>
        </w:numPr>
        <w:kinsoku/>
        <w:overflowPunct/>
        <w:topLinePunct w:val="0"/>
        <w:autoSpaceDE/>
        <w:autoSpaceDN/>
        <w:bidi w:val="0"/>
        <w:spacing w:line="560" w:lineRule="exact"/>
        <w:ind w:leftChars="46"/>
        <w:jc w:val="center"/>
        <w:outlineLvl w:val="0"/>
        <w:rPr>
          <w:rFonts w:hint="default" w:ascii="仿宋_GB2312" w:hAnsi="仿宋_GB2312" w:eastAsia="仿宋_GB2312" w:cs="仿宋_GB2312"/>
          <w:b/>
          <w:bCs/>
          <w:color w:val="auto"/>
          <w:sz w:val="32"/>
          <w:szCs w:val="32"/>
          <w:highlight w:val="none"/>
          <w:lang w:val="en-US" w:eastAsia="zh-CN"/>
        </w:rPr>
      </w:pPr>
      <w:bookmarkStart w:id="16" w:name="_Toc6035"/>
      <w:r>
        <w:rPr>
          <w:rFonts w:hint="eastAsia" w:hAnsi="仿宋_GB2312" w:cs="仿宋_GB2312"/>
          <w:b/>
          <w:bCs/>
          <w:color w:val="auto"/>
          <w:sz w:val="32"/>
          <w:szCs w:val="32"/>
          <w:highlight w:val="none"/>
          <w:lang w:val="en-US" w:eastAsia="zh-CN"/>
        </w:rPr>
        <w:t xml:space="preserve">第四章 </w:t>
      </w:r>
      <w:r>
        <w:rPr>
          <w:rFonts w:hint="eastAsia" w:ascii="仿宋_GB2312" w:hAnsi="仿宋_GB2312" w:eastAsia="仿宋_GB2312" w:cs="仿宋_GB2312"/>
          <w:b/>
          <w:bCs/>
          <w:color w:val="auto"/>
          <w:sz w:val="32"/>
          <w:szCs w:val="32"/>
          <w:highlight w:val="none"/>
          <w:lang w:val="en-US" w:eastAsia="zh-CN"/>
        </w:rPr>
        <w:t>实施计划</w:t>
      </w:r>
      <w:bookmarkEnd w:id="16"/>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一、项目部署</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bottom"/>
        <w:rPr>
          <w:rFonts w:hint="default" w:ascii="仿宋_GB2312" w:hAnsi="仿宋_GB2312" w:eastAsia="仿宋_GB2312" w:cs="仿宋_GB2312"/>
          <w:color w:val="auto"/>
          <w:sz w:val="32"/>
          <w:szCs w:val="32"/>
          <w:lang w:val="en-US" w:eastAsia="zh-CN"/>
        </w:rPr>
      </w:pPr>
      <w:r>
        <w:rPr>
          <w:rFonts w:hint="default" w:ascii="楷体_GB2312" w:hAnsi="楷体_GB2312" w:eastAsia="楷体_GB2312" w:cs="楷体_GB2312"/>
          <w:color w:val="auto"/>
          <w:kern w:val="0"/>
          <w:sz w:val="32"/>
          <w:szCs w:val="32"/>
          <w:lang w:val="en-US" w:eastAsia="zh-CN" w:bidi="ar-SA"/>
        </w:rPr>
        <w:t>（一）工程目标：</w:t>
      </w:r>
      <w:r>
        <w:rPr>
          <w:rFonts w:hint="default" w:ascii="仿宋_GB2312" w:hAnsi="仿宋_GB2312" w:eastAsia="仿宋_GB2312" w:cs="仿宋_GB2312"/>
          <w:color w:val="auto"/>
          <w:sz w:val="32"/>
          <w:szCs w:val="32"/>
          <w:lang w:val="en-US" w:eastAsia="zh-CN"/>
        </w:rPr>
        <w:t>确保工程质量优良，工期</w:t>
      </w:r>
      <w:r>
        <w:rPr>
          <w:rFonts w:hint="eastAsia" w:ascii="仿宋_GB2312" w:hAnsi="仿宋_GB2312" w:eastAsia="仿宋_GB2312" w:cs="仿宋_GB2312"/>
          <w:color w:val="auto"/>
          <w:sz w:val="32"/>
          <w:szCs w:val="32"/>
          <w:lang w:val="en-US" w:eastAsia="zh-CN"/>
        </w:rPr>
        <w:t>9</w:t>
      </w:r>
      <w:r>
        <w:rPr>
          <w:rFonts w:hint="default" w:ascii="仿宋_GB2312" w:hAnsi="仿宋_GB2312" w:eastAsia="仿宋_GB2312" w:cs="仿宋_GB2312"/>
          <w:color w:val="auto"/>
          <w:sz w:val="32"/>
          <w:szCs w:val="32"/>
          <w:lang w:val="en-US" w:eastAsia="zh-CN"/>
        </w:rPr>
        <w:t>0天内完成，无安全事故，成本控制在预算内。</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bottom"/>
        <w:rPr>
          <w:rFonts w:hint="default" w:ascii="仿宋_GB2312" w:hAnsi="仿宋_GB2312" w:eastAsia="仿宋_GB2312" w:cs="仿宋_GB2312"/>
          <w:color w:val="auto"/>
          <w:sz w:val="32"/>
          <w:szCs w:val="32"/>
          <w:lang w:val="en-US" w:eastAsia="zh-CN"/>
        </w:rPr>
      </w:pPr>
      <w:r>
        <w:rPr>
          <w:rFonts w:hint="default" w:ascii="楷体_GB2312" w:hAnsi="楷体_GB2312" w:eastAsia="楷体_GB2312" w:cs="楷体_GB2312"/>
          <w:color w:val="auto"/>
          <w:kern w:val="0"/>
          <w:sz w:val="32"/>
          <w:szCs w:val="32"/>
          <w:lang w:val="en-US" w:eastAsia="zh-CN" w:bidi="ar-SA"/>
        </w:rPr>
        <w:t>（二）施工准备：</w:t>
      </w:r>
      <w:r>
        <w:rPr>
          <w:rFonts w:hint="default" w:ascii="仿宋_GB2312" w:hAnsi="仿宋_GB2312" w:eastAsia="仿宋_GB2312" w:cs="仿宋_GB2312"/>
          <w:color w:val="auto"/>
          <w:sz w:val="32"/>
          <w:szCs w:val="32"/>
          <w:lang w:val="en-US" w:eastAsia="zh-CN"/>
        </w:rPr>
        <w:t>技术交底、安全培训、材料设备进场、现场布置。</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二、项目进度计划</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bottom"/>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工期目标：</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bottom"/>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lang w:val="en-US" w:eastAsia="zh-CN"/>
        </w:rPr>
        <w:t>开工期：</w:t>
      </w:r>
      <w:r>
        <w:rPr>
          <w:rFonts w:hint="default" w:ascii="仿宋_GB2312" w:hAnsi="仿宋_GB2312" w:eastAsia="仿宋_GB2312" w:cs="仿宋_GB2312"/>
          <w:color w:val="auto"/>
          <w:sz w:val="32"/>
          <w:szCs w:val="32"/>
          <w:highlight w:val="none"/>
          <w:lang w:val="en-US" w:eastAsia="zh-CN"/>
        </w:rPr>
        <w:t>202</w:t>
      </w:r>
      <w:r>
        <w:rPr>
          <w:rFonts w:hint="eastAsia" w:ascii="仿宋_GB2312" w:hAnsi="仿宋_GB2312" w:eastAsia="仿宋_GB2312" w:cs="仿宋_GB2312"/>
          <w:color w:val="auto"/>
          <w:sz w:val="32"/>
          <w:szCs w:val="32"/>
          <w:highlight w:val="none"/>
          <w:lang w:val="en-US" w:eastAsia="zh-CN"/>
        </w:rPr>
        <w:t>5</w:t>
      </w:r>
      <w:r>
        <w:rPr>
          <w:rFonts w:hint="default" w:ascii="仿宋_GB2312" w:hAnsi="仿宋_GB2312" w:eastAsia="仿宋_GB2312" w:cs="仿宋_GB2312"/>
          <w:color w:val="auto"/>
          <w:sz w:val="32"/>
          <w:szCs w:val="32"/>
          <w:highlight w:val="none"/>
          <w:lang w:val="en-US" w:eastAsia="zh-CN"/>
        </w:rPr>
        <w:t>年</w:t>
      </w:r>
      <w:r>
        <w:rPr>
          <w:rFonts w:hint="eastAsia" w:ascii="仿宋_GB2312" w:hAnsi="仿宋_GB2312" w:eastAsia="仿宋_GB2312" w:cs="仿宋_GB2312"/>
          <w:color w:val="auto"/>
          <w:sz w:val="32"/>
          <w:szCs w:val="32"/>
          <w:highlight w:val="none"/>
          <w:lang w:val="en-US" w:eastAsia="zh-CN"/>
        </w:rPr>
        <w:t>3</w:t>
      </w:r>
      <w:r>
        <w:rPr>
          <w:rFonts w:hint="default" w:ascii="仿宋_GB2312" w:hAnsi="仿宋_GB2312" w:eastAsia="仿宋_GB2312" w:cs="仿宋_GB2312"/>
          <w:color w:val="auto"/>
          <w:sz w:val="32"/>
          <w:szCs w:val="32"/>
          <w:highlight w:val="none"/>
          <w:lang w:val="en-US" w:eastAsia="zh-CN"/>
        </w:rPr>
        <w:t>月初，竣工期：2025年</w:t>
      </w:r>
      <w:r>
        <w:rPr>
          <w:rFonts w:hint="eastAsia" w:ascii="仿宋_GB2312" w:hAnsi="仿宋_GB2312" w:eastAsia="仿宋_GB2312" w:cs="仿宋_GB2312"/>
          <w:color w:val="auto"/>
          <w:sz w:val="32"/>
          <w:szCs w:val="32"/>
          <w:highlight w:val="none"/>
          <w:lang w:val="en-US" w:eastAsia="zh-CN"/>
        </w:rPr>
        <w:t>7</w:t>
      </w:r>
      <w:r>
        <w:rPr>
          <w:rFonts w:hint="default" w:ascii="仿宋_GB2312" w:hAnsi="仿宋_GB2312" w:eastAsia="仿宋_GB2312" w:cs="仿宋_GB2312"/>
          <w:color w:val="auto"/>
          <w:sz w:val="32"/>
          <w:szCs w:val="32"/>
          <w:highlight w:val="none"/>
          <w:lang w:val="en-US" w:eastAsia="zh-CN"/>
        </w:rPr>
        <w:t>月。</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bottom"/>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关键节点：</w:t>
      </w:r>
      <w:r>
        <w:rPr>
          <w:rFonts w:hint="eastAsia" w:ascii="仿宋_GB2312" w:hAnsi="仿宋_GB2312" w:eastAsia="仿宋_GB2312" w:cs="仿宋_GB2312"/>
          <w:color w:val="auto"/>
          <w:sz w:val="32"/>
          <w:szCs w:val="32"/>
          <w:highlight w:val="none"/>
          <w:lang w:val="en-US" w:eastAsia="zh-CN"/>
        </w:rPr>
        <w:t>1</w:t>
      </w:r>
      <w:r>
        <w:rPr>
          <w:rFonts w:hint="default" w:ascii="仿宋_GB2312" w:hAnsi="仿宋_GB2312" w:eastAsia="仿宋_GB2312" w:cs="仿宋_GB2312"/>
          <w:color w:val="auto"/>
          <w:sz w:val="32"/>
          <w:szCs w:val="32"/>
          <w:highlight w:val="none"/>
          <w:lang w:val="en-US" w:eastAsia="zh-CN"/>
        </w:rPr>
        <w:t>月完成初步设计，</w:t>
      </w:r>
      <w:r>
        <w:rPr>
          <w:rFonts w:hint="eastAsia" w:ascii="仿宋_GB2312" w:hAnsi="仿宋_GB2312" w:eastAsia="仿宋_GB2312" w:cs="仿宋_GB2312"/>
          <w:color w:val="auto"/>
          <w:sz w:val="32"/>
          <w:szCs w:val="32"/>
          <w:highlight w:val="none"/>
          <w:lang w:val="en-US" w:eastAsia="zh-CN"/>
        </w:rPr>
        <w:t>1</w:t>
      </w:r>
      <w:r>
        <w:rPr>
          <w:rFonts w:hint="default" w:ascii="仿宋_GB2312" w:hAnsi="仿宋_GB2312" w:eastAsia="仿宋_GB2312" w:cs="仿宋_GB2312"/>
          <w:color w:val="auto"/>
          <w:sz w:val="32"/>
          <w:szCs w:val="32"/>
          <w:highlight w:val="none"/>
          <w:lang w:val="en-US" w:eastAsia="zh-CN"/>
        </w:rPr>
        <w:t>月完成施工图，</w:t>
      </w:r>
      <w:r>
        <w:rPr>
          <w:rFonts w:hint="eastAsia" w:ascii="仿宋_GB2312" w:hAnsi="仿宋_GB2312" w:eastAsia="仿宋_GB2312" w:cs="仿宋_GB2312"/>
          <w:color w:val="auto"/>
          <w:sz w:val="32"/>
          <w:szCs w:val="32"/>
          <w:highlight w:val="none"/>
          <w:lang w:val="en-US" w:eastAsia="zh-CN"/>
        </w:rPr>
        <w:t>2</w:t>
      </w:r>
      <w:r>
        <w:rPr>
          <w:rFonts w:hint="default" w:ascii="仿宋_GB2312" w:hAnsi="仿宋_GB2312" w:eastAsia="仿宋_GB2312" w:cs="仿宋_GB2312"/>
          <w:color w:val="auto"/>
          <w:sz w:val="32"/>
          <w:szCs w:val="32"/>
          <w:highlight w:val="none"/>
          <w:lang w:val="en-US" w:eastAsia="zh-CN"/>
        </w:rPr>
        <w:t>月招标</w:t>
      </w:r>
      <w:r>
        <w:rPr>
          <w:rFonts w:hint="eastAsia" w:ascii="仿宋_GB2312" w:hAnsi="仿宋_GB2312" w:eastAsia="仿宋_GB2312" w:cs="仿宋_GB2312"/>
          <w:color w:val="auto"/>
          <w:sz w:val="32"/>
          <w:szCs w:val="32"/>
          <w:highlight w:val="none"/>
          <w:lang w:val="en-US" w:eastAsia="zh-CN"/>
        </w:rPr>
        <w:t>,3月</w:t>
      </w:r>
      <w:r>
        <w:rPr>
          <w:rFonts w:hint="default" w:ascii="仿宋_GB2312" w:hAnsi="仿宋_GB2312" w:eastAsia="仿宋_GB2312" w:cs="仿宋_GB2312"/>
          <w:color w:val="auto"/>
          <w:sz w:val="32"/>
          <w:szCs w:val="32"/>
          <w:highlight w:val="none"/>
          <w:lang w:val="en-US" w:eastAsia="zh-CN"/>
        </w:rPr>
        <w:t>施工，</w:t>
      </w:r>
      <w:r>
        <w:rPr>
          <w:rFonts w:hint="eastAsia" w:ascii="仿宋_GB2312" w:hAnsi="仿宋_GB2312" w:eastAsia="仿宋_GB2312" w:cs="仿宋_GB2312"/>
          <w:color w:val="auto"/>
          <w:sz w:val="32"/>
          <w:szCs w:val="32"/>
          <w:highlight w:val="none"/>
          <w:lang w:val="en-US" w:eastAsia="zh-CN"/>
        </w:rPr>
        <w:t>7</w:t>
      </w:r>
      <w:r>
        <w:rPr>
          <w:rFonts w:hint="default" w:ascii="仿宋_GB2312" w:hAnsi="仿宋_GB2312" w:eastAsia="仿宋_GB2312" w:cs="仿宋_GB2312"/>
          <w:color w:val="auto"/>
          <w:sz w:val="32"/>
          <w:szCs w:val="32"/>
          <w:highlight w:val="none"/>
          <w:lang w:val="en-US" w:eastAsia="zh-CN"/>
        </w:rPr>
        <w:t>月完工。</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三、项目招标</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bottom"/>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根据《中华人民共和国招标投标法》《工程建设项目招标范围和规模标准规定》《广东省建设工程招标投标管理办法》《中华人民共和国政府采购法》 《广东省实施&lt;中华人民共和国政府采购法&gt;办法》等法律法规的规定，确定该项目招标范围。</w:t>
      </w:r>
    </w:p>
    <w:p>
      <w:pPr>
        <w:pStyle w:val="7"/>
        <w:spacing w:line="560" w:lineRule="exact"/>
        <w:rPr>
          <w:rFonts w:hint="default"/>
          <w:lang w:val="en-US" w:eastAsia="zh-CN"/>
        </w:rPr>
      </w:pPr>
    </w:p>
    <w:p>
      <w:pPr>
        <w:pStyle w:val="7"/>
        <w:spacing w:line="560" w:lineRule="exact"/>
        <w:rPr>
          <w:rFonts w:hint="default"/>
          <w:lang w:val="en-US" w:eastAsia="zh-CN"/>
        </w:rPr>
      </w:pPr>
    </w:p>
    <w:p>
      <w:pPr>
        <w:pStyle w:val="7"/>
        <w:spacing w:line="560" w:lineRule="exact"/>
        <w:rPr>
          <w:rFonts w:hint="default"/>
          <w:lang w:val="en-US" w:eastAsia="zh-CN"/>
        </w:rPr>
      </w:pPr>
    </w:p>
    <w:p>
      <w:pPr>
        <w:pStyle w:val="7"/>
        <w:spacing w:line="560" w:lineRule="exact"/>
        <w:rPr>
          <w:rFonts w:hint="default"/>
          <w:lang w:val="en-US" w:eastAsia="zh-CN"/>
        </w:rPr>
      </w:pPr>
    </w:p>
    <w:p>
      <w:pPr>
        <w:pStyle w:val="7"/>
        <w:spacing w:line="560" w:lineRule="exact"/>
        <w:rPr>
          <w:rFonts w:hint="default"/>
          <w:lang w:val="en-US" w:eastAsia="zh-CN"/>
        </w:rPr>
      </w:pPr>
    </w:p>
    <w:p>
      <w:pPr>
        <w:pStyle w:val="7"/>
        <w:spacing w:line="560" w:lineRule="exact"/>
        <w:rPr>
          <w:rFonts w:hint="default"/>
          <w:lang w:val="en-US" w:eastAsia="zh-CN"/>
        </w:rPr>
      </w:pPr>
    </w:p>
    <w:p>
      <w:pPr>
        <w:pStyle w:val="7"/>
        <w:spacing w:line="560" w:lineRule="exact"/>
        <w:ind w:left="0" w:leftChars="0" w:firstLine="0" w:firstLineChars="0"/>
        <w:rPr>
          <w:rFonts w:hint="default"/>
          <w:lang w:val="en-US" w:eastAsia="zh-CN"/>
        </w:rPr>
      </w:pPr>
    </w:p>
    <w:p>
      <w:pPr>
        <w:pStyle w:val="7"/>
        <w:keepNext w:val="0"/>
        <w:keepLines w:val="0"/>
        <w:pageBreakBefore w:val="0"/>
        <w:widowControl/>
        <w:numPr>
          <w:ilvl w:val="0"/>
          <w:numId w:val="0"/>
        </w:numPr>
        <w:kinsoku/>
        <w:overflowPunct/>
        <w:topLinePunct w:val="0"/>
        <w:autoSpaceDE/>
        <w:autoSpaceDN/>
        <w:bidi w:val="0"/>
        <w:spacing w:line="560" w:lineRule="exact"/>
        <w:ind w:leftChars="46"/>
        <w:jc w:val="center"/>
        <w:outlineLvl w:val="0"/>
        <w:rPr>
          <w:rFonts w:hint="default" w:ascii="仿宋_GB2312" w:hAnsi="仿宋_GB2312" w:eastAsia="仿宋_GB2312" w:cs="仿宋_GB2312"/>
          <w:b/>
          <w:bCs/>
          <w:color w:val="auto"/>
          <w:sz w:val="32"/>
          <w:szCs w:val="32"/>
          <w:highlight w:val="none"/>
          <w:lang w:val="en-US" w:eastAsia="zh-CN"/>
        </w:rPr>
      </w:pPr>
      <w:bookmarkStart w:id="17" w:name="_Toc23531"/>
      <w:r>
        <w:rPr>
          <w:rFonts w:hint="eastAsia" w:hAnsi="仿宋_GB2312" w:cs="仿宋_GB2312"/>
          <w:b/>
          <w:bCs/>
          <w:color w:val="auto"/>
          <w:sz w:val="32"/>
          <w:szCs w:val="32"/>
          <w:highlight w:val="none"/>
          <w:lang w:val="en-US" w:eastAsia="zh-CN"/>
        </w:rPr>
        <w:t xml:space="preserve">第五章 </w:t>
      </w:r>
      <w:r>
        <w:rPr>
          <w:rFonts w:hint="eastAsia" w:ascii="仿宋_GB2312" w:hAnsi="仿宋_GB2312" w:eastAsia="仿宋_GB2312" w:cs="仿宋_GB2312"/>
          <w:b/>
          <w:bCs/>
          <w:color w:val="auto"/>
          <w:sz w:val="32"/>
          <w:szCs w:val="32"/>
          <w:highlight w:val="none"/>
          <w:lang w:val="en-US" w:eastAsia="zh-CN"/>
        </w:rPr>
        <w:t>效益分析</w:t>
      </w:r>
      <w:bookmarkEnd w:id="17"/>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一、生态效益</w:t>
      </w:r>
    </w:p>
    <w:p>
      <w:pPr>
        <w:pStyle w:val="14"/>
        <w:keepNext w:val="0"/>
        <w:keepLines w:val="0"/>
        <w:pageBreakBefore w:val="0"/>
        <w:kinsoku/>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改善公厕、道路条件有助于减少对环境的破坏，发展乡村旅游，吸引游客，推动高品质宜居乡村建设，提升公厕、村内部道路品质，加强基础建设，建设美丽宜居乡村。</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二、经济效益</w:t>
      </w:r>
    </w:p>
    <w:p>
      <w:pPr>
        <w:pStyle w:val="14"/>
        <w:keepNext w:val="0"/>
        <w:keepLines w:val="0"/>
        <w:pageBreakBefore w:val="0"/>
        <w:kinsoku/>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该项目对提升乡村治理能力和公共服务水平起到关键作用，有助于塑造村委会正面形象，增强村民的信任。通过改造改变公厕面貌、提升了道路的通行能力，可以吸引更多的投资和外来人员，带动相关产业的发展，为村经济注入新的增长动力。</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三、社会效益</w:t>
      </w:r>
    </w:p>
    <w:p>
      <w:pPr>
        <w:pStyle w:val="14"/>
        <w:keepNext w:val="0"/>
        <w:keepLines w:val="0"/>
        <w:pageBreakBefore w:val="0"/>
        <w:kinsoku/>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改造后的道路改善了居民的出行条件，公厕改善了群众的如厕环境，增强了村民的幸福感和归属感。同时，良好的公厕硬件、道路条件有助于提升公共服务的覆盖范围和效率，能够吸引外部关注和投资，为村庄带来更多的发展机遇，促进社会和谐稳定。</w:t>
      </w:r>
    </w:p>
    <w:p>
      <w:pPr>
        <w:pStyle w:val="7"/>
        <w:spacing w:line="560" w:lineRule="exact"/>
        <w:ind w:left="0" w:firstLine="0" w:firstLineChars="0"/>
        <w:rPr>
          <w:rFonts w:hint="eastAsia"/>
          <w:lang w:val="en-US" w:eastAsia="zh-CN"/>
        </w:rPr>
      </w:pPr>
    </w:p>
    <w:p>
      <w:pPr>
        <w:pStyle w:val="7"/>
        <w:spacing w:line="560" w:lineRule="exact"/>
        <w:ind w:left="0" w:firstLine="0" w:firstLineChars="0"/>
        <w:rPr>
          <w:rFonts w:hint="eastAsia"/>
          <w:lang w:val="en-US" w:eastAsia="zh-CN"/>
        </w:rPr>
      </w:pPr>
    </w:p>
    <w:p>
      <w:pPr>
        <w:pStyle w:val="7"/>
        <w:spacing w:line="560" w:lineRule="exact"/>
        <w:ind w:left="0" w:firstLine="0" w:firstLineChars="0"/>
        <w:rPr>
          <w:rFonts w:hint="eastAsia"/>
          <w:lang w:val="en-US" w:eastAsia="zh-CN"/>
        </w:rPr>
      </w:pPr>
    </w:p>
    <w:p>
      <w:pPr>
        <w:pStyle w:val="7"/>
        <w:spacing w:line="560" w:lineRule="exact"/>
        <w:ind w:left="0" w:firstLine="0" w:firstLineChars="0"/>
        <w:rPr>
          <w:rFonts w:hint="eastAsia"/>
          <w:lang w:val="en-US" w:eastAsia="zh-CN"/>
        </w:rPr>
      </w:pPr>
    </w:p>
    <w:p>
      <w:pPr>
        <w:pStyle w:val="7"/>
        <w:spacing w:line="560" w:lineRule="exact"/>
        <w:ind w:left="0" w:firstLine="0" w:firstLineChars="0"/>
        <w:rPr>
          <w:rFonts w:hint="eastAsia"/>
          <w:lang w:val="en-US" w:eastAsia="zh-CN"/>
        </w:rPr>
      </w:pPr>
    </w:p>
    <w:p>
      <w:pPr>
        <w:pStyle w:val="7"/>
        <w:spacing w:line="560" w:lineRule="exact"/>
        <w:ind w:left="0" w:firstLine="0" w:firstLineChars="0"/>
        <w:rPr>
          <w:rFonts w:hint="eastAsia"/>
          <w:lang w:val="en-US" w:eastAsia="zh-CN"/>
        </w:rPr>
      </w:pPr>
    </w:p>
    <w:p>
      <w:pPr>
        <w:pStyle w:val="7"/>
        <w:spacing w:line="560" w:lineRule="exact"/>
        <w:ind w:left="0" w:firstLine="0" w:firstLineChars="0"/>
        <w:rPr>
          <w:rFonts w:hint="eastAsia"/>
          <w:lang w:val="en-US" w:eastAsia="zh-CN"/>
        </w:rPr>
      </w:pPr>
    </w:p>
    <w:p>
      <w:pPr>
        <w:pStyle w:val="7"/>
        <w:keepNext w:val="0"/>
        <w:keepLines w:val="0"/>
        <w:pageBreakBefore w:val="0"/>
        <w:widowControl/>
        <w:numPr>
          <w:ilvl w:val="0"/>
          <w:numId w:val="0"/>
        </w:numPr>
        <w:kinsoku/>
        <w:overflowPunct/>
        <w:topLinePunct w:val="0"/>
        <w:autoSpaceDE/>
        <w:autoSpaceDN/>
        <w:bidi w:val="0"/>
        <w:spacing w:line="560" w:lineRule="exact"/>
        <w:ind w:leftChars="200"/>
        <w:jc w:val="center"/>
        <w:outlineLvl w:val="0"/>
        <w:rPr>
          <w:rFonts w:hint="eastAsia" w:ascii="仿宋_GB2312" w:hAnsi="仿宋_GB2312" w:eastAsia="仿宋_GB2312" w:cs="仿宋_GB2312"/>
          <w:b/>
          <w:bCs/>
          <w:color w:val="auto"/>
          <w:sz w:val="32"/>
          <w:szCs w:val="32"/>
          <w:highlight w:val="none"/>
          <w:lang w:val="en-US" w:eastAsia="zh-CN"/>
        </w:rPr>
      </w:pPr>
      <w:bookmarkStart w:id="18" w:name="_Toc18394"/>
      <w:r>
        <w:rPr>
          <w:rFonts w:hint="eastAsia" w:hAnsi="仿宋_GB2312" w:cs="仿宋_GB2312"/>
          <w:b/>
          <w:bCs/>
          <w:color w:val="auto"/>
          <w:sz w:val="32"/>
          <w:szCs w:val="32"/>
          <w:highlight w:val="none"/>
          <w:lang w:val="en-US" w:eastAsia="zh-CN"/>
        </w:rPr>
        <w:t xml:space="preserve">第六章 </w:t>
      </w:r>
      <w:r>
        <w:rPr>
          <w:rFonts w:hint="eastAsia" w:ascii="仿宋_GB2312" w:hAnsi="仿宋_GB2312" w:eastAsia="仿宋_GB2312" w:cs="仿宋_GB2312"/>
          <w:b/>
          <w:bCs/>
          <w:color w:val="auto"/>
          <w:sz w:val="32"/>
          <w:szCs w:val="32"/>
          <w:highlight w:val="none"/>
          <w:lang w:val="en-US" w:eastAsia="zh-CN"/>
        </w:rPr>
        <w:t>保障措施</w:t>
      </w:r>
      <w:bookmarkEnd w:id="18"/>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一、技术保障</w:t>
      </w:r>
    </w:p>
    <w:p>
      <w:pPr>
        <w:ind w:firstLine="640" w:firstLineChars="200"/>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kern w:val="0"/>
          <w:sz w:val="32"/>
          <w:szCs w:val="32"/>
          <w:lang w:val="en-US" w:eastAsia="zh-CN" w:bidi="ar-SA"/>
        </w:rPr>
        <w:t>（一）专业技术团队：</w:t>
      </w:r>
      <w:r>
        <w:rPr>
          <w:rFonts w:hint="eastAsia" w:ascii="仿宋_GB2312" w:hAnsi="仿宋_GB2312" w:eastAsia="仿宋_GB2312" w:cs="仿宋_GB2312"/>
          <w:color w:val="auto"/>
          <w:sz w:val="32"/>
          <w:szCs w:val="32"/>
          <w:lang w:val="en-US" w:eastAsia="zh-CN"/>
        </w:rPr>
        <w:t>组建专业设计人员、施工技术人员和项目经理组成的专业团队，负责项目的规划、设计和施工技术指导。</w:t>
      </w:r>
    </w:p>
    <w:p>
      <w:pPr>
        <w:ind w:firstLine="640" w:firstLineChars="200"/>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kern w:val="0"/>
          <w:sz w:val="32"/>
          <w:szCs w:val="32"/>
          <w:lang w:val="en-US" w:eastAsia="zh-CN" w:bidi="ar-SA"/>
        </w:rPr>
        <w:t>（二）科学规划设计：</w:t>
      </w:r>
      <w:r>
        <w:rPr>
          <w:rFonts w:hint="eastAsia" w:ascii="仿宋_GB2312" w:hAnsi="仿宋_GB2312" w:eastAsia="仿宋_GB2312" w:cs="仿宋_GB2312"/>
          <w:color w:val="auto"/>
          <w:sz w:val="32"/>
          <w:szCs w:val="32"/>
          <w:lang w:val="en-US" w:eastAsia="zh-CN"/>
        </w:rPr>
        <w:t>根据石壁一村地形地貌、交通需求和未来发展，科学规划道路布局，合理确定路面材料和排水系统。</w:t>
      </w:r>
    </w:p>
    <w:p>
      <w:pPr>
        <w:ind w:firstLine="640" w:firstLineChars="200"/>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kern w:val="0"/>
          <w:sz w:val="32"/>
          <w:szCs w:val="32"/>
          <w:lang w:val="en-US" w:eastAsia="zh-CN" w:bidi="ar-SA"/>
        </w:rPr>
        <w:t>（三）采用先进技术：</w:t>
      </w:r>
      <w:r>
        <w:rPr>
          <w:rFonts w:hint="eastAsia" w:ascii="仿宋_GB2312" w:hAnsi="仿宋_GB2312" w:eastAsia="仿宋_GB2312" w:cs="仿宋_GB2312"/>
          <w:color w:val="auto"/>
          <w:sz w:val="32"/>
          <w:szCs w:val="32"/>
          <w:lang w:val="en-US" w:eastAsia="zh-CN"/>
        </w:rPr>
        <w:t>在施工中采用先进的道路施工技术和材料，确保道路建设和改造的质量和耐久性。参考《农村公路工程技术标准》指导建设工作。</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二、质量保障</w:t>
      </w:r>
    </w:p>
    <w:p>
      <w:pPr>
        <w:pStyle w:val="7"/>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（一）质量控制体系</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1.建立完善的质量控制体系，明确质量目标和质量标准，制定质量检验计划和检验方法。对村内道路提升改造的设计、施工全过程进行质量控制，确保项目质量符合国家规定的相关标准和要求。</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2.加强对原材料的质量检验，对水泥、沥青、砂石等原材料进行进场检验检查，对不合格的材料坚决予以退回，不得用于项目建设。</w:t>
      </w:r>
    </w:p>
    <w:p>
      <w:pPr>
        <w:pStyle w:val="7"/>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（二）施工质量管理</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1.选派经验丰富、技术过硬的施工队伍，确保施工过程中的技术水平和施工质量。加强对施工人员的培训和管理，提高施工人员的质量意识和操作技能。</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2.严格按照施工图纸和施工方案进行施工，加强对施工过程的监督和检查。对关键部位和重要工序进行旁站监理，确保施工质量符合要求。</w:t>
      </w:r>
    </w:p>
    <w:p>
      <w:pPr>
        <w:pStyle w:val="7"/>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（三）验收管理</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1.制定严格的验收标准和验收程序，对项目的各个环节进行验收。只有通过验收的环节才能进入下一道工序，确保项目整体质量。</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2.邀请相关部门、专业机构等进行竣工验收，对项目改造提升的道路的质量、功能、环保等方面进行全面评估。确保道路符合相关标准和要求，能够正常投入使用。</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三、进度保障</w:t>
      </w:r>
    </w:p>
    <w:p>
      <w:pPr>
        <w:pStyle w:val="7"/>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（一）项目计划管理</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1.制定详细的项目进度计划，明确各个阶段的工作任务、时间节点和责任人。对项目进度进行动态监控和调整，确保项目按计划顺利进行。</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2.采用项目管理软件等工具，对项目进度进行信息化管理。及时掌握项目进展情况，发现问题及时解决，提高项目管理的效率和精度。</w:t>
      </w:r>
    </w:p>
    <w:p>
      <w:pPr>
        <w:pStyle w:val="7"/>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（二）资源合理配置</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根据施工进度计划，合理配置人力、物资和设备资源，确保施工过程中资源供应充足。</w:t>
      </w:r>
    </w:p>
    <w:p>
      <w:pPr>
        <w:pStyle w:val="7"/>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（三）施工进度管理</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1.优化施工组织设计，合理安排施工顺序和施工工艺。采用平行施工、流水作业等方式，提高施工效率，缩短施工周期。</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2.加强对施工过程的协调和管理，定期监控施工进度，及时解决施工中出现的问题。如施工场地受限、交叉作业干扰等，确保施工进度不受影响。</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四、安全保障</w:t>
      </w:r>
    </w:p>
    <w:p>
      <w:pPr>
        <w:pStyle w:val="7"/>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（一）安全管理制度</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1.建立健全安全管理制度，明确安全责任和安全目标。制定安全操作规程和应急预案，加强对施工人员的安全教育和培训，提高施工人员的安全意识和自我保护能力。</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2.加强对施工现场的安全管理，设置安全警示标志和防护设施。定期进行安全检查和隐患排查，及时发现并消除安全隐患，确保施工安全。</w:t>
      </w:r>
    </w:p>
    <w:p>
      <w:pPr>
        <w:pStyle w:val="7"/>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（二）施工安全措施</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1.对道路提升改造的施工过程进行风险评估，制定相应的安全措施。如起重吊装安全措施、临时用电安全措施等。</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2.加强对施工设备和机械的安全管理，定期进行维护和保养。确保设备和机械的安全性能良好，操作人员持证上岗。</w:t>
      </w:r>
    </w:p>
    <w:p>
      <w:pPr>
        <w:pStyle w:val="7"/>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（三）消防安全措施</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加强对施工现场的用火用电管理，严格执行动火审批制度。确保施工现场的消防安全。</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五、环保保障</w:t>
      </w:r>
    </w:p>
    <w:p>
      <w:pPr>
        <w:pStyle w:val="7"/>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（一）环境保护措施</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1.制定环境保护措施，减少公厕、道路施工建设对环境的影响。如施工现场的扬尘控制、噪声控制、废水处理等。</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2.加强对施工过程中的建筑垃圾管理，及时清理和运输建筑垃圾。采用环保型建筑材料和施工工艺，减少建筑垃圾的产生。</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3.采用节能型建筑材料和设备，提高能源利用效率，降低能源消耗。</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4.加强对施工现场的能源管理，合理安排施工时间和施工设备的使用。避免能源浪费，实现节能减排的目标。</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六、资金保障</w:t>
      </w:r>
    </w:p>
    <w:p>
      <w:pPr>
        <w:pStyle w:val="7"/>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（一）资金预算管理</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1.制定详细的项目资金预算，明确项目的资金需求和来源。对项目资金进行合理分配和使用，确保资金使用的合理性和有效性。</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2.加强对项目资金的预算执行情况进行监控和管理，及时调整资金预算，确保项目资金的充足和稳定。</w:t>
      </w:r>
    </w:p>
    <w:p>
      <w:pPr>
        <w:pStyle w:val="7"/>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（二）资金筹集渠道</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积极争取政府财政资金支持，如申请专项建设资金、补贴资金等。</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七、管护保障</w:t>
      </w:r>
    </w:p>
    <w:p>
      <w:pPr>
        <w:pStyle w:val="7"/>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（一）管护模式</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1.建立科学合理的管护模式，明确管护单位和职责。按照街的长效管护机制，确保村公厕、内部道路的正常运行和服务质量。</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2.可以采用市场化管护模式，通过招标等方式选择专业的管养单位进行管理。也可以采用政府购买服务的方式，委托专业机构进行管护。</w:t>
      </w:r>
    </w:p>
    <w:p>
      <w:pPr>
        <w:pStyle w:val="7"/>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（二）设施维护保养</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建立健全设施维护保养制度，定期对公厕、道路进行维护保养。及时更换损坏的设施设备，确保道路的正常通行使用。</w:t>
      </w:r>
    </w:p>
    <w:p>
      <w:pPr>
        <w:pStyle w:val="7"/>
        <w:keepNext w:val="0"/>
        <w:keepLines w:val="0"/>
        <w:pageBreakBefore w:val="0"/>
        <w:widowControl/>
        <w:numPr>
          <w:ilvl w:val="0"/>
          <w:numId w:val="0"/>
        </w:numPr>
        <w:kinsoku/>
        <w:overflowPunct/>
        <w:topLinePunct w:val="0"/>
        <w:autoSpaceDE/>
        <w:autoSpaceDN/>
        <w:bidi w:val="0"/>
        <w:spacing w:line="560" w:lineRule="exact"/>
        <w:ind w:left="0" w:leftChars="0" w:firstLine="640" w:firstLineChars="0"/>
        <w:jc w:val="both"/>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（三）服务质量提升</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1.加强对管养人员的培训和管理，提高服务意识和服务水平。为用户提供优质、高效、便捷的服务，提升用户满意度。</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2.建立反馈机制，及时了解村民的需求和意见。根据村民反馈，不断改进道路质量，提高道路的使用体验。</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p>
    <w:p>
      <w:pPr>
        <w:widowControl/>
        <w:kinsoku w:val="0"/>
        <w:autoSpaceDE w:val="0"/>
        <w:autoSpaceDN w:val="0"/>
        <w:adjustRightInd/>
        <w:snapToGrid/>
        <w:spacing w:before="120" w:beforeLines="50" w:after="120" w:afterLines="50" w:line="360" w:lineRule="auto"/>
        <w:jc w:val="both"/>
        <w:textAlignment w:val="baseline"/>
        <w:outlineLvl w:val="0"/>
        <w:rPr>
          <w:rFonts w:hint="eastAsia" w:ascii="仿宋_GB2312" w:hAnsi="仿宋_GB2312" w:eastAsia="仿宋_GB2312" w:cs="仿宋_GB2312"/>
          <w:b w:val="0"/>
          <w:bCs w:val="0"/>
          <w:snapToGrid w:val="0"/>
          <w:color w:val="000000"/>
          <w:spacing w:val="1"/>
          <w:kern w:val="0"/>
          <w:sz w:val="32"/>
          <w:szCs w:val="32"/>
          <w14:textOutline w14:w="6540" w14:cap="sq" w14:cmpd="sng" w14:algn="ctr">
            <w14:solidFill>
              <w14:srgbClr w14:val="000000"/>
            </w14:solidFill>
            <w14:prstDash w14:val="solid"/>
            <w14:bevel/>
          </w14:textOutline>
        </w:rPr>
      </w:pPr>
      <w:bookmarkStart w:id="19" w:name="_Toc180590352"/>
      <w:bookmarkStart w:id="20" w:name="_Toc12628"/>
    </w:p>
    <w:p>
      <w:pPr>
        <w:widowControl/>
        <w:kinsoku w:val="0"/>
        <w:autoSpaceDE w:val="0"/>
        <w:autoSpaceDN w:val="0"/>
        <w:adjustRightInd/>
        <w:snapToGrid/>
        <w:spacing w:before="120" w:beforeLines="50" w:after="120" w:afterLines="50" w:line="360" w:lineRule="auto"/>
        <w:jc w:val="center"/>
        <w:textAlignment w:val="baseline"/>
        <w:outlineLvl w:val="0"/>
        <w:rPr>
          <w:rFonts w:hint="eastAsia" w:ascii="仿宋_GB2312" w:hAnsi="仿宋_GB2312" w:eastAsia="仿宋_GB2312" w:cs="仿宋_GB2312"/>
          <w:b w:val="0"/>
          <w:bCs w:val="0"/>
          <w:snapToGrid w:val="0"/>
          <w:color w:val="000000"/>
          <w:spacing w:val="1"/>
          <w:kern w:val="0"/>
          <w:sz w:val="32"/>
          <w:szCs w:val="32"/>
          <w14:textOutline w14:w="6540" w14:cap="sq" w14:cmpd="sng" w14:algn="ctr">
            <w14:solidFill>
              <w14:srgbClr w14:val="000000"/>
            </w14:solidFill>
            <w14:prstDash w14:val="solid"/>
            <w14:bevel/>
          </w14:textOutline>
        </w:rPr>
        <w:sectPr>
          <w:footerReference r:id="rId4" w:type="default"/>
          <w:pgSz w:w="11906" w:h="16838"/>
          <w:pgMar w:top="1440" w:right="1800" w:bottom="1440" w:left="1800" w:header="851" w:footer="992" w:gutter="0"/>
          <w:pgNumType w:fmt="decimal" w:start="1"/>
          <w:cols w:space="425" w:num="1"/>
          <w:docGrid w:type="lines" w:linePitch="312" w:charSpace="0"/>
        </w:sectPr>
      </w:pPr>
    </w:p>
    <w:bookmarkEnd w:id="19"/>
    <w:bookmarkEnd w:id="20"/>
    <w:p>
      <w:pPr>
        <w:widowControl/>
        <w:kinsoku w:val="0"/>
        <w:autoSpaceDE w:val="0"/>
        <w:autoSpaceDN w:val="0"/>
        <w:adjustRightInd/>
        <w:snapToGrid/>
        <w:spacing w:before="120" w:beforeLines="50" w:after="120" w:afterLines="50" w:line="360" w:lineRule="auto"/>
        <w:jc w:val="center"/>
        <w:textAlignment w:val="baseline"/>
        <w:outlineLvl w:val="0"/>
        <w:rPr>
          <w:rFonts w:hint="eastAsia" w:ascii="方正小标宋简体" w:hAnsi="方正小标宋简体" w:eastAsia="方正小标宋简体" w:cs="方正小标宋简体"/>
          <w:b w:val="0"/>
          <w:bCs w:val="0"/>
          <w:snapToGrid w:val="0"/>
          <w:color w:val="000000"/>
          <w:kern w:val="0"/>
          <w:sz w:val="36"/>
          <w:szCs w:val="36"/>
          <w:highlight w:val="none"/>
          <w:u w:val="single"/>
          <w:lang w:eastAsia="zh-CN" w:bidi="ar"/>
        </w:rPr>
      </w:pPr>
      <w:bookmarkStart w:id="21" w:name="_bookmark111"/>
      <w:bookmarkEnd w:id="21"/>
      <w:bookmarkStart w:id="22" w:name="_bookmark112"/>
      <w:bookmarkEnd w:id="22"/>
      <w:bookmarkStart w:id="23" w:name="_bookmark110"/>
      <w:bookmarkEnd w:id="23"/>
      <w:bookmarkStart w:id="24" w:name="_Toc9345"/>
      <w:r>
        <w:rPr>
          <w:rFonts w:hint="eastAsia" w:ascii="仿宋_GB2312" w:hAnsi="仿宋_GB2312" w:eastAsia="仿宋_GB2312" w:cs="仿宋_GB2312"/>
          <w:b w:val="0"/>
          <w:bCs w:val="0"/>
          <w:snapToGrid w:val="0"/>
          <w:color w:val="000000"/>
          <w:spacing w:val="1"/>
          <w:kern w:val="0"/>
          <w:sz w:val="32"/>
          <w:szCs w:val="32"/>
          <w14:textOutline w14:w="6540" w14:cap="sq" w14:cmpd="sng" w14:algn="ctr">
            <w14:solidFill>
              <w14:srgbClr w14:val="000000"/>
            </w14:solidFill>
            <w14:prstDash w14:val="solid"/>
            <w14:bevel/>
          </w14:textOutline>
        </w:rPr>
        <w:t>第七章</w:t>
      </w:r>
      <w:r>
        <w:rPr>
          <w:rFonts w:hint="eastAsia" w:ascii="仿宋_GB2312" w:hAnsi="仿宋_GB2312" w:eastAsia="仿宋_GB2312" w:cs="仿宋_GB2312"/>
          <w:b w:val="0"/>
          <w:bCs w:val="0"/>
          <w:snapToGrid w:val="0"/>
          <w:color w:val="000000"/>
          <w:spacing w:val="1"/>
          <w:kern w:val="0"/>
          <w:sz w:val="32"/>
          <w:szCs w:val="32"/>
          <w:lang w:val="en-US" w:eastAsia="zh-CN"/>
          <w14:textOutline w14:w="6540" w14:cap="sq" w14:cmpd="sng" w14:algn="ctr">
            <w14:solidFill>
              <w14:srgbClr w14:val="000000"/>
            </w14:solidFill>
            <w14:prstDash w14:val="solid"/>
            <w14:bevel/>
          </w14:textOutline>
        </w:rPr>
        <w:t xml:space="preserve"> </w:t>
      </w:r>
      <w:r>
        <w:rPr>
          <w:rFonts w:hint="eastAsia" w:ascii="仿宋_GB2312" w:hAnsi="仿宋_GB2312" w:eastAsia="仿宋_GB2312" w:cs="仿宋_GB2312"/>
          <w:b w:val="0"/>
          <w:bCs w:val="0"/>
          <w:snapToGrid w:val="0"/>
          <w:color w:val="000000"/>
          <w:spacing w:val="1"/>
          <w:kern w:val="0"/>
          <w:sz w:val="32"/>
          <w:szCs w:val="32"/>
          <w14:textOutline w14:w="6540" w14:cap="sq" w14:cmpd="sng" w14:algn="ctr">
            <w14:solidFill>
              <w14:srgbClr w14:val="000000"/>
            </w14:solidFill>
            <w14:prstDash w14:val="solid"/>
            <w14:bevel/>
          </w14:textOutline>
        </w:rPr>
        <w:t>附件</w:t>
      </w:r>
    </w:p>
    <w:p>
      <w:pPr>
        <w:widowControl/>
        <w:kinsoku w:val="0"/>
        <w:autoSpaceDE w:val="0"/>
        <w:autoSpaceDN w:val="0"/>
        <w:adjustRightInd w:val="0"/>
        <w:snapToGrid w:val="0"/>
        <w:spacing w:line="420" w:lineRule="exact"/>
        <w:jc w:val="center"/>
        <w:textAlignment w:val="baseline"/>
        <w:outlineLvl w:val="0"/>
        <w:rPr>
          <w:rFonts w:hint="eastAsia" w:ascii="方正小标宋简体" w:hAnsi="方正小标宋简体" w:eastAsia="方正小标宋简体" w:cs="方正小标宋简体"/>
          <w:snapToGrid w:val="0"/>
          <w:color w:val="000000"/>
          <w:kern w:val="0"/>
          <w:sz w:val="36"/>
          <w:szCs w:val="36"/>
          <w:u w:val="single"/>
          <w:lang w:bidi="ar"/>
        </w:rPr>
      </w:pPr>
      <w:r>
        <w:rPr>
          <w:rFonts w:hint="eastAsia" w:ascii="方正小标宋简体" w:hAnsi="方正小标宋简体" w:eastAsia="方正小标宋简体" w:cs="方正小标宋简体"/>
          <w:snapToGrid w:val="0"/>
          <w:color w:val="000000"/>
          <w:kern w:val="0"/>
          <w:sz w:val="36"/>
          <w:szCs w:val="36"/>
          <w:highlight w:val="none"/>
          <w:u w:val="single"/>
          <w:lang w:eastAsia="zh-CN" w:bidi="ar"/>
        </w:rPr>
        <w:t>石壁街石壁一村</w:t>
      </w:r>
      <w:r>
        <w:rPr>
          <w:rFonts w:hint="eastAsia" w:ascii="方正小标宋简体" w:hAnsi="方正小标宋简体" w:eastAsia="方正小标宋简体" w:cs="方正小标宋简体"/>
          <w:snapToGrid w:val="0"/>
          <w:color w:val="000000"/>
          <w:kern w:val="0"/>
          <w:sz w:val="36"/>
          <w:szCs w:val="36"/>
          <w:highlight w:val="none"/>
          <w:u w:val="single"/>
          <w:lang w:bidi="ar"/>
        </w:rPr>
        <w:t>人居环境</w:t>
      </w:r>
      <w:r>
        <w:rPr>
          <w:rFonts w:hint="eastAsia" w:ascii="方正小标宋简体" w:hAnsi="方正小标宋简体" w:eastAsia="方正小标宋简体" w:cs="方正小标宋简体"/>
          <w:snapToGrid w:val="0"/>
          <w:color w:val="000000"/>
          <w:kern w:val="0"/>
          <w:sz w:val="36"/>
          <w:szCs w:val="36"/>
          <w:highlight w:val="none"/>
          <w:u w:val="single"/>
          <w:lang w:eastAsia="zh-CN" w:bidi="ar"/>
        </w:rPr>
        <w:t>整治工程</w:t>
      </w:r>
      <w:r>
        <w:rPr>
          <w:rFonts w:hint="eastAsia" w:ascii="方正小标宋简体" w:hAnsi="方正小标宋简体" w:eastAsia="方正小标宋简体" w:cs="方正小标宋简体"/>
          <w:snapToGrid w:val="0"/>
          <w:color w:val="000000"/>
          <w:kern w:val="0"/>
          <w:sz w:val="36"/>
          <w:szCs w:val="36"/>
          <w:lang w:bidi="ar"/>
        </w:rPr>
        <w:t>资金筹措表</w:t>
      </w:r>
      <w:bookmarkEnd w:id="24"/>
    </w:p>
    <w:p>
      <w:pPr>
        <w:widowControl/>
        <w:kinsoku w:val="0"/>
        <w:autoSpaceDE w:val="0"/>
        <w:autoSpaceDN w:val="0"/>
        <w:adjustRightInd w:val="0"/>
        <w:snapToGrid w:val="0"/>
        <w:spacing w:line="420" w:lineRule="exact"/>
        <w:jc w:val="left"/>
        <w:textAlignment w:val="baseline"/>
        <w:rPr>
          <w:rFonts w:ascii="仿宋_GB2312" w:hAnsi="Arial" w:eastAsia="仿宋_GB2312" w:cs="Arial"/>
          <w:bCs/>
          <w:snapToGrid w:val="0"/>
          <w:color w:val="000000"/>
          <w:kern w:val="0"/>
          <w:sz w:val="28"/>
          <w:szCs w:val="28"/>
        </w:rPr>
      </w:pPr>
    </w:p>
    <w:tbl>
      <w:tblPr>
        <w:tblStyle w:val="8"/>
        <w:tblW w:w="13123"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911"/>
        <w:gridCol w:w="911"/>
        <w:gridCol w:w="1010"/>
        <w:gridCol w:w="2772"/>
        <w:gridCol w:w="651"/>
        <w:gridCol w:w="698"/>
        <w:gridCol w:w="682"/>
        <w:gridCol w:w="1024"/>
        <w:gridCol w:w="814"/>
        <w:gridCol w:w="1005"/>
        <w:gridCol w:w="816"/>
        <w:gridCol w:w="1068"/>
        <w:gridCol w:w="76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11" w:type="dxa"/>
            <w:vMerge w:val="restart"/>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黑体" w:hAnsi="黑体" w:eastAsia="黑体" w:cs="黑体"/>
                <w:snapToGrid w:val="0"/>
                <w:color w:val="000000"/>
                <w:kern w:val="0"/>
                <w:sz w:val="24"/>
                <w:szCs w:val="24"/>
                <w:lang w:bidi="ar"/>
              </w:rPr>
            </w:pPr>
            <w:r>
              <w:rPr>
                <w:rFonts w:hint="eastAsia" w:ascii="黑体" w:hAnsi="黑体" w:eastAsia="黑体" w:cs="黑体"/>
                <w:snapToGrid w:val="0"/>
                <w:color w:val="000000"/>
                <w:kern w:val="0"/>
                <w:sz w:val="24"/>
                <w:szCs w:val="24"/>
                <w:lang w:bidi="ar"/>
              </w:rPr>
              <w:t>乡镇</w:t>
            </w:r>
          </w:p>
          <w:p>
            <w:pPr>
              <w:widowControl/>
              <w:kinsoku w:val="0"/>
              <w:autoSpaceDE w:val="0"/>
              <w:autoSpaceDN w:val="0"/>
              <w:adjustRightInd w:val="0"/>
              <w:snapToGrid w:val="0"/>
              <w:jc w:val="center"/>
              <w:textAlignment w:val="center"/>
              <w:rPr>
                <w:rFonts w:hint="eastAsia" w:ascii="黑体" w:hAnsi="黑体" w:eastAsia="黑体" w:cs="黑体"/>
                <w:snapToGrid w:val="0"/>
                <w:color w:val="000000"/>
                <w:kern w:val="0"/>
                <w:sz w:val="24"/>
                <w:szCs w:val="24"/>
              </w:rPr>
            </w:pPr>
            <w:r>
              <w:rPr>
                <w:rFonts w:hint="eastAsia" w:ascii="黑体" w:hAnsi="黑体" w:eastAsia="黑体" w:cs="黑体"/>
                <w:snapToGrid w:val="0"/>
                <w:color w:val="000000"/>
                <w:kern w:val="0"/>
                <w:sz w:val="24"/>
                <w:szCs w:val="24"/>
                <w:lang w:bidi="ar"/>
              </w:rPr>
              <w:t>名称</w:t>
            </w:r>
          </w:p>
        </w:tc>
        <w:tc>
          <w:tcPr>
            <w:tcW w:w="911" w:type="dxa"/>
            <w:vMerge w:val="restart"/>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黑体" w:hAnsi="黑体" w:eastAsia="黑体" w:cs="黑体"/>
                <w:snapToGrid w:val="0"/>
                <w:color w:val="000000"/>
                <w:kern w:val="0"/>
                <w:sz w:val="24"/>
                <w:szCs w:val="24"/>
                <w:lang w:bidi="ar"/>
              </w:rPr>
            </w:pPr>
            <w:r>
              <w:rPr>
                <w:rFonts w:hint="eastAsia" w:ascii="黑体" w:hAnsi="黑体" w:eastAsia="黑体" w:cs="黑体"/>
                <w:snapToGrid w:val="0"/>
                <w:color w:val="000000"/>
                <w:kern w:val="0"/>
                <w:sz w:val="24"/>
                <w:szCs w:val="24"/>
                <w:lang w:bidi="ar"/>
              </w:rPr>
              <w:t>村组</w:t>
            </w:r>
          </w:p>
          <w:p>
            <w:pPr>
              <w:widowControl/>
              <w:kinsoku w:val="0"/>
              <w:autoSpaceDE w:val="0"/>
              <w:autoSpaceDN w:val="0"/>
              <w:adjustRightInd w:val="0"/>
              <w:snapToGrid w:val="0"/>
              <w:jc w:val="center"/>
              <w:textAlignment w:val="center"/>
              <w:rPr>
                <w:rFonts w:hint="eastAsia" w:ascii="黑体" w:hAnsi="黑体" w:eastAsia="黑体" w:cs="黑体"/>
                <w:snapToGrid w:val="0"/>
                <w:color w:val="000000"/>
                <w:kern w:val="0"/>
                <w:sz w:val="24"/>
                <w:szCs w:val="24"/>
              </w:rPr>
            </w:pPr>
            <w:r>
              <w:rPr>
                <w:rFonts w:hint="eastAsia" w:ascii="黑体" w:hAnsi="黑体" w:eastAsia="黑体" w:cs="黑体"/>
                <w:snapToGrid w:val="0"/>
                <w:color w:val="000000"/>
                <w:kern w:val="0"/>
                <w:sz w:val="24"/>
                <w:szCs w:val="24"/>
                <w:lang w:bidi="ar"/>
              </w:rPr>
              <w:t>名称</w:t>
            </w:r>
          </w:p>
        </w:tc>
        <w:tc>
          <w:tcPr>
            <w:tcW w:w="3782" w:type="dxa"/>
            <w:gridSpan w:val="2"/>
            <w:vMerge w:val="restart"/>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黑体" w:hAnsi="黑体" w:eastAsia="黑体" w:cs="黑体"/>
                <w:snapToGrid w:val="0"/>
                <w:color w:val="000000"/>
                <w:kern w:val="0"/>
                <w:sz w:val="24"/>
                <w:szCs w:val="24"/>
              </w:rPr>
            </w:pPr>
            <w:r>
              <w:rPr>
                <w:rFonts w:hint="eastAsia" w:ascii="黑体" w:hAnsi="黑体" w:eastAsia="黑体" w:cs="黑体"/>
                <w:snapToGrid w:val="0"/>
                <w:color w:val="000000"/>
                <w:kern w:val="0"/>
                <w:sz w:val="24"/>
                <w:szCs w:val="24"/>
                <w:lang w:bidi="ar"/>
              </w:rPr>
              <w:t>工程和费用名称</w:t>
            </w:r>
          </w:p>
        </w:tc>
        <w:tc>
          <w:tcPr>
            <w:tcW w:w="1349" w:type="dxa"/>
            <w:gridSpan w:val="2"/>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黑体" w:hAnsi="黑体" w:eastAsia="黑体" w:cs="黑体"/>
                <w:snapToGrid w:val="0"/>
                <w:color w:val="000000"/>
                <w:kern w:val="0"/>
                <w:sz w:val="24"/>
                <w:szCs w:val="24"/>
              </w:rPr>
            </w:pPr>
            <w:r>
              <w:rPr>
                <w:rFonts w:hint="eastAsia" w:ascii="黑体" w:hAnsi="黑体" w:eastAsia="黑体" w:cs="黑体"/>
                <w:snapToGrid w:val="0"/>
                <w:color w:val="000000"/>
                <w:kern w:val="0"/>
                <w:sz w:val="24"/>
                <w:szCs w:val="24"/>
                <w:lang w:bidi="ar"/>
              </w:rPr>
              <w:t>工程数量</w:t>
            </w:r>
          </w:p>
        </w:tc>
        <w:tc>
          <w:tcPr>
            <w:tcW w:w="6170" w:type="dxa"/>
            <w:gridSpan w:val="7"/>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黑体" w:hAnsi="黑体" w:eastAsia="黑体" w:cs="黑体"/>
                <w:snapToGrid w:val="0"/>
                <w:color w:val="000000"/>
                <w:kern w:val="0"/>
                <w:sz w:val="24"/>
                <w:szCs w:val="24"/>
              </w:rPr>
            </w:pPr>
            <w:r>
              <w:rPr>
                <w:rFonts w:hint="eastAsia" w:ascii="黑体" w:hAnsi="黑体" w:eastAsia="黑体" w:cs="黑体"/>
                <w:snapToGrid w:val="0"/>
                <w:color w:val="000000"/>
                <w:kern w:val="0"/>
                <w:sz w:val="24"/>
                <w:szCs w:val="24"/>
                <w:lang w:bidi="ar"/>
              </w:rPr>
              <w:t>投资计划（万元）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11" w:type="dxa"/>
            <w:vMerge w:val="continue"/>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黑体" w:hAnsi="黑体" w:eastAsia="黑体" w:cs="黑体"/>
                <w:snapToGrid w:val="0"/>
                <w:color w:val="000000"/>
                <w:kern w:val="0"/>
                <w:sz w:val="24"/>
                <w:szCs w:val="24"/>
              </w:rPr>
            </w:pPr>
          </w:p>
        </w:tc>
        <w:tc>
          <w:tcPr>
            <w:tcW w:w="911" w:type="dxa"/>
            <w:vMerge w:val="continue"/>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黑体" w:hAnsi="黑体" w:eastAsia="黑体" w:cs="黑体"/>
                <w:snapToGrid w:val="0"/>
                <w:color w:val="000000"/>
                <w:kern w:val="0"/>
                <w:sz w:val="24"/>
                <w:szCs w:val="24"/>
              </w:rPr>
            </w:pPr>
          </w:p>
        </w:tc>
        <w:tc>
          <w:tcPr>
            <w:tcW w:w="3782" w:type="dxa"/>
            <w:gridSpan w:val="2"/>
            <w:vMerge w:val="continue"/>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黑体" w:hAnsi="黑体" w:eastAsia="黑体" w:cs="黑体"/>
                <w:snapToGrid w:val="0"/>
                <w:color w:val="000000"/>
                <w:kern w:val="0"/>
                <w:sz w:val="24"/>
                <w:szCs w:val="24"/>
              </w:rPr>
            </w:pPr>
          </w:p>
        </w:tc>
        <w:tc>
          <w:tcPr>
            <w:tcW w:w="651" w:type="dxa"/>
            <w:vMerge w:val="restart"/>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黑体" w:hAnsi="黑体" w:eastAsia="黑体" w:cs="黑体"/>
                <w:snapToGrid w:val="0"/>
                <w:color w:val="000000"/>
                <w:kern w:val="0"/>
                <w:sz w:val="24"/>
                <w:szCs w:val="24"/>
              </w:rPr>
            </w:pPr>
            <w:r>
              <w:rPr>
                <w:rFonts w:hint="eastAsia" w:ascii="黑体" w:hAnsi="黑体" w:eastAsia="黑体" w:cs="黑体"/>
                <w:snapToGrid w:val="0"/>
                <w:color w:val="000000"/>
                <w:kern w:val="0"/>
                <w:sz w:val="24"/>
                <w:szCs w:val="24"/>
                <w:lang w:bidi="ar"/>
              </w:rPr>
              <w:t>单位</w:t>
            </w:r>
          </w:p>
        </w:tc>
        <w:tc>
          <w:tcPr>
            <w:tcW w:w="698" w:type="dxa"/>
            <w:vMerge w:val="restart"/>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黑体" w:hAnsi="黑体" w:eastAsia="黑体" w:cs="黑体"/>
                <w:snapToGrid w:val="0"/>
                <w:color w:val="000000"/>
                <w:kern w:val="0"/>
                <w:sz w:val="24"/>
                <w:szCs w:val="24"/>
              </w:rPr>
            </w:pPr>
            <w:r>
              <w:rPr>
                <w:rFonts w:hint="eastAsia" w:ascii="黑体" w:hAnsi="黑体" w:eastAsia="黑体" w:cs="黑体"/>
                <w:snapToGrid w:val="0"/>
                <w:color w:val="000000"/>
                <w:kern w:val="0"/>
                <w:sz w:val="24"/>
                <w:szCs w:val="24"/>
                <w:lang w:bidi="ar"/>
              </w:rPr>
              <w:t>数量</w:t>
            </w:r>
          </w:p>
        </w:tc>
        <w:tc>
          <w:tcPr>
            <w:tcW w:w="682" w:type="dxa"/>
            <w:vMerge w:val="restart"/>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黑体" w:hAnsi="黑体" w:eastAsia="黑体" w:cs="黑体"/>
                <w:snapToGrid w:val="0"/>
                <w:color w:val="000000"/>
                <w:kern w:val="0"/>
                <w:sz w:val="24"/>
                <w:szCs w:val="24"/>
              </w:rPr>
            </w:pPr>
            <w:r>
              <w:rPr>
                <w:rFonts w:hint="eastAsia" w:ascii="黑体" w:hAnsi="黑体" w:eastAsia="黑体" w:cs="黑体"/>
                <w:snapToGrid w:val="0"/>
                <w:color w:val="000000"/>
                <w:kern w:val="0"/>
                <w:sz w:val="24"/>
                <w:szCs w:val="24"/>
                <w:lang w:bidi="ar"/>
              </w:rPr>
              <w:t>小计</w:t>
            </w:r>
          </w:p>
        </w:tc>
        <w:tc>
          <w:tcPr>
            <w:tcW w:w="1838" w:type="dxa"/>
            <w:gridSpan w:val="2"/>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黑体" w:hAnsi="黑体" w:eastAsia="黑体" w:cs="黑体"/>
                <w:snapToGrid w:val="0"/>
                <w:color w:val="000000"/>
                <w:kern w:val="0"/>
                <w:sz w:val="24"/>
                <w:szCs w:val="24"/>
              </w:rPr>
            </w:pPr>
            <w:r>
              <w:rPr>
                <w:rFonts w:hint="eastAsia" w:ascii="黑体" w:hAnsi="黑体" w:eastAsia="黑体" w:cs="黑体"/>
                <w:snapToGrid w:val="0"/>
                <w:color w:val="000000"/>
                <w:kern w:val="0"/>
                <w:sz w:val="24"/>
                <w:szCs w:val="24"/>
                <w:lang w:bidi="ar"/>
              </w:rPr>
              <w:t>中央财政资金</w:t>
            </w:r>
          </w:p>
        </w:tc>
        <w:tc>
          <w:tcPr>
            <w:tcW w:w="1821" w:type="dxa"/>
            <w:gridSpan w:val="2"/>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黑体" w:hAnsi="黑体" w:eastAsia="黑体" w:cs="黑体"/>
                <w:snapToGrid w:val="0"/>
                <w:color w:val="000000"/>
                <w:kern w:val="0"/>
                <w:sz w:val="24"/>
                <w:szCs w:val="24"/>
              </w:rPr>
            </w:pPr>
            <w:r>
              <w:rPr>
                <w:rFonts w:hint="eastAsia" w:ascii="黑体" w:hAnsi="黑体" w:eastAsia="黑体" w:cs="黑体"/>
                <w:snapToGrid w:val="0"/>
                <w:color w:val="000000"/>
                <w:kern w:val="0"/>
                <w:sz w:val="24"/>
                <w:szCs w:val="24"/>
                <w:lang w:bidi="ar"/>
              </w:rPr>
              <w:t>地方财政资金</w:t>
            </w:r>
          </w:p>
        </w:tc>
        <w:tc>
          <w:tcPr>
            <w:tcW w:w="1829" w:type="dxa"/>
            <w:gridSpan w:val="2"/>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黑体" w:hAnsi="黑体" w:eastAsia="黑体" w:cs="黑体"/>
                <w:snapToGrid w:val="0"/>
                <w:color w:val="000000"/>
                <w:kern w:val="0"/>
                <w:sz w:val="24"/>
                <w:szCs w:val="24"/>
              </w:rPr>
            </w:pPr>
            <w:r>
              <w:rPr>
                <w:rFonts w:hint="eastAsia" w:ascii="黑体" w:hAnsi="黑体" w:eastAsia="黑体" w:cs="黑体"/>
                <w:snapToGrid w:val="0"/>
                <w:color w:val="000000"/>
                <w:kern w:val="0"/>
                <w:sz w:val="24"/>
                <w:szCs w:val="24"/>
                <w:lang w:bidi="ar"/>
              </w:rPr>
              <w:t>自筹资金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11" w:type="dxa"/>
            <w:vMerge w:val="continue"/>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黑体" w:hAnsi="黑体" w:eastAsia="黑体" w:cs="黑体"/>
                <w:snapToGrid w:val="0"/>
                <w:color w:val="000000"/>
                <w:kern w:val="0"/>
                <w:sz w:val="24"/>
                <w:szCs w:val="24"/>
              </w:rPr>
            </w:pPr>
          </w:p>
        </w:tc>
        <w:tc>
          <w:tcPr>
            <w:tcW w:w="911" w:type="dxa"/>
            <w:vMerge w:val="continue"/>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黑体" w:hAnsi="黑体" w:eastAsia="黑体" w:cs="黑体"/>
                <w:snapToGrid w:val="0"/>
                <w:color w:val="000000"/>
                <w:kern w:val="0"/>
                <w:sz w:val="24"/>
                <w:szCs w:val="24"/>
              </w:rPr>
            </w:pPr>
          </w:p>
        </w:tc>
        <w:tc>
          <w:tcPr>
            <w:tcW w:w="3782" w:type="dxa"/>
            <w:gridSpan w:val="2"/>
            <w:vMerge w:val="continue"/>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黑体" w:hAnsi="黑体" w:eastAsia="黑体" w:cs="黑体"/>
                <w:snapToGrid w:val="0"/>
                <w:color w:val="000000"/>
                <w:kern w:val="0"/>
                <w:sz w:val="24"/>
                <w:szCs w:val="24"/>
              </w:rPr>
            </w:pPr>
          </w:p>
        </w:tc>
        <w:tc>
          <w:tcPr>
            <w:tcW w:w="651" w:type="dxa"/>
            <w:vMerge w:val="continue"/>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黑体" w:hAnsi="黑体" w:eastAsia="黑体" w:cs="黑体"/>
                <w:snapToGrid w:val="0"/>
                <w:color w:val="000000"/>
                <w:kern w:val="0"/>
                <w:sz w:val="24"/>
                <w:szCs w:val="24"/>
              </w:rPr>
            </w:pPr>
          </w:p>
        </w:tc>
        <w:tc>
          <w:tcPr>
            <w:tcW w:w="698" w:type="dxa"/>
            <w:vMerge w:val="continue"/>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黑体" w:hAnsi="黑体" w:eastAsia="黑体" w:cs="黑体"/>
                <w:snapToGrid w:val="0"/>
                <w:color w:val="000000"/>
                <w:kern w:val="0"/>
                <w:sz w:val="24"/>
                <w:szCs w:val="24"/>
              </w:rPr>
            </w:pPr>
          </w:p>
        </w:tc>
        <w:tc>
          <w:tcPr>
            <w:tcW w:w="682" w:type="dxa"/>
            <w:vMerge w:val="continue"/>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黑体" w:hAnsi="黑体" w:eastAsia="黑体" w:cs="黑体"/>
                <w:snapToGrid w:val="0"/>
                <w:color w:val="000000"/>
                <w:kern w:val="0"/>
                <w:sz w:val="24"/>
                <w:szCs w:val="24"/>
              </w:rPr>
            </w:pPr>
          </w:p>
        </w:tc>
        <w:tc>
          <w:tcPr>
            <w:tcW w:w="1024"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黑体" w:hAnsi="黑体" w:eastAsia="黑体" w:cs="黑体"/>
                <w:snapToGrid w:val="0"/>
                <w:color w:val="000000"/>
                <w:kern w:val="0"/>
                <w:sz w:val="24"/>
                <w:szCs w:val="24"/>
              </w:rPr>
            </w:pPr>
            <w:r>
              <w:rPr>
                <w:rFonts w:hint="eastAsia" w:ascii="黑体" w:hAnsi="黑体" w:eastAsia="黑体" w:cs="黑体"/>
                <w:snapToGrid w:val="0"/>
                <w:color w:val="000000"/>
                <w:kern w:val="0"/>
                <w:sz w:val="24"/>
                <w:szCs w:val="24"/>
                <w:lang w:bidi="ar"/>
              </w:rPr>
              <w:t>投入金额</w:t>
            </w:r>
          </w:p>
        </w:tc>
        <w:tc>
          <w:tcPr>
            <w:tcW w:w="814"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黑体" w:hAnsi="黑体" w:eastAsia="黑体" w:cs="黑体"/>
                <w:snapToGrid w:val="0"/>
                <w:color w:val="000000"/>
                <w:kern w:val="0"/>
                <w:sz w:val="24"/>
                <w:szCs w:val="24"/>
              </w:rPr>
            </w:pPr>
            <w:r>
              <w:rPr>
                <w:rFonts w:hint="eastAsia" w:ascii="黑体" w:hAnsi="黑体" w:eastAsia="黑体" w:cs="黑体"/>
                <w:snapToGrid w:val="0"/>
                <w:color w:val="000000"/>
                <w:kern w:val="0"/>
                <w:sz w:val="24"/>
                <w:szCs w:val="24"/>
                <w:lang w:bidi="ar"/>
              </w:rPr>
              <w:t>占比</w:t>
            </w:r>
          </w:p>
        </w:tc>
        <w:tc>
          <w:tcPr>
            <w:tcW w:w="1005"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黑体" w:hAnsi="黑体" w:eastAsia="黑体" w:cs="黑体"/>
                <w:snapToGrid w:val="0"/>
                <w:color w:val="000000"/>
                <w:kern w:val="0"/>
                <w:sz w:val="24"/>
                <w:szCs w:val="24"/>
              </w:rPr>
            </w:pPr>
            <w:r>
              <w:rPr>
                <w:rFonts w:hint="eastAsia" w:ascii="黑体" w:hAnsi="黑体" w:eastAsia="黑体" w:cs="黑体"/>
                <w:snapToGrid w:val="0"/>
                <w:color w:val="000000"/>
                <w:kern w:val="0"/>
                <w:sz w:val="24"/>
                <w:szCs w:val="24"/>
                <w:lang w:bidi="ar"/>
              </w:rPr>
              <w:t>投入金额</w:t>
            </w:r>
          </w:p>
        </w:tc>
        <w:tc>
          <w:tcPr>
            <w:tcW w:w="816"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黑体" w:hAnsi="黑体" w:eastAsia="黑体" w:cs="黑体"/>
                <w:snapToGrid w:val="0"/>
                <w:color w:val="000000"/>
                <w:kern w:val="0"/>
                <w:sz w:val="24"/>
                <w:szCs w:val="24"/>
              </w:rPr>
            </w:pPr>
            <w:r>
              <w:rPr>
                <w:rFonts w:hint="eastAsia" w:ascii="黑体" w:hAnsi="黑体" w:eastAsia="黑体" w:cs="黑体"/>
                <w:snapToGrid w:val="0"/>
                <w:color w:val="000000"/>
                <w:kern w:val="0"/>
                <w:sz w:val="24"/>
                <w:szCs w:val="24"/>
                <w:lang w:bidi="ar"/>
              </w:rPr>
              <w:t>占比</w:t>
            </w:r>
          </w:p>
        </w:tc>
        <w:tc>
          <w:tcPr>
            <w:tcW w:w="1068"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黑体" w:hAnsi="黑体" w:eastAsia="黑体" w:cs="黑体"/>
                <w:snapToGrid w:val="0"/>
                <w:color w:val="000000"/>
                <w:kern w:val="0"/>
                <w:sz w:val="24"/>
                <w:szCs w:val="24"/>
              </w:rPr>
            </w:pPr>
            <w:r>
              <w:rPr>
                <w:rFonts w:hint="eastAsia" w:ascii="黑体" w:hAnsi="黑体" w:eastAsia="黑体" w:cs="黑体"/>
                <w:snapToGrid w:val="0"/>
                <w:color w:val="000000"/>
                <w:kern w:val="0"/>
                <w:sz w:val="24"/>
                <w:szCs w:val="24"/>
                <w:lang w:bidi="ar"/>
              </w:rPr>
              <w:t>投入金额</w:t>
            </w:r>
          </w:p>
        </w:tc>
        <w:tc>
          <w:tcPr>
            <w:tcW w:w="761"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黑体" w:hAnsi="黑体" w:eastAsia="黑体" w:cs="黑体"/>
                <w:snapToGrid w:val="0"/>
                <w:color w:val="000000"/>
                <w:kern w:val="0"/>
                <w:sz w:val="24"/>
                <w:szCs w:val="24"/>
              </w:rPr>
            </w:pPr>
            <w:r>
              <w:rPr>
                <w:rFonts w:hint="eastAsia" w:ascii="黑体" w:hAnsi="黑体" w:eastAsia="黑体" w:cs="黑体"/>
                <w:snapToGrid w:val="0"/>
                <w:color w:val="000000"/>
                <w:kern w:val="0"/>
                <w:sz w:val="24"/>
                <w:szCs w:val="24"/>
                <w:lang w:bidi="ar"/>
              </w:rPr>
              <w:t>占比</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604" w:type="dxa"/>
            <w:gridSpan w:val="4"/>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4"/>
                <w:szCs w:val="24"/>
              </w:rPr>
            </w:pPr>
            <w:bookmarkStart w:id="25" w:name="_GoBack" w:colFirst="5" w:colLast="12"/>
            <w:r>
              <w:rPr>
                <w:rFonts w:hint="eastAsia" w:ascii="仿宋_GB2312" w:hAnsi="仿宋_GB2312" w:eastAsia="仿宋_GB2312" w:cs="仿宋_GB2312"/>
                <w:snapToGrid w:val="0"/>
                <w:color w:val="000000"/>
                <w:kern w:val="0"/>
                <w:sz w:val="24"/>
                <w:szCs w:val="24"/>
              </w:rPr>
              <w:t>总计</w:t>
            </w:r>
          </w:p>
        </w:tc>
        <w:tc>
          <w:tcPr>
            <w:tcW w:w="651"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4"/>
                <w:szCs w:val="24"/>
              </w:rPr>
            </w:pPr>
          </w:p>
        </w:tc>
        <w:tc>
          <w:tcPr>
            <w:tcW w:w="698"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仿宋_GB2312" w:hAnsi="仿宋_GB2312" w:eastAsia="仿宋_GB2312" w:cs="仿宋_GB2312"/>
                <w:snapToGrid w:val="0"/>
                <w:color w:val="000000"/>
                <w:kern w:val="0"/>
                <w:sz w:val="24"/>
                <w:szCs w:val="24"/>
                <w:lang w:eastAsia="zh-CN" w:bidi="ar"/>
              </w:rPr>
            </w:pPr>
          </w:p>
        </w:tc>
        <w:tc>
          <w:tcPr>
            <w:tcW w:w="682"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default" w:ascii="仿宋_GB2312" w:hAnsi="仿宋_GB2312" w:eastAsia="仿宋_GB2312" w:cs="仿宋_GB2312"/>
                <w:snapToGrid w:val="0"/>
                <w:color w:val="000000"/>
                <w:kern w:val="0"/>
                <w:sz w:val="24"/>
                <w:szCs w:val="24"/>
                <w:lang w:val="en-US" w:eastAsia="zh-CN" w:bidi="ar"/>
              </w:rPr>
            </w:pPr>
            <w:r>
              <w:rPr>
                <w:rFonts w:hint="eastAsia" w:ascii="仿宋_GB2312" w:hAnsi="仿宋_GB2312" w:eastAsia="仿宋_GB2312" w:cs="仿宋_GB2312"/>
                <w:snapToGrid w:val="0"/>
                <w:color w:val="000000"/>
                <w:kern w:val="0"/>
                <w:sz w:val="24"/>
                <w:szCs w:val="24"/>
                <w:lang w:val="en-US" w:eastAsia="zh-CN" w:bidi="ar"/>
              </w:rPr>
              <w:t>55</w:t>
            </w:r>
          </w:p>
        </w:tc>
        <w:tc>
          <w:tcPr>
            <w:tcW w:w="1024"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仿宋_GB2312" w:hAnsi="仿宋_GB2312" w:eastAsia="仿宋_GB2312" w:cs="仿宋_GB2312"/>
                <w:snapToGrid w:val="0"/>
                <w:color w:val="000000"/>
                <w:kern w:val="0"/>
                <w:sz w:val="24"/>
                <w:szCs w:val="24"/>
                <w:lang w:eastAsia="zh-CN" w:bidi="ar"/>
              </w:rPr>
            </w:pPr>
          </w:p>
        </w:tc>
        <w:tc>
          <w:tcPr>
            <w:tcW w:w="814"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仿宋_GB2312" w:hAnsi="仿宋_GB2312" w:eastAsia="仿宋_GB2312" w:cs="仿宋_GB2312"/>
                <w:snapToGrid w:val="0"/>
                <w:color w:val="000000"/>
                <w:kern w:val="0"/>
                <w:sz w:val="24"/>
                <w:szCs w:val="24"/>
                <w:lang w:eastAsia="zh-CN" w:bidi="ar"/>
              </w:rPr>
            </w:pPr>
          </w:p>
        </w:tc>
        <w:tc>
          <w:tcPr>
            <w:tcW w:w="1005"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default" w:ascii="仿宋_GB2312" w:hAnsi="仿宋_GB2312" w:eastAsia="仿宋_GB2312" w:cs="仿宋_GB2312"/>
                <w:snapToGrid w:val="0"/>
                <w:color w:val="000000"/>
                <w:kern w:val="0"/>
                <w:sz w:val="24"/>
                <w:szCs w:val="24"/>
                <w:lang w:val="en-US" w:eastAsia="zh-CN" w:bidi="ar"/>
              </w:rPr>
            </w:pPr>
            <w:r>
              <w:rPr>
                <w:rFonts w:hint="eastAsia" w:ascii="仿宋_GB2312" w:hAnsi="仿宋_GB2312" w:eastAsia="仿宋_GB2312" w:cs="仿宋_GB2312"/>
                <w:snapToGrid w:val="0"/>
                <w:color w:val="000000"/>
                <w:kern w:val="0"/>
                <w:sz w:val="24"/>
                <w:szCs w:val="24"/>
                <w:lang w:val="en-US" w:eastAsia="zh-CN" w:bidi="ar"/>
              </w:rPr>
              <w:t>50</w:t>
            </w:r>
          </w:p>
        </w:tc>
        <w:tc>
          <w:tcPr>
            <w:tcW w:w="816"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仿宋_GB2312" w:hAnsi="仿宋_GB2312" w:eastAsia="仿宋_GB2312" w:cs="仿宋_GB2312"/>
                <w:snapToGrid w:val="0"/>
                <w:color w:val="000000"/>
                <w:kern w:val="0"/>
                <w:sz w:val="24"/>
                <w:szCs w:val="24"/>
                <w:lang w:eastAsia="zh-CN" w:bidi="ar"/>
              </w:rPr>
            </w:pPr>
            <w:r>
              <w:rPr>
                <w:rFonts w:hint="eastAsia" w:ascii="仿宋_GB2312" w:hAnsi="仿宋_GB2312" w:eastAsia="仿宋_GB2312" w:cs="仿宋_GB2312"/>
                <w:snapToGrid w:val="0"/>
                <w:color w:val="000000"/>
                <w:kern w:val="0"/>
                <w:sz w:val="24"/>
                <w:szCs w:val="24"/>
                <w:lang w:val="en-US" w:eastAsia="zh-CN" w:bidi="ar"/>
              </w:rPr>
              <w:t>91</w:t>
            </w:r>
            <w:r>
              <w:rPr>
                <w:rFonts w:hint="eastAsia" w:ascii="仿宋_GB2312" w:hAnsi="仿宋_GB2312" w:eastAsia="仿宋_GB2312" w:cs="仿宋_GB2312"/>
                <w:snapToGrid w:val="0"/>
                <w:color w:val="000000"/>
                <w:kern w:val="0"/>
                <w:sz w:val="24"/>
                <w:szCs w:val="24"/>
                <w:lang w:eastAsia="zh-CN" w:bidi="ar"/>
              </w:rPr>
              <w:t>%</w:t>
            </w:r>
          </w:p>
        </w:tc>
        <w:tc>
          <w:tcPr>
            <w:tcW w:w="1068"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default" w:ascii="仿宋_GB2312" w:hAnsi="仿宋_GB2312" w:eastAsia="仿宋_GB2312" w:cs="仿宋_GB2312"/>
                <w:snapToGrid w:val="0"/>
                <w:color w:val="000000"/>
                <w:kern w:val="0"/>
                <w:sz w:val="24"/>
                <w:szCs w:val="24"/>
                <w:lang w:val="en-US" w:eastAsia="zh-CN" w:bidi="ar"/>
              </w:rPr>
            </w:pPr>
            <w:r>
              <w:rPr>
                <w:rFonts w:hint="eastAsia" w:ascii="仿宋_GB2312" w:hAnsi="仿宋_GB2312" w:eastAsia="仿宋_GB2312" w:cs="仿宋_GB2312"/>
                <w:snapToGrid w:val="0"/>
                <w:color w:val="000000"/>
                <w:kern w:val="0"/>
                <w:sz w:val="24"/>
                <w:szCs w:val="24"/>
                <w:lang w:val="en-US" w:eastAsia="zh-CN" w:bidi="ar"/>
              </w:rPr>
              <w:t>5</w:t>
            </w:r>
          </w:p>
        </w:tc>
        <w:tc>
          <w:tcPr>
            <w:tcW w:w="761"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default" w:ascii="仿宋_GB2312" w:hAnsi="仿宋_GB2312" w:eastAsia="仿宋_GB2312" w:cs="仿宋_GB2312"/>
                <w:snapToGrid w:val="0"/>
                <w:color w:val="000000"/>
                <w:kern w:val="0"/>
                <w:sz w:val="24"/>
                <w:szCs w:val="24"/>
                <w:lang w:val="en-US" w:eastAsia="zh-CN" w:bidi="ar"/>
              </w:rPr>
            </w:pPr>
            <w:r>
              <w:rPr>
                <w:rFonts w:hint="eastAsia" w:ascii="仿宋_GB2312" w:hAnsi="仿宋_GB2312" w:eastAsia="仿宋_GB2312" w:cs="仿宋_GB2312"/>
                <w:snapToGrid w:val="0"/>
                <w:color w:val="000000"/>
                <w:kern w:val="0"/>
                <w:sz w:val="24"/>
                <w:szCs w:val="24"/>
                <w:lang w:val="en-US" w:eastAsia="zh-CN" w:bidi="ar"/>
              </w:rPr>
              <w:t>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11" w:type="dxa"/>
            <w:vMerge w:val="restart"/>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lang w:val="en-US" w:eastAsia="zh-CN" w:bidi="ar"/>
              </w:rPr>
              <w:t>石壁街</w:t>
            </w:r>
          </w:p>
        </w:tc>
        <w:tc>
          <w:tcPr>
            <w:tcW w:w="911" w:type="dxa"/>
            <w:vMerge w:val="restart"/>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lang w:val="en-US" w:eastAsia="zh-CN" w:bidi="ar"/>
              </w:rPr>
              <w:t>石壁一村</w:t>
            </w:r>
          </w:p>
        </w:tc>
        <w:tc>
          <w:tcPr>
            <w:tcW w:w="3782" w:type="dxa"/>
            <w:gridSpan w:val="2"/>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lang w:bidi="ar"/>
              </w:rPr>
              <w:t>小计</w:t>
            </w:r>
          </w:p>
        </w:tc>
        <w:tc>
          <w:tcPr>
            <w:tcW w:w="651"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4"/>
                <w:szCs w:val="24"/>
              </w:rPr>
            </w:pPr>
          </w:p>
        </w:tc>
        <w:tc>
          <w:tcPr>
            <w:tcW w:w="698"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仿宋_GB2312" w:hAnsi="仿宋_GB2312" w:eastAsia="仿宋_GB2312" w:cs="仿宋_GB2312"/>
                <w:snapToGrid w:val="0"/>
                <w:color w:val="000000"/>
                <w:kern w:val="0"/>
                <w:sz w:val="24"/>
                <w:szCs w:val="24"/>
                <w:lang w:eastAsia="zh-CN" w:bidi="ar"/>
              </w:rPr>
            </w:pPr>
          </w:p>
        </w:tc>
        <w:tc>
          <w:tcPr>
            <w:tcW w:w="682"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default" w:ascii="仿宋_GB2312" w:hAnsi="仿宋_GB2312" w:eastAsia="仿宋_GB2312" w:cs="仿宋_GB2312"/>
                <w:snapToGrid w:val="0"/>
                <w:color w:val="000000"/>
                <w:kern w:val="0"/>
                <w:sz w:val="24"/>
                <w:szCs w:val="24"/>
                <w:lang w:val="en-US" w:eastAsia="zh-CN" w:bidi="ar"/>
              </w:rPr>
            </w:pPr>
            <w:r>
              <w:rPr>
                <w:rFonts w:hint="eastAsia" w:ascii="仿宋_GB2312" w:hAnsi="仿宋_GB2312" w:eastAsia="仿宋_GB2312" w:cs="仿宋_GB2312"/>
                <w:snapToGrid w:val="0"/>
                <w:color w:val="000000"/>
                <w:kern w:val="0"/>
                <w:sz w:val="24"/>
                <w:szCs w:val="24"/>
                <w:lang w:val="en-US" w:eastAsia="zh-CN" w:bidi="ar"/>
              </w:rPr>
              <w:t>55</w:t>
            </w:r>
          </w:p>
        </w:tc>
        <w:tc>
          <w:tcPr>
            <w:tcW w:w="1024"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仿宋_GB2312" w:hAnsi="仿宋_GB2312" w:eastAsia="仿宋_GB2312" w:cs="仿宋_GB2312"/>
                <w:snapToGrid w:val="0"/>
                <w:color w:val="000000"/>
                <w:kern w:val="0"/>
                <w:sz w:val="24"/>
                <w:szCs w:val="24"/>
                <w:lang w:eastAsia="zh-CN" w:bidi="ar"/>
              </w:rPr>
            </w:pPr>
          </w:p>
        </w:tc>
        <w:tc>
          <w:tcPr>
            <w:tcW w:w="814"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仿宋_GB2312" w:hAnsi="仿宋_GB2312" w:eastAsia="仿宋_GB2312" w:cs="仿宋_GB2312"/>
                <w:snapToGrid w:val="0"/>
                <w:color w:val="000000"/>
                <w:kern w:val="0"/>
                <w:sz w:val="24"/>
                <w:szCs w:val="24"/>
                <w:lang w:eastAsia="zh-CN" w:bidi="ar"/>
              </w:rPr>
            </w:pPr>
          </w:p>
        </w:tc>
        <w:tc>
          <w:tcPr>
            <w:tcW w:w="1005"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default" w:ascii="仿宋_GB2312" w:hAnsi="仿宋_GB2312" w:eastAsia="仿宋_GB2312" w:cs="仿宋_GB2312"/>
                <w:snapToGrid w:val="0"/>
                <w:color w:val="000000"/>
                <w:kern w:val="0"/>
                <w:sz w:val="24"/>
                <w:szCs w:val="24"/>
                <w:lang w:val="en-US" w:eastAsia="zh-CN" w:bidi="ar"/>
              </w:rPr>
            </w:pPr>
            <w:r>
              <w:rPr>
                <w:rFonts w:hint="eastAsia" w:ascii="仿宋_GB2312" w:hAnsi="仿宋_GB2312" w:eastAsia="仿宋_GB2312" w:cs="仿宋_GB2312"/>
                <w:snapToGrid w:val="0"/>
                <w:color w:val="000000"/>
                <w:kern w:val="0"/>
                <w:sz w:val="24"/>
                <w:szCs w:val="24"/>
                <w:lang w:val="en-US" w:eastAsia="zh-CN" w:bidi="ar"/>
              </w:rPr>
              <w:t>50</w:t>
            </w:r>
          </w:p>
        </w:tc>
        <w:tc>
          <w:tcPr>
            <w:tcW w:w="816"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仿宋_GB2312" w:hAnsi="仿宋_GB2312" w:eastAsia="仿宋_GB2312" w:cs="仿宋_GB2312"/>
                <w:snapToGrid w:val="0"/>
                <w:color w:val="000000"/>
                <w:kern w:val="0"/>
                <w:sz w:val="24"/>
                <w:szCs w:val="24"/>
                <w:lang w:eastAsia="zh-CN" w:bidi="ar"/>
              </w:rPr>
            </w:pPr>
            <w:r>
              <w:rPr>
                <w:rFonts w:hint="eastAsia" w:ascii="仿宋_GB2312" w:hAnsi="仿宋_GB2312" w:eastAsia="仿宋_GB2312" w:cs="仿宋_GB2312"/>
                <w:snapToGrid w:val="0"/>
                <w:color w:val="000000"/>
                <w:kern w:val="0"/>
                <w:sz w:val="24"/>
                <w:szCs w:val="24"/>
                <w:lang w:val="en-US" w:eastAsia="zh-CN" w:bidi="ar"/>
              </w:rPr>
              <w:t>91</w:t>
            </w:r>
            <w:r>
              <w:rPr>
                <w:rFonts w:hint="eastAsia" w:ascii="仿宋_GB2312" w:hAnsi="仿宋_GB2312" w:eastAsia="仿宋_GB2312" w:cs="仿宋_GB2312"/>
                <w:snapToGrid w:val="0"/>
                <w:color w:val="000000"/>
                <w:kern w:val="0"/>
                <w:sz w:val="24"/>
                <w:szCs w:val="24"/>
                <w:lang w:eastAsia="zh-CN" w:bidi="ar"/>
              </w:rPr>
              <w:t>%</w:t>
            </w:r>
          </w:p>
        </w:tc>
        <w:tc>
          <w:tcPr>
            <w:tcW w:w="1068"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default" w:ascii="仿宋_GB2312" w:hAnsi="仿宋_GB2312" w:eastAsia="仿宋_GB2312" w:cs="仿宋_GB2312"/>
                <w:snapToGrid w:val="0"/>
                <w:color w:val="000000"/>
                <w:kern w:val="0"/>
                <w:sz w:val="24"/>
                <w:szCs w:val="24"/>
                <w:lang w:val="en-US" w:eastAsia="zh-CN" w:bidi="ar"/>
              </w:rPr>
            </w:pPr>
            <w:r>
              <w:rPr>
                <w:rFonts w:hint="eastAsia" w:ascii="仿宋_GB2312" w:hAnsi="仿宋_GB2312" w:eastAsia="仿宋_GB2312" w:cs="仿宋_GB2312"/>
                <w:snapToGrid w:val="0"/>
                <w:color w:val="000000"/>
                <w:kern w:val="0"/>
                <w:sz w:val="24"/>
                <w:szCs w:val="24"/>
                <w:lang w:val="en-US" w:eastAsia="zh-CN" w:bidi="ar"/>
              </w:rPr>
              <w:t>5</w:t>
            </w:r>
          </w:p>
        </w:tc>
        <w:tc>
          <w:tcPr>
            <w:tcW w:w="761"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default" w:ascii="仿宋_GB2312" w:hAnsi="仿宋_GB2312" w:eastAsia="仿宋_GB2312" w:cs="仿宋_GB2312"/>
                <w:snapToGrid w:val="0"/>
                <w:color w:val="000000"/>
                <w:kern w:val="0"/>
                <w:sz w:val="24"/>
                <w:szCs w:val="24"/>
                <w:lang w:val="en-US" w:eastAsia="zh-CN" w:bidi="ar"/>
              </w:rPr>
            </w:pPr>
            <w:r>
              <w:rPr>
                <w:rFonts w:hint="eastAsia" w:ascii="仿宋_GB2312" w:hAnsi="仿宋_GB2312" w:eastAsia="仿宋_GB2312" w:cs="仿宋_GB2312"/>
                <w:snapToGrid w:val="0"/>
                <w:color w:val="000000"/>
                <w:kern w:val="0"/>
                <w:sz w:val="24"/>
                <w:szCs w:val="24"/>
                <w:lang w:val="en-US" w:eastAsia="zh-CN" w:bidi="ar"/>
              </w:rPr>
              <w:t>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11" w:type="dxa"/>
            <w:vMerge w:val="continue"/>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4"/>
                <w:szCs w:val="24"/>
              </w:rPr>
            </w:pPr>
          </w:p>
        </w:tc>
        <w:tc>
          <w:tcPr>
            <w:tcW w:w="911" w:type="dxa"/>
            <w:vMerge w:val="continue"/>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4"/>
                <w:szCs w:val="24"/>
              </w:rPr>
            </w:pPr>
          </w:p>
        </w:tc>
        <w:tc>
          <w:tcPr>
            <w:tcW w:w="1010" w:type="dxa"/>
            <w:vMerge w:val="restart"/>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lang w:bidi="ar"/>
              </w:rPr>
              <w:t>工程建设费</w:t>
            </w:r>
          </w:p>
        </w:tc>
        <w:tc>
          <w:tcPr>
            <w:tcW w:w="2772"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lang w:bidi="ar"/>
              </w:rPr>
              <w:t>村庄内部道路建设</w:t>
            </w:r>
          </w:p>
        </w:tc>
        <w:tc>
          <w:tcPr>
            <w:tcW w:w="651"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4"/>
                <w:szCs w:val="24"/>
              </w:rPr>
            </w:pPr>
          </w:p>
        </w:tc>
        <w:tc>
          <w:tcPr>
            <w:tcW w:w="698"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default" w:ascii="仿宋_GB2312" w:hAnsi="仿宋_GB2312" w:eastAsia="仿宋_GB2312" w:cs="仿宋_GB2312"/>
                <w:snapToGrid w:val="0"/>
                <w:color w:val="000000"/>
                <w:kern w:val="0"/>
                <w:sz w:val="24"/>
                <w:szCs w:val="24"/>
                <w:lang w:val="en-US" w:eastAsia="zh-CN" w:bidi="ar"/>
              </w:rPr>
            </w:pPr>
          </w:p>
        </w:tc>
        <w:tc>
          <w:tcPr>
            <w:tcW w:w="682"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default" w:ascii="仿宋_GB2312" w:hAnsi="仿宋_GB2312" w:eastAsia="仿宋_GB2312" w:cs="仿宋_GB2312"/>
                <w:snapToGrid w:val="0"/>
                <w:color w:val="000000"/>
                <w:kern w:val="0"/>
                <w:sz w:val="24"/>
                <w:szCs w:val="24"/>
                <w:lang w:val="en-US" w:eastAsia="zh-CN" w:bidi="ar"/>
              </w:rPr>
            </w:pPr>
          </w:p>
        </w:tc>
        <w:tc>
          <w:tcPr>
            <w:tcW w:w="1024"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仿宋_GB2312" w:hAnsi="仿宋_GB2312" w:eastAsia="仿宋_GB2312" w:cs="仿宋_GB2312"/>
                <w:snapToGrid w:val="0"/>
                <w:color w:val="000000"/>
                <w:kern w:val="0"/>
                <w:sz w:val="24"/>
                <w:szCs w:val="24"/>
                <w:lang w:eastAsia="zh-CN" w:bidi="ar"/>
              </w:rPr>
            </w:pPr>
          </w:p>
        </w:tc>
        <w:tc>
          <w:tcPr>
            <w:tcW w:w="814"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仿宋_GB2312" w:hAnsi="仿宋_GB2312" w:eastAsia="仿宋_GB2312" w:cs="仿宋_GB2312"/>
                <w:snapToGrid w:val="0"/>
                <w:color w:val="000000"/>
                <w:kern w:val="0"/>
                <w:sz w:val="24"/>
                <w:szCs w:val="24"/>
                <w:lang w:eastAsia="zh-CN" w:bidi="ar"/>
              </w:rPr>
            </w:pPr>
          </w:p>
        </w:tc>
        <w:tc>
          <w:tcPr>
            <w:tcW w:w="1005"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default" w:ascii="仿宋_GB2312" w:hAnsi="仿宋_GB2312" w:eastAsia="仿宋_GB2312" w:cs="仿宋_GB2312"/>
                <w:snapToGrid w:val="0"/>
                <w:color w:val="000000"/>
                <w:kern w:val="0"/>
                <w:sz w:val="24"/>
                <w:szCs w:val="24"/>
                <w:lang w:val="en-US" w:eastAsia="zh-CN" w:bidi="ar"/>
              </w:rPr>
            </w:pPr>
          </w:p>
        </w:tc>
        <w:tc>
          <w:tcPr>
            <w:tcW w:w="816"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default" w:ascii="仿宋_GB2312" w:hAnsi="仿宋_GB2312" w:eastAsia="仿宋_GB2312" w:cs="仿宋_GB2312"/>
                <w:snapToGrid w:val="0"/>
                <w:color w:val="000000"/>
                <w:kern w:val="0"/>
                <w:sz w:val="24"/>
                <w:szCs w:val="24"/>
                <w:lang w:val="en-US" w:eastAsia="zh-CN" w:bidi="ar"/>
              </w:rPr>
            </w:pPr>
          </w:p>
        </w:tc>
        <w:tc>
          <w:tcPr>
            <w:tcW w:w="1068"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仿宋_GB2312" w:hAnsi="仿宋_GB2312" w:eastAsia="仿宋_GB2312" w:cs="仿宋_GB2312"/>
                <w:snapToGrid w:val="0"/>
                <w:color w:val="000000"/>
                <w:kern w:val="0"/>
                <w:sz w:val="24"/>
                <w:szCs w:val="24"/>
                <w:lang w:val="en-US" w:eastAsia="zh-CN" w:bidi="ar"/>
              </w:rPr>
            </w:pPr>
          </w:p>
        </w:tc>
        <w:tc>
          <w:tcPr>
            <w:tcW w:w="761"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default" w:ascii="仿宋_GB2312" w:hAnsi="仿宋_GB2312" w:eastAsia="仿宋_GB2312" w:cs="仿宋_GB2312"/>
                <w:snapToGrid w:val="0"/>
                <w:color w:val="000000"/>
                <w:kern w:val="0"/>
                <w:sz w:val="24"/>
                <w:szCs w:val="24"/>
                <w:lang w:val="en-US" w:eastAsia="zh-CN" w:bidi="ar"/>
              </w:rPr>
            </w:pPr>
          </w:p>
        </w:tc>
      </w:tr>
      <w:bookmarkEnd w:id="25"/>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11" w:type="dxa"/>
            <w:vMerge w:val="continue"/>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4"/>
                <w:szCs w:val="24"/>
              </w:rPr>
            </w:pPr>
          </w:p>
        </w:tc>
        <w:tc>
          <w:tcPr>
            <w:tcW w:w="911" w:type="dxa"/>
            <w:vMerge w:val="continue"/>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4"/>
                <w:szCs w:val="24"/>
              </w:rPr>
            </w:pPr>
          </w:p>
        </w:tc>
        <w:tc>
          <w:tcPr>
            <w:tcW w:w="1010" w:type="dxa"/>
            <w:vMerge w:val="continue"/>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4"/>
                <w:szCs w:val="24"/>
              </w:rPr>
            </w:pPr>
          </w:p>
        </w:tc>
        <w:tc>
          <w:tcPr>
            <w:tcW w:w="2772"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仿宋_GB2312" w:hAnsi="仿宋_GB2312" w:eastAsia="仿宋_GB2312" w:cs="仿宋_GB2312"/>
                <w:snapToGrid w:val="0"/>
                <w:color w:val="000000"/>
                <w:kern w:val="0"/>
                <w:sz w:val="24"/>
                <w:szCs w:val="24"/>
                <w:lang w:eastAsia="zh-CN"/>
              </w:rPr>
            </w:pPr>
            <w:r>
              <w:rPr>
                <w:rFonts w:hint="eastAsia" w:ascii="仿宋_GB2312" w:hAnsi="仿宋_GB2312" w:eastAsia="仿宋_GB2312" w:cs="仿宋_GB2312"/>
                <w:snapToGrid w:val="0"/>
                <w:color w:val="000000"/>
                <w:kern w:val="0"/>
                <w:sz w:val="24"/>
                <w:szCs w:val="24"/>
                <w:lang w:eastAsia="zh-CN" w:bidi="ar"/>
              </w:rPr>
              <w:t>石一公园公厕改造提升</w:t>
            </w:r>
          </w:p>
        </w:tc>
        <w:tc>
          <w:tcPr>
            <w:tcW w:w="651"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4"/>
                <w:szCs w:val="24"/>
                <w:lang w:eastAsia="zh-CN"/>
              </w:rPr>
            </w:pPr>
          </w:p>
        </w:tc>
        <w:tc>
          <w:tcPr>
            <w:tcW w:w="698"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Arial" w:hAnsi="Arial" w:eastAsia="宋体" w:cs="Arial"/>
                <w:snapToGrid w:val="0"/>
                <w:color w:val="000000"/>
                <w:kern w:val="0"/>
                <w:sz w:val="24"/>
                <w:szCs w:val="24"/>
                <w:lang w:val="en-US" w:eastAsia="zh-CN"/>
              </w:rPr>
            </w:pPr>
          </w:p>
        </w:tc>
        <w:tc>
          <w:tcPr>
            <w:tcW w:w="682"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hint="default" w:ascii="Arial" w:hAnsi="Arial" w:eastAsia="宋体" w:cs="Arial"/>
                <w:snapToGrid w:val="0"/>
                <w:color w:val="000000"/>
                <w:kern w:val="0"/>
                <w:sz w:val="24"/>
                <w:szCs w:val="24"/>
                <w:lang w:val="en-US" w:eastAsia="zh-CN"/>
              </w:rPr>
            </w:pPr>
          </w:p>
        </w:tc>
        <w:tc>
          <w:tcPr>
            <w:tcW w:w="1024"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 w:val="24"/>
                <w:szCs w:val="24"/>
              </w:rPr>
            </w:pPr>
          </w:p>
        </w:tc>
        <w:tc>
          <w:tcPr>
            <w:tcW w:w="814"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 w:val="24"/>
                <w:szCs w:val="24"/>
              </w:rPr>
            </w:pPr>
          </w:p>
        </w:tc>
        <w:tc>
          <w:tcPr>
            <w:tcW w:w="1005"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hint="default" w:ascii="Arial" w:hAnsi="Arial" w:eastAsia="宋体" w:cs="Arial"/>
                <w:snapToGrid w:val="0"/>
                <w:color w:val="000000"/>
                <w:kern w:val="0"/>
                <w:sz w:val="24"/>
                <w:szCs w:val="24"/>
                <w:lang w:val="en-US" w:eastAsia="zh-CN"/>
              </w:rPr>
            </w:pPr>
          </w:p>
        </w:tc>
        <w:tc>
          <w:tcPr>
            <w:tcW w:w="816"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hint="default" w:ascii="Arial" w:hAnsi="Arial" w:eastAsia="宋体" w:cs="Arial"/>
                <w:snapToGrid w:val="0"/>
                <w:color w:val="000000"/>
                <w:kern w:val="0"/>
                <w:sz w:val="24"/>
                <w:szCs w:val="24"/>
                <w:lang w:val="en-US" w:eastAsia="zh-CN"/>
              </w:rPr>
            </w:pPr>
          </w:p>
        </w:tc>
        <w:tc>
          <w:tcPr>
            <w:tcW w:w="1068"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Arial" w:hAnsi="Arial" w:eastAsia="宋体" w:cs="Arial"/>
                <w:snapToGrid w:val="0"/>
                <w:color w:val="000000"/>
                <w:kern w:val="0"/>
                <w:sz w:val="24"/>
                <w:szCs w:val="24"/>
                <w:lang w:val="en-US" w:eastAsia="zh-CN"/>
              </w:rPr>
            </w:pPr>
          </w:p>
        </w:tc>
        <w:tc>
          <w:tcPr>
            <w:tcW w:w="761"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hint="default" w:ascii="Arial" w:hAnsi="Arial" w:eastAsia="宋体" w:cs="Arial"/>
                <w:snapToGrid w:val="0"/>
                <w:color w:val="000000"/>
                <w:kern w:val="0"/>
                <w:sz w:val="24"/>
                <w:szCs w:val="24"/>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11" w:type="dxa"/>
            <w:vMerge w:val="continue"/>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4"/>
                <w:szCs w:val="24"/>
              </w:rPr>
            </w:pPr>
          </w:p>
        </w:tc>
        <w:tc>
          <w:tcPr>
            <w:tcW w:w="911" w:type="dxa"/>
            <w:vMerge w:val="continue"/>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4"/>
                <w:szCs w:val="24"/>
              </w:rPr>
            </w:pPr>
          </w:p>
        </w:tc>
        <w:tc>
          <w:tcPr>
            <w:tcW w:w="3782" w:type="dxa"/>
            <w:gridSpan w:val="2"/>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lang w:bidi="ar"/>
              </w:rPr>
              <w:t>工程建设其他费</w:t>
            </w:r>
          </w:p>
        </w:tc>
        <w:tc>
          <w:tcPr>
            <w:tcW w:w="651"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仿宋_GB2312" w:hAnsi="仿宋_GB2312" w:eastAsia="仿宋_GB2312" w:cs="仿宋_GB2312"/>
                <w:snapToGrid w:val="0"/>
                <w:color w:val="000000"/>
                <w:kern w:val="0"/>
                <w:sz w:val="24"/>
                <w:szCs w:val="24"/>
              </w:rPr>
            </w:pPr>
          </w:p>
        </w:tc>
        <w:tc>
          <w:tcPr>
            <w:tcW w:w="698"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 w:val="24"/>
                <w:szCs w:val="24"/>
              </w:rPr>
            </w:pPr>
          </w:p>
        </w:tc>
        <w:tc>
          <w:tcPr>
            <w:tcW w:w="682"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 w:val="24"/>
                <w:szCs w:val="24"/>
              </w:rPr>
            </w:pPr>
          </w:p>
        </w:tc>
        <w:tc>
          <w:tcPr>
            <w:tcW w:w="1024"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 w:val="24"/>
                <w:szCs w:val="24"/>
              </w:rPr>
            </w:pPr>
          </w:p>
        </w:tc>
        <w:tc>
          <w:tcPr>
            <w:tcW w:w="814"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 w:val="24"/>
                <w:szCs w:val="24"/>
              </w:rPr>
            </w:pPr>
          </w:p>
        </w:tc>
        <w:tc>
          <w:tcPr>
            <w:tcW w:w="1005"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 w:val="24"/>
                <w:szCs w:val="24"/>
              </w:rPr>
            </w:pPr>
          </w:p>
        </w:tc>
        <w:tc>
          <w:tcPr>
            <w:tcW w:w="816"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 w:val="24"/>
                <w:szCs w:val="24"/>
              </w:rPr>
            </w:pPr>
          </w:p>
        </w:tc>
        <w:tc>
          <w:tcPr>
            <w:tcW w:w="1068" w:type="dxa"/>
            <w:tcMar>
              <w:top w:w="15" w:type="dxa"/>
              <w:left w:w="15" w:type="dxa"/>
              <w:right w:w="15" w:type="dxa"/>
            </w:tcMar>
            <w:vAlign w:val="center"/>
          </w:tcPr>
          <w:p>
            <w:pPr>
              <w:widowControl/>
              <w:kinsoku w:val="0"/>
              <w:autoSpaceDE w:val="0"/>
              <w:autoSpaceDN w:val="0"/>
              <w:adjustRightInd w:val="0"/>
              <w:snapToGrid w:val="0"/>
              <w:jc w:val="both"/>
              <w:textAlignment w:val="baseline"/>
              <w:rPr>
                <w:rFonts w:hint="default" w:ascii="Arial" w:hAnsi="Arial" w:eastAsia="宋体" w:cs="Arial"/>
                <w:snapToGrid w:val="0"/>
                <w:color w:val="000000"/>
                <w:kern w:val="0"/>
                <w:sz w:val="24"/>
                <w:szCs w:val="24"/>
                <w:lang w:val="en-US" w:eastAsia="zh-CN"/>
              </w:rPr>
            </w:pPr>
          </w:p>
        </w:tc>
        <w:tc>
          <w:tcPr>
            <w:tcW w:w="761"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11" w:type="dxa"/>
            <w:vMerge w:val="continue"/>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4"/>
                <w:szCs w:val="24"/>
              </w:rPr>
            </w:pPr>
          </w:p>
        </w:tc>
        <w:tc>
          <w:tcPr>
            <w:tcW w:w="911" w:type="dxa"/>
            <w:vMerge w:val="continue"/>
            <w:tcMar>
              <w:top w:w="15" w:type="dxa"/>
              <w:left w:w="15" w:type="dxa"/>
              <w:right w:w="15" w:type="dxa"/>
            </w:tcMar>
            <w:vAlign w:val="center"/>
          </w:tcPr>
          <w:p>
            <w:pPr>
              <w:widowControl/>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24"/>
                <w:szCs w:val="24"/>
              </w:rPr>
            </w:pPr>
          </w:p>
        </w:tc>
        <w:tc>
          <w:tcPr>
            <w:tcW w:w="3782" w:type="dxa"/>
            <w:gridSpan w:val="2"/>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lang w:bidi="ar"/>
              </w:rPr>
              <w:t>基本预备费</w:t>
            </w:r>
          </w:p>
        </w:tc>
        <w:tc>
          <w:tcPr>
            <w:tcW w:w="651" w:type="dxa"/>
            <w:tcMar>
              <w:top w:w="15" w:type="dxa"/>
              <w:left w:w="15" w:type="dxa"/>
              <w:right w:w="15" w:type="dxa"/>
            </w:tcMar>
            <w:vAlign w:val="center"/>
          </w:tcPr>
          <w:p>
            <w:pPr>
              <w:widowControl/>
              <w:kinsoku w:val="0"/>
              <w:autoSpaceDE w:val="0"/>
              <w:autoSpaceDN w:val="0"/>
              <w:adjustRightInd w:val="0"/>
              <w:snapToGrid w:val="0"/>
              <w:jc w:val="center"/>
              <w:textAlignment w:val="center"/>
              <w:rPr>
                <w:rFonts w:hint="eastAsia" w:ascii="仿宋_GB2312" w:hAnsi="仿宋_GB2312" w:eastAsia="仿宋_GB2312" w:cs="仿宋_GB2312"/>
                <w:snapToGrid w:val="0"/>
                <w:color w:val="000000"/>
                <w:kern w:val="0"/>
                <w:sz w:val="24"/>
                <w:szCs w:val="24"/>
              </w:rPr>
            </w:pPr>
          </w:p>
        </w:tc>
        <w:tc>
          <w:tcPr>
            <w:tcW w:w="698"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 w:val="24"/>
                <w:szCs w:val="24"/>
              </w:rPr>
            </w:pPr>
          </w:p>
        </w:tc>
        <w:tc>
          <w:tcPr>
            <w:tcW w:w="682"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 w:val="24"/>
                <w:szCs w:val="24"/>
              </w:rPr>
            </w:pPr>
          </w:p>
        </w:tc>
        <w:tc>
          <w:tcPr>
            <w:tcW w:w="1024"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 w:val="24"/>
                <w:szCs w:val="24"/>
              </w:rPr>
            </w:pPr>
          </w:p>
        </w:tc>
        <w:tc>
          <w:tcPr>
            <w:tcW w:w="814"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 w:val="24"/>
                <w:szCs w:val="24"/>
              </w:rPr>
            </w:pPr>
          </w:p>
        </w:tc>
        <w:tc>
          <w:tcPr>
            <w:tcW w:w="1005"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 w:val="24"/>
                <w:szCs w:val="24"/>
              </w:rPr>
            </w:pPr>
          </w:p>
        </w:tc>
        <w:tc>
          <w:tcPr>
            <w:tcW w:w="816"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 w:val="24"/>
                <w:szCs w:val="24"/>
              </w:rPr>
            </w:pPr>
          </w:p>
        </w:tc>
        <w:tc>
          <w:tcPr>
            <w:tcW w:w="1068"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 w:val="24"/>
                <w:szCs w:val="24"/>
              </w:rPr>
            </w:pPr>
          </w:p>
        </w:tc>
        <w:tc>
          <w:tcPr>
            <w:tcW w:w="761" w:type="dxa"/>
            <w:tcMar>
              <w:top w:w="15" w:type="dxa"/>
              <w:left w:w="15" w:type="dxa"/>
              <w:right w:w="15" w:type="dxa"/>
            </w:tcMar>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 w:val="24"/>
                <w:szCs w:val="24"/>
              </w:rPr>
            </w:pPr>
          </w:p>
        </w:tc>
      </w:tr>
    </w:tbl>
    <w:p>
      <w:pPr>
        <w:keepNext w:val="0"/>
        <w:keepLines w:val="0"/>
        <w:pageBreakBefore w:val="0"/>
        <w:widowControl/>
        <w:kinsoku/>
        <w:wordWrap/>
        <w:overflowPunct/>
        <w:topLinePunct w:val="0"/>
        <w:autoSpaceDE/>
        <w:autoSpaceDN/>
        <w:bidi w:val="0"/>
        <w:adjustRightInd/>
        <w:snapToGrid/>
        <w:ind w:firstLine="552" w:firstLineChars="200"/>
        <w:textAlignment w:val="auto"/>
        <w:rPr>
          <w:rFonts w:hint="eastAsia" w:ascii="Times New Roman" w:hAnsi="Times New Roman" w:eastAsia="宋体" w:cs="Times New Roman"/>
          <w:snapToGrid w:val="0"/>
          <w:color w:val="000000"/>
          <w:spacing w:val="-2"/>
          <w:kern w:val="0"/>
          <w:sz w:val="28"/>
          <w:szCs w:val="28"/>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roma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193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193</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C38061"/>
    <w:multiLevelType w:val="singleLevel"/>
    <w:tmpl w:val="0EC38061"/>
    <w:lvl w:ilvl="0" w:tentative="0">
      <w:start w:val="1"/>
      <w:numFmt w:val="chineseCounting"/>
      <w:suff w:val="nothing"/>
      <w:lvlText w:val="%1、"/>
      <w:lvlJc w:val="left"/>
      <w:pPr>
        <w:ind w:left="642" w:leftChars="0" w:firstLine="0" w:firstLineChars="0"/>
      </w:pPr>
      <w:rPr>
        <w:rFonts w:hint="eastAsia"/>
      </w:rPr>
    </w:lvl>
  </w:abstractNum>
  <w:abstractNum w:abstractNumId="1">
    <w:nsid w:val="57133F65"/>
    <w:multiLevelType w:val="multilevel"/>
    <w:tmpl w:val="57133F65"/>
    <w:lvl w:ilvl="0" w:tentative="0">
      <w:start w:val="1"/>
      <w:numFmt w:val="decimal"/>
      <w:lvlText w:val="第%1章 "/>
      <w:lvlJc w:val="left"/>
      <w:pPr>
        <w:tabs>
          <w:tab w:val="left" w:pos="425"/>
        </w:tabs>
        <w:ind w:left="425" w:hanging="425"/>
      </w:pPr>
      <w:rPr>
        <w:rFonts w:hint="eastAsia"/>
      </w:rPr>
    </w:lvl>
    <w:lvl w:ilvl="1" w:tentative="0">
      <w:start w:val="1"/>
      <w:numFmt w:val="decimal"/>
      <w:pStyle w:val="10"/>
      <w:lvlText w:val="%1.%2 "/>
      <w:lvlJc w:val="left"/>
      <w:pPr>
        <w:tabs>
          <w:tab w:val="left" w:pos="567"/>
        </w:tabs>
        <w:ind w:left="567" w:hanging="567"/>
      </w:pPr>
      <w:rPr>
        <w:rFonts w:hint="eastAsia"/>
      </w:rPr>
    </w:lvl>
    <w:lvl w:ilvl="2" w:tentative="0">
      <w:start w:val="1"/>
      <w:numFmt w:val="decimal"/>
      <w:pStyle w:val="11"/>
      <w:lvlText w:val="%1.%2.%3 "/>
      <w:lvlJc w:val="left"/>
      <w:pPr>
        <w:tabs>
          <w:tab w:val="left" w:pos="993"/>
        </w:tabs>
        <w:ind w:left="993" w:hanging="709"/>
      </w:pPr>
      <w:rPr>
        <w:rFonts w:hint="eastAsia"/>
      </w:rPr>
    </w:lvl>
    <w:lvl w:ilvl="3" w:tentative="0">
      <w:start w:val="1"/>
      <w:numFmt w:val="decimal"/>
      <w:pStyle w:val="12"/>
      <w:lvlText w:val="%1.%2.%3.%4 "/>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1MTc2MzY5YWViNDIxOGMyYzhlMTFhMjAxNDlkMjIifQ=="/>
  </w:docVars>
  <w:rsids>
    <w:rsidRoot w:val="4C4062F2"/>
    <w:rsid w:val="01B81CE2"/>
    <w:rsid w:val="022B3A92"/>
    <w:rsid w:val="02C93D1E"/>
    <w:rsid w:val="04E24955"/>
    <w:rsid w:val="059C7D44"/>
    <w:rsid w:val="06DE41D3"/>
    <w:rsid w:val="079E5B7E"/>
    <w:rsid w:val="08444D9F"/>
    <w:rsid w:val="08E82E31"/>
    <w:rsid w:val="0A165F4E"/>
    <w:rsid w:val="0A462D45"/>
    <w:rsid w:val="0CC31C91"/>
    <w:rsid w:val="0E722040"/>
    <w:rsid w:val="0F267251"/>
    <w:rsid w:val="11AA085F"/>
    <w:rsid w:val="13B0325D"/>
    <w:rsid w:val="14483FFD"/>
    <w:rsid w:val="148B3EC5"/>
    <w:rsid w:val="16394E85"/>
    <w:rsid w:val="18FA3AAC"/>
    <w:rsid w:val="1935446D"/>
    <w:rsid w:val="19D522A6"/>
    <w:rsid w:val="1AB83836"/>
    <w:rsid w:val="1AFD0A64"/>
    <w:rsid w:val="1DBC4C07"/>
    <w:rsid w:val="20606391"/>
    <w:rsid w:val="21135FD2"/>
    <w:rsid w:val="21316FF0"/>
    <w:rsid w:val="21393061"/>
    <w:rsid w:val="24080DD6"/>
    <w:rsid w:val="250E66D9"/>
    <w:rsid w:val="252D708C"/>
    <w:rsid w:val="267009E2"/>
    <w:rsid w:val="27135897"/>
    <w:rsid w:val="27B01338"/>
    <w:rsid w:val="27C12A82"/>
    <w:rsid w:val="28443D9B"/>
    <w:rsid w:val="28CB65FE"/>
    <w:rsid w:val="2D961A5A"/>
    <w:rsid w:val="2EA10D9F"/>
    <w:rsid w:val="314A65E0"/>
    <w:rsid w:val="32346725"/>
    <w:rsid w:val="38AC6859"/>
    <w:rsid w:val="396C7089"/>
    <w:rsid w:val="39825EE7"/>
    <w:rsid w:val="3BA051DD"/>
    <w:rsid w:val="3BAD6D04"/>
    <w:rsid w:val="3C3F0944"/>
    <w:rsid w:val="3D61681E"/>
    <w:rsid w:val="3D894F96"/>
    <w:rsid w:val="3DAE5EC2"/>
    <w:rsid w:val="3DC950E0"/>
    <w:rsid w:val="3E091264"/>
    <w:rsid w:val="42CA4AED"/>
    <w:rsid w:val="432D5ADB"/>
    <w:rsid w:val="442D05BA"/>
    <w:rsid w:val="462B3DAD"/>
    <w:rsid w:val="4921424C"/>
    <w:rsid w:val="4ACC3E2B"/>
    <w:rsid w:val="4C4062F2"/>
    <w:rsid w:val="4DE26957"/>
    <w:rsid w:val="4E154BEE"/>
    <w:rsid w:val="50783C60"/>
    <w:rsid w:val="513D513B"/>
    <w:rsid w:val="52246834"/>
    <w:rsid w:val="55997E7C"/>
    <w:rsid w:val="577D0DDD"/>
    <w:rsid w:val="5A7D277F"/>
    <w:rsid w:val="5ACE1210"/>
    <w:rsid w:val="5B8E15DE"/>
    <w:rsid w:val="5BE51C00"/>
    <w:rsid w:val="5C8E4111"/>
    <w:rsid w:val="5F163B36"/>
    <w:rsid w:val="5F222921"/>
    <w:rsid w:val="62957D4A"/>
    <w:rsid w:val="63DD00C2"/>
    <w:rsid w:val="684F7266"/>
    <w:rsid w:val="68765E69"/>
    <w:rsid w:val="687703F0"/>
    <w:rsid w:val="68975418"/>
    <w:rsid w:val="6CF56FD0"/>
    <w:rsid w:val="6DD753C4"/>
    <w:rsid w:val="6EB92134"/>
    <w:rsid w:val="6EF32707"/>
    <w:rsid w:val="72516112"/>
    <w:rsid w:val="767C0386"/>
    <w:rsid w:val="7B22499A"/>
    <w:rsid w:val="7B4D1359"/>
    <w:rsid w:val="7B5714DC"/>
    <w:rsid w:val="7D3127F3"/>
    <w:rsid w:val="7E9349B9"/>
    <w:rsid w:val="7EEC6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adjustRightInd w:val="0"/>
      <w:snapToGrid w:val="0"/>
      <w:ind w:left="0" w:firstLine="0" w:firstLineChars="0"/>
      <w:jc w:val="center"/>
      <w:outlineLvl w:val="0"/>
    </w:pPr>
    <w:rPr>
      <w:rFonts w:ascii="楷体" w:hAnsi="楷体" w:eastAsia="方正小标宋简体" w:cs="楷体"/>
      <w:bCs/>
      <w:sz w:val="44"/>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Times New Roman" w:hAnsi="Times New Roman" w:eastAsia="宋体" w:cs="Times New Roman"/>
      <w:lang w:val="en-US" w:eastAsia="zh-CN" w:bidi="ar-SA"/>
    </w:rPr>
  </w:style>
  <w:style w:type="paragraph" w:styleId="4">
    <w:name w:val="Body Text Indent"/>
    <w:basedOn w:val="1"/>
    <w:qFormat/>
    <w:uiPriority w:val="0"/>
    <w:pPr>
      <w:widowControl/>
      <w:spacing w:line="360" w:lineRule="auto"/>
      <w:ind w:left="492"/>
      <w:jc w:val="left"/>
    </w:pPr>
    <w:rPr>
      <w:rFonts w:ascii="仿宋_GB2312" w:hAnsi="宋体" w:eastAsia="仿宋_GB2312"/>
      <w:color w:val="000000"/>
      <w:kern w:val="0"/>
      <w:sz w:val="3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qFormat/>
    <w:uiPriority w:val="0"/>
    <w:pPr>
      <w:ind w:firstLine="420" w:firstLineChars="200"/>
    </w:pPr>
  </w:style>
  <w:style w:type="paragraph" w:customStyle="1" w:styleId="10">
    <w:name w:val="cucd-2"/>
    <w:next w:val="11"/>
    <w:qFormat/>
    <w:uiPriority w:val="0"/>
    <w:pPr>
      <w:numPr>
        <w:ilvl w:val="1"/>
        <w:numId w:val="1"/>
      </w:numPr>
      <w:spacing w:line="360" w:lineRule="auto"/>
      <w:outlineLvl w:val="1"/>
    </w:pPr>
    <w:rPr>
      <w:rFonts w:ascii="Calibri" w:hAnsi="Calibri" w:eastAsia="宋体" w:cs="Calibri"/>
      <w:b/>
      <w:kern w:val="2"/>
      <w:sz w:val="30"/>
      <w:szCs w:val="24"/>
      <w:lang w:val="en-US" w:eastAsia="zh-CN" w:bidi="ar-SA"/>
    </w:rPr>
  </w:style>
  <w:style w:type="paragraph" w:customStyle="1" w:styleId="11">
    <w:name w:val="cucd-3"/>
    <w:next w:val="12"/>
    <w:qFormat/>
    <w:uiPriority w:val="0"/>
    <w:pPr>
      <w:numPr>
        <w:ilvl w:val="2"/>
        <w:numId w:val="1"/>
      </w:numPr>
      <w:spacing w:line="360" w:lineRule="auto"/>
      <w:outlineLvl w:val="2"/>
    </w:pPr>
    <w:rPr>
      <w:rFonts w:ascii="Calibri" w:hAnsi="Calibri" w:eastAsia="宋体" w:cs="Calibri"/>
      <w:b/>
      <w:kern w:val="2"/>
      <w:sz w:val="28"/>
      <w:szCs w:val="24"/>
      <w:lang w:val="en-US" w:eastAsia="zh-CN" w:bidi="ar-SA"/>
    </w:rPr>
  </w:style>
  <w:style w:type="paragraph" w:customStyle="1" w:styleId="12">
    <w:name w:val="cucd-4"/>
    <w:next w:val="13"/>
    <w:qFormat/>
    <w:uiPriority w:val="0"/>
    <w:pPr>
      <w:numPr>
        <w:ilvl w:val="3"/>
        <w:numId w:val="1"/>
      </w:numPr>
      <w:spacing w:line="360" w:lineRule="auto"/>
      <w:ind w:left="0" w:firstLine="723" w:firstLineChars="200"/>
      <w:outlineLvl w:val="3"/>
    </w:pPr>
    <w:rPr>
      <w:rFonts w:ascii="Calibri" w:hAnsi="Calibri" w:eastAsia="宋体" w:cs="Calibri"/>
      <w:b/>
      <w:kern w:val="2"/>
      <w:sz w:val="24"/>
      <w:szCs w:val="24"/>
      <w:lang w:val="en-US" w:eastAsia="zh-CN" w:bidi="ar-SA"/>
    </w:rPr>
  </w:style>
  <w:style w:type="paragraph" w:customStyle="1" w:styleId="13">
    <w:name w:val="cucd-0"/>
    <w:qFormat/>
    <w:uiPriority w:val="0"/>
    <w:pPr>
      <w:spacing w:line="360" w:lineRule="auto"/>
      <w:ind w:firstLine="200" w:firstLineChars="200"/>
      <w:jc w:val="both"/>
    </w:pPr>
    <w:rPr>
      <w:rFonts w:ascii="Calibri" w:hAnsi="Calibri" w:eastAsia="宋体" w:cs="Calibri"/>
      <w:kern w:val="2"/>
      <w:sz w:val="24"/>
      <w:szCs w:val="24"/>
      <w:lang w:val="en-US" w:eastAsia="zh-CN" w:bidi="ar-SA"/>
    </w:rPr>
  </w:style>
  <w:style w:type="paragraph" w:customStyle="1" w:styleId="14">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15">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63</Words>
  <Characters>267</Characters>
  <Lines>0</Lines>
  <Paragraphs>0</Paragraphs>
  <TotalTime>1</TotalTime>
  <ScaleCrop>false</ScaleCrop>
  <LinksUpToDate>false</LinksUpToDate>
  <CharactersWithSpaces>280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2024-10-29T08:30:00Z</dcterms:created>
  <dc:creator>邓嘉瑜</dc:creator>
  <cp:lastModifiedBy>lenovo</cp:lastModifiedBy>
  <cp:lastPrinted>2024-12-31T06:46:00Z</cp:lastPrinted>
  <dcterms:modified xsi:type="dcterms:W3CDTF">2025-01-10T01:38:30Z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12F74BC17BC649569FECAAF915512640_13</vt:lpwstr>
  </property>
</Properties>
</file>