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spacing w:val="56"/>
          <w:kern w:val="0"/>
          <w:sz w:val="72"/>
          <w:szCs w:val="72"/>
        </w:rPr>
      </w:pPr>
    </w:p>
    <w:p>
      <w:pPr>
        <w:wordWrap w:val="0"/>
        <w:adjustRightInd w:val="0"/>
        <w:snapToGrid w:val="0"/>
        <w:spacing w:line="56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560" w:lineRule="exact"/>
        <w:rPr>
          <w:rFonts w:ascii="黑体" w:eastAsia="黑体"/>
        </w:rPr>
      </w:pPr>
    </w:p>
    <w:p>
      <w:pPr>
        <w:adjustRightInd w:val="0"/>
        <w:snapToGrid w:val="0"/>
        <w:spacing w:line="560" w:lineRule="exact"/>
        <w:rPr>
          <w:rFonts w:ascii="仿宋_GB231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广州市生态环境局关于广州市坚顺金属制品</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有限公司改建项目环境影响报告表的批复</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广州市坚顺金属制品有限公司（</w:t>
      </w:r>
      <w:r>
        <w:rPr>
          <w:rFonts w:ascii="仿宋_GB2312" w:eastAsia="仿宋_GB2312"/>
          <w:sz w:val="32"/>
          <w:szCs w:val="32"/>
        </w:rPr>
        <w:t>91440101087712384C</w:t>
      </w:r>
      <w:r>
        <w:rPr>
          <w:rFonts w:hint="eastAsia" w:ascii="仿宋_GB2312" w:eastAsia="仿宋_GB2312"/>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你单位报送的《广州市坚顺金属制品有限公司改建项目环境影响报告表》（以下简称《报告表》）及附送资料收悉。经研究，现批复如下：</w:t>
      </w:r>
    </w:p>
    <w:p>
      <w:pPr>
        <w:numPr>
          <w:ilvl w:val="0"/>
          <w:numId w:val="1"/>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广州市坚顺金属制品有限公司改建项目（以下简称“该项目”）位于广州市番禺区</w:t>
      </w:r>
      <w:r>
        <w:rPr>
          <w:rFonts w:ascii="仿宋_GB2312" w:eastAsia="仿宋_GB2312"/>
          <w:color w:val="auto"/>
          <w:sz w:val="32"/>
          <w:szCs w:val="32"/>
        </w:rPr>
        <w:t>市莲路大龙段46号星辉工业区A栋厂房</w:t>
      </w:r>
      <w:r>
        <w:rPr>
          <w:rFonts w:hint="eastAsia" w:ascii="仿宋_GB2312" w:eastAsia="仿宋_GB2312"/>
          <w:color w:val="auto"/>
          <w:sz w:val="32"/>
          <w:szCs w:val="32"/>
        </w:rPr>
        <w:t>，申报内容为在原有项目的基础上，</w:t>
      </w:r>
      <w:r>
        <w:rPr>
          <w:rFonts w:hint="eastAsia" w:ascii="仿宋_GB2312" w:eastAsia="仿宋_GB2312"/>
          <w:color w:val="auto"/>
          <w:sz w:val="32"/>
          <w:szCs w:val="32"/>
        </w:rPr>
        <w:t>增加厂房面积和设备</w:t>
      </w:r>
      <w:r>
        <w:rPr>
          <w:rFonts w:hint="eastAsia" w:ascii="仿宋_GB2312" w:eastAsia="仿宋_GB2312"/>
          <w:color w:val="auto"/>
          <w:sz w:val="32"/>
          <w:szCs w:val="32"/>
        </w:rPr>
        <w:t>，</w:t>
      </w:r>
      <w:r>
        <w:rPr>
          <w:rFonts w:hint="eastAsia" w:ascii="仿宋_GB2312" w:eastAsia="仿宋_GB2312"/>
          <w:color w:val="auto"/>
          <w:sz w:val="32"/>
          <w:szCs w:val="32"/>
        </w:rPr>
        <w:t>改变生产工艺，</w:t>
      </w:r>
      <w:r>
        <w:rPr>
          <w:rFonts w:hint="eastAsia" w:ascii="仿宋_GB2312" w:eastAsia="仿宋_GB2312"/>
          <w:color w:val="auto"/>
          <w:sz w:val="32"/>
          <w:szCs w:val="32"/>
        </w:rPr>
        <w:t>调整生产布局和产品规格，在ABS、PP等原辅料用量不变情况下，</w:t>
      </w:r>
      <w:r>
        <w:rPr>
          <w:rFonts w:hint="eastAsia" w:ascii="仿宋_GB2312" w:eastAsia="仿宋_GB2312"/>
          <w:color w:val="auto"/>
          <w:sz w:val="32"/>
          <w:szCs w:val="32"/>
        </w:rPr>
        <w:t>年</w:t>
      </w:r>
      <w:r>
        <w:rPr>
          <w:rFonts w:hint="eastAsia" w:ascii="仿宋_GB2312" w:eastAsia="仿宋_GB2312"/>
          <w:color w:val="auto"/>
          <w:sz w:val="32"/>
          <w:szCs w:val="32"/>
        </w:rPr>
        <w:t>增产塑料儿童玩具</w:t>
      </w:r>
      <w:r>
        <w:rPr>
          <w:rFonts w:hint="eastAsia" w:ascii="仿宋_GB2312" w:eastAsia="仿宋_GB2312"/>
          <w:color w:val="auto"/>
          <w:sz w:val="32"/>
          <w:szCs w:val="32"/>
        </w:rPr>
        <w:t>1200万只</w:t>
      </w:r>
      <w:r>
        <w:rPr>
          <w:rFonts w:hint="eastAsia" w:ascii="仿宋_GB2312" w:eastAsia="仿宋_GB2312"/>
          <w:color w:val="auto"/>
          <w:sz w:val="32"/>
          <w:szCs w:val="32"/>
        </w:rPr>
        <w:t>。改建后</w:t>
      </w:r>
      <w:r>
        <w:rPr>
          <w:rFonts w:hint="eastAsia" w:ascii="仿宋_GB2312" w:eastAsia="仿宋_GB2312"/>
          <w:color w:val="auto"/>
          <w:sz w:val="32"/>
          <w:szCs w:val="32"/>
        </w:rPr>
        <w:t>总体</w:t>
      </w:r>
      <w:r>
        <w:rPr>
          <w:rFonts w:hint="eastAsia" w:ascii="仿宋_GB2312" w:eastAsia="仿宋_GB2312"/>
          <w:color w:val="auto"/>
          <w:sz w:val="32"/>
          <w:szCs w:val="32"/>
        </w:rPr>
        <w:t>项目占地面积3320平方米，总建筑面积6325平方米，</w:t>
      </w:r>
      <w:r>
        <w:rPr>
          <w:rFonts w:hint="eastAsia" w:ascii="仿宋_GB2312" w:eastAsia="仿宋_GB2312"/>
          <w:color w:val="auto"/>
          <w:sz w:val="32"/>
          <w:szCs w:val="32"/>
        </w:rPr>
        <w:t>租用A栋五层厂房的第一层部分区域和第二层，</w:t>
      </w:r>
      <w:r>
        <w:rPr>
          <w:rFonts w:hint="eastAsia" w:ascii="仿宋_GB2312" w:eastAsia="仿宋_GB2312"/>
          <w:color w:val="auto"/>
          <w:sz w:val="32"/>
          <w:szCs w:val="32"/>
        </w:rPr>
        <w:t>年产塑料儿童玩具4700万只、塞酒器20万只；</w:t>
      </w:r>
      <w:r>
        <w:rPr>
          <w:rFonts w:hint="eastAsia" w:ascii="仿宋_GB2312" w:eastAsia="仿宋_GB2312"/>
          <w:color w:val="auto"/>
          <w:sz w:val="32"/>
          <w:szCs w:val="32"/>
        </w:rPr>
        <w:t>主要设备</w:t>
      </w:r>
      <w:r>
        <w:rPr>
          <w:rFonts w:hint="eastAsia" w:ascii="仿宋_GB2312" w:eastAsia="仿宋_GB2312"/>
          <w:color w:val="auto"/>
          <w:sz w:val="32"/>
          <w:szCs w:val="32"/>
        </w:rPr>
        <w:t>有注塑机25台、破碎机4台、冷却塔4台、空压机3台、超声波机7台、模具加工设备</w:t>
      </w:r>
      <w:r>
        <w:rPr>
          <w:rFonts w:hint="eastAsia" w:ascii="仿宋_GB2312" w:eastAsia="仿宋_GB2312"/>
          <w:color w:val="auto"/>
          <w:sz w:val="32"/>
          <w:szCs w:val="32"/>
        </w:rPr>
        <w:t>及</w:t>
      </w:r>
      <w:r>
        <w:rPr>
          <w:rFonts w:hint="eastAsia" w:ascii="仿宋_GB2312" w:eastAsia="仿宋_GB2312"/>
          <w:color w:val="auto"/>
          <w:sz w:val="32"/>
          <w:szCs w:val="32"/>
        </w:rPr>
        <w:t>机加工设备一批等；员工104名，内部不安排食宿</w:t>
      </w:r>
      <w:r>
        <w:rPr>
          <w:rFonts w:hint="eastAsia" w:ascii="仿宋_GB2312" w:eastAsia="仿宋_GB2312"/>
          <w:color w:val="auto"/>
          <w:sz w:val="32"/>
          <w:szCs w:val="32"/>
        </w:rPr>
        <w:t>。该项目</w:t>
      </w:r>
      <w:r>
        <w:rPr>
          <w:rFonts w:hint="eastAsia" w:ascii="仿宋_GB2312" w:eastAsia="仿宋_GB2312"/>
          <w:color w:val="auto"/>
          <w:sz w:val="32"/>
          <w:szCs w:val="32"/>
        </w:rPr>
        <w:t>不使用再生塑料。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（一）水污染物排放执行广东省《水污染物排放限值》（DB44/26-2001）第二时段三级标准。总体项目生活污水排放量不超过972吨/年。</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rPr>
        <w:t>颗粒物排放执行广东省《大气污染物排放限值》（DB44/27-2001）第二时段无组织排放监控浓度限值，苯乙烯</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olor w:val="auto"/>
          <w:sz w:val="32"/>
          <w:szCs w:val="32"/>
          <w:lang w:val="en-US" w:eastAsia="zh-CN"/>
        </w:rPr>
        <w:t>苯乙烯排放浓度、</w:t>
      </w:r>
      <w:r>
        <w:rPr>
          <w:rFonts w:hint="eastAsia" w:ascii="仿宋_GB2312" w:hAnsi="Calibri" w:eastAsia="仿宋_GB2312"/>
          <w:color w:val="auto"/>
          <w:sz w:val="32"/>
          <w:szCs w:val="32"/>
        </w:rPr>
        <w:t>甲苯、乙苯、丙烯腈、1,3-丁二烯</w:t>
      </w:r>
      <w:r>
        <w:rPr>
          <w:rFonts w:hint="eastAsia" w:ascii="仿宋_GB2312" w:eastAsia="仿宋_GB2312"/>
          <w:color w:val="auto"/>
          <w:sz w:val="32"/>
          <w:szCs w:val="32"/>
        </w:rPr>
        <w:t>排放执行《合成树脂工业污染物排放标准》（GB31572-2015）及2024年修改单表5大气污染物特别排放限值；厂区内非甲烷总烃、丙烯腈无组织排放执行广东省《固定污染源挥发性有机物综合排放标准》（DB44/2367-2022）表3厂区内VOCs无组织排放限值及表4企业边界V0Cs无组织排放限值</w:t>
      </w:r>
      <w:r>
        <w:rPr>
          <w:rFonts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（三）边界噪声排放执行《工业企业厂界环境噪声排放标准》（GB12348-2008）3类区限值，即：昼间≤65dB（A），夜间≤55dB（A）。</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（一）排水系统采用雨污分流。冷却水循环使用，不外排。生活污水经三级化粪池预处理后排入市政集污管网，送前锋净水厂集中处理。</w:t>
      </w:r>
      <w:r>
        <w:rPr>
          <w:rFonts w:hint="eastAsia" w:ascii="仿宋_GB2312" w:eastAsia="仿宋_GB2312"/>
          <w:color w:val="auto"/>
          <w:sz w:val="32"/>
          <w:szCs w:val="32"/>
        </w:rPr>
        <w:t>总体</w:t>
      </w:r>
      <w:r>
        <w:rPr>
          <w:rFonts w:hint="eastAsia" w:ascii="仿宋_GB2312" w:eastAsia="仿宋_GB2312"/>
          <w:color w:val="auto"/>
          <w:sz w:val="32"/>
          <w:szCs w:val="32"/>
        </w:rPr>
        <w:t>项目设置生活污水排放口1个。</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（二）按照广东省《固定污染源挥发性有机物综合排放标准》（DB44/2367-2022）的无组织排放控制要求落实相关措施。注塑工序设置</w:t>
      </w:r>
      <w:r>
        <w:rPr>
          <w:rFonts w:hint="eastAsia" w:ascii="仿宋_GB2312" w:eastAsia="仿宋_GB2312"/>
          <w:color w:val="auto"/>
          <w:sz w:val="32"/>
          <w:szCs w:val="32"/>
        </w:rPr>
        <w:t>在负压</w:t>
      </w:r>
      <w:r>
        <w:rPr>
          <w:rFonts w:hint="eastAsia" w:ascii="仿宋_GB2312" w:eastAsia="仿宋_GB2312"/>
          <w:color w:val="auto"/>
          <w:sz w:val="32"/>
          <w:szCs w:val="32"/>
        </w:rPr>
        <w:t>车间内</w:t>
      </w:r>
      <w:r>
        <w:rPr>
          <w:rFonts w:hint="eastAsia" w:ascii="仿宋_GB2312" w:eastAsia="仿宋_GB2312"/>
          <w:color w:val="auto"/>
          <w:sz w:val="32"/>
          <w:szCs w:val="32"/>
        </w:rPr>
        <w:t>，</w:t>
      </w:r>
      <w:r>
        <w:rPr>
          <w:rFonts w:hint="eastAsia" w:ascii="仿宋_GB2312" w:eastAsia="仿宋_GB2312"/>
          <w:color w:val="auto"/>
          <w:sz w:val="32"/>
          <w:szCs w:val="32"/>
        </w:rPr>
        <w:t>产生</w:t>
      </w:r>
      <w:r>
        <w:rPr>
          <w:rFonts w:hint="eastAsia" w:ascii="仿宋_GB2312" w:eastAsia="仿宋_GB2312"/>
          <w:color w:val="auto"/>
          <w:sz w:val="32"/>
          <w:szCs w:val="32"/>
        </w:rPr>
        <w:t>的</w:t>
      </w:r>
      <w:r>
        <w:rPr>
          <w:rFonts w:hint="eastAsia" w:ascii="仿宋_GB2312" w:eastAsia="仿宋_GB2312"/>
          <w:color w:val="auto"/>
          <w:sz w:val="32"/>
          <w:szCs w:val="32"/>
        </w:rPr>
        <w:t>废气收集至二级活性炭吸附装置处理后通过专用管道引至所在建筑楼顶高空排放，排放口高度不低于15米，</w:t>
      </w:r>
      <w:r>
        <w:rPr>
          <w:rFonts w:hint="eastAsia" w:ascii="仿宋_GB2312" w:eastAsia="仿宋_GB2312"/>
          <w:color w:val="auto"/>
          <w:sz w:val="32"/>
          <w:szCs w:val="32"/>
        </w:rPr>
        <w:t>总体</w:t>
      </w:r>
      <w:r>
        <w:rPr>
          <w:rFonts w:hint="eastAsia" w:ascii="仿宋_GB2312" w:eastAsia="仿宋_GB2312"/>
          <w:color w:val="auto"/>
          <w:sz w:val="32"/>
          <w:szCs w:val="32"/>
        </w:rPr>
        <w:t>项目设置废气排放口1个。</w:t>
      </w:r>
    </w:p>
    <w:p>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无组织排放废气的监控，确保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无组织排放监控点的废气达到相应标准限值的要求，监测超标时应加强对无组织排放废气进行收集、净化处理。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w:t>
      </w:r>
      <w:r>
        <w:rPr>
          <w:rFonts w:ascii="仿宋_GB2312" w:eastAsia="仿宋_GB2312"/>
          <w:color w:val="auto"/>
          <w:sz w:val="32"/>
          <w:szCs w:val="32"/>
        </w:rPr>
        <w:t>废机油桶</w:t>
      </w:r>
      <w:r>
        <w:rPr>
          <w:rFonts w:hint="eastAsia" w:ascii="仿宋_GB2312" w:eastAsia="仿宋_GB2312"/>
          <w:color w:val="auto"/>
          <w:sz w:val="32"/>
          <w:szCs w:val="32"/>
        </w:rPr>
        <w:t>、</w:t>
      </w:r>
      <w:r>
        <w:rPr>
          <w:rFonts w:ascii="仿宋_GB2312" w:eastAsia="仿宋_GB2312"/>
          <w:color w:val="auto"/>
          <w:sz w:val="32"/>
          <w:szCs w:val="32"/>
        </w:rPr>
        <w:t>废机油</w:t>
      </w:r>
      <w:r>
        <w:rPr>
          <w:rFonts w:hint="eastAsia" w:ascii="仿宋_GB2312" w:eastAsia="仿宋_GB2312"/>
          <w:color w:val="auto"/>
          <w:sz w:val="32"/>
          <w:szCs w:val="32"/>
        </w:rPr>
        <w:t>、</w:t>
      </w:r>
      <w:r>
        <w:rPr>
          <w:rFonts w:ascii="仿宋_GB2312" w:eastAsia="仿宋_GB2312"/>
          <w:color w:val="auto"/>
          <w:sz w:val="32"/>
          <w:szCs w:val="32"/>
        </w:rPr>
        <w:t>含油废抹布</w:t>
      </w:r>
      <w:r>
        <w:rPr>
          <w:rFonts w:hint="eastAsia" w:ascii="仿宋_GB2312" w:eastAsia="仿宋_GB2312"/>
          <w:color w:val="auto"/>
          <w:sz w:val="32"/>
          <w:szCs w:val="32"/>
        </w:rPr>
        <w:t>、</w:t>
      </w:r>
      <w:r>
        <w:rPr>
          <w:rFonts w:ascii="仿宋_GB2312" w:eastAsia="仿宋_GB2312"/>
          <w:color w:val="auto"/>
          <w:sz w:val="32"/>
          <w:szCs w:val="32"/>
        </w:rPr>
        <w:t>废活性炭</w:t>
      </w:r>
      <w:r>
        <w:rPr>
          <w:rFonts w:hint="eastAsia" w:ascii="仿宋_GB2312" w:eastAsia="仿宋_GB2312"/>
          <w:color w:val="auto"/>
          <w:sz w:val="32"/>
          <w:szCs w:val="32"/>
        </w:rPr>
        <w:t>等属于危险废物的须设置符合《危险废物贮存污染控制标准》（GB18597-2023）要求的专用贮存场所存放并委托具备危险废物处理资质的机构处理。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五、该项目建设应严格执行配套建设的环境保护设施与主体工程同时设计、同时施工、同时投产使用的环境保护“三同时”制度，具体要求如下：</w:t>
      </w:r>
    </w:p>
    <w:p>
      <w:pPr>
        <w:widowControl/>
        <w:tabs>
          <w:tab w:val="left" w:pos="1418"/>
        </w:tabs>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六、该项目建设和运行过程中如涉</w:t>
      </w:r>
      <w:r>
        <w:rPr>
          <w:rFonts w:hint="eastAsia" w:ascii="仿宋_GB2312" w:eastAsia="仿宋_GB2312"/>
          <w:sz w:val="32"/>
          <w:szCs w:val="32"/>
        </w:rPr>
        <w:t>及规划、土地利用、建设、水务、消防、安全等问题，应遵照相关法律法规要求到相应的行政主管部门办理有关手续。</w:t>
      </w:r>
    </w:p>
    <w:p>
      <w:pPr>
        <w:pStyle w:val="18"/>
        <w:spacing w:line="560" w:lineRule="exact"/>
        <w:ind w:firstLine="636"/>
        <w:rPr>
          <w:rFonts w:eastAsia="仿宋_GB2312"/>
          <w:sz w:val="32"/>
          <w:szCs w:val="32"/>
        </w:rPr>
      </w:pPr>
      <w:r>
        <w:rPr>
          <w:rFonts w:hint="eastAsia" w:ascii="仿宋_GB2312" w:eastAsia="仿宋_GB2312"/>
          <w:sz w:val="32"/>
          <w:szCs w:val="32"/>
        </w:rPr>
        <w:t>七、</w:t>
      </w:r>
      <w:r>
        <w:rPr>
          <w:rFonts w:hint="eastAsia" w:ascii="仿宋_GB2312" w:hAnsi="仿宋" w:eastAsia="仿宋_GB2312"/>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18"/>
        <w:spacing w:line="560" w:lineRule="exact"/>
        <w:rPr>
          <w:rFonts w:ascii="仿宋_GB2312" w:hAnsi="仿宋" w:eastAsia="仿宋_GB2312"/>
          <w:sz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广州市生态环境局</w:t>
      </w:r>
    </w:p>
    <w:p>
      <w:pPr>
        <w:spacing w:line="560" w:lineRule="exact"/>
        <w:ind w:right="4" w:firstLine="5120" w:firstLineChars="1600"/>
        <w:rPr>
          <w:rFonts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bookmarkStart w:id="0" w:name="_GoBack"/>
      <w:bookmarkEnd w:id="0"/>
      <w:r>
        <w:rPr>
          <w:rFonts w:hint="eastAsia" w:ascii="仿宋_GB2312" w:eastAsia="仿宋_GB2312"/>
          <w:sz w:val="32"/>
          <w:szCs w:val="32"/>
        </w:rPr>
        <w:t>日</w:t>
      </w:r>
    </w:p>
    <w:p>
      <w:pPr>
        <w:spacing w:line="560" w:lineRule="exact"/>
        <w:ind w:right="4"/>
        <w:rPr>
          <w:rFonts w:ascii="仿宋_GB2312" w:eastAsia="仿宋_GB2312"/>
          <w:sz w:val="32"/>
          <w:szCs w:val="32"/>
        </w:rPr>
      </w:pPr>
    </w:p>
    <w:p>
      <w:pPr>
        <w:spacing w:line="560" w:lineRule="exact"/>
        <w:ind w:right="4"/>
        <w:rPr>
          <w:rFonts w:ascii="仿宋_GB2312" w:eastAsia="仿宋_GB2312"/>
          <w:sz w:val="32"/>
          <w:szCs w:val="32"/>
        </w:rPr>
      </w:pPr>
    </w:p>
    <w:p>
      <w:pPr>
        <w:spacing w:line="560" w:lineRule="exact"/>
        <w:ind w:right="4"/>
        <w:rPr>
          <w:rFonts w:ascii="仿宋_GB2312" w:eastAsia="仿宋_GB2312"/>
          <w:sz w:val="32"/>
          <w:szCs w:val="32"/>
        </w:rPr>
      </w:pPr>
    </w:p>
    <w:p>
      <w:pPr>
        <w:spacing w:line="560" w:lineRule="exact"/>
        <w:ind w:right="4"/>
        <w:rPr>
          <w:rFonts w:ascii="仿宋_GB2312" w:eastAsia="仿宋_GB2312"/>
          <w:sz w:val="32"/>
          <w:szCs w:val="32"/>
        </w:rPr>
      </w:pPr>
    </w:p>
    <w:p>
      <w:pPr>
        <w:spacing w:line="560" w:lineRule="exact"/>
        <w:ind w:right="4"/>
        <w:rPr>
          <w:rFonts w:ascii="仿宋_GB2312" w:eastAsia="仿宋_GB2312"/>
          <w:sz w:val="32"/>
          <w:szCs w:val="32"/>
        </w:rPr>
      </w:pPr>
    </w:p>
    <w:p>
      <w:pPr>
        <w:spacing w:line="560" w:lineRule="exact"/>
        <w:ind w:right="4"/>
        <w:rPr>
          <w:rFonts w:ascii="仿宋_GB2312" w:eastAsia="仿宋_GB2312"/>
          <w:sz w:val="32"/>
          <w:szCs w:val="32"/>
        </w:rPr>
      </w:pPr>
    </w:p>
    <w:p>
      <w:pPr>
        <w:spacing w:line="560" w:lineRule="exact"/>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pPr>
        <w:spacing w:line="560" w:lineRule="exact"/>
        <w:rPr>
          <w:rFonts w:ascii="仿宋_GB2312" w:eastAsia="仿宋_GB2312"/>
          <w:sz w:val="32"/>
          <w:szCs w:val="32"/>
        </w:rPr>
      </w:pPr>
    </w:p>
    <w:p>
      <w:pPr>
        <w:spacing w:line="560" w:lineRule="exact"/>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抄送：广州市生态环境局番禺分局执法二科、番禺第四环保所，广州市中扬环保工程有限公司。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9C8AD"/>
    <w:multiLevelType w:val="singleLevel"/>
    <w:tmpl w:val="2C89C8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trackRevisions w:val="1"/>
  <w:documentProtection w:enforcement="0"/>
  <w:defaultTabStop w:val="420"/>
  <w:drawingGridHorizontalSpacing w:val="158"/>
  <w:drawingGridVerticalSpacing w:val="6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637F3"/>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1CB6"/>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3094"/>
    <w:rsid w:val="008170AC"/>
    <w:rsid w:val="0082410B"/>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879A2"/>
    <w:rsid w:val="009A3DB2"/>
    <w:rsid w:val="009B21A4"/>
    <w:rsid w:val="009C5976"/>
    <w:rsid w:val="009C5EB5"/>
    <w:rsid w:val="009C790D"/>
    <w:rsid w:val="009D272F"/>
    <w:rsid w:val="009D34AC"/>
    <w:rsid w:val="009E0D72"/>
    <w:rsid w:val="009E1AD4"/>
    <w:rsid w:val="00A262B0"/>
    <w:rsid w:val="00A36142"/>
    <w:rsid w:val="00A40AFA"/>
    <w:rsid w:val="00A56A9B"/>
    <w:rsid w:val="00A61541"/>
    <w:rsid w:val="00AC34E1"/>
    <w:rsid w:val="00AC648A"/>
    <w:rsid w:val="00AC7BAA"/>
    <w:rsid w:val="00AD33EF"/>
    <w:rsid w:val="00AE0762"/>
    <w:rsid w:val="00AE5E03"/>
    <w:rsid w:val="00AF3874"/>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44BE9"/>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D26E44"/>
    <w:rsid w:val="020C3600"/>
    <w:rsid w:val="034A4D28"/>
    <w:rsid w:val="035D0075"/>
    <w:rsid w:val="03672C5D"/>
    <w:rsid w:val="036835F8"/>
    <w:rsid w:val="039E0DF7"/>
    <w:rsid w:val="03BD4834"/>
    <w:rsid w:val="044510F5"/>
    <w:rsid w:val="04761C3B"/>
    <w:rsid w:val="051F7D6E"/>
    <w:rsid w:val="05965349"/>
    <w:rsid w:val="07234FAC"/>
    <w:rsid w:val="07656ABB"/>
    <w:rsid w:val="07752FD7"/>
    <w:rsid w:val="07B61903"/>
    <w:rsid w:val="07D123AA"/>
    <w:rsid w:val="083D4D75"/>
    <w:rsid w:val="091574A4"/>
    <w:rsid w:val="092C3954"/>
    <w:rsid w:val="09A76B9F"/>
    <w:rsid w:val="0A353188"/>
    <w:rsid w:val="0B1F3303"/>
    <w:rsid w:val="0B5A54D3"/>
    <w:rsid w:val="0B6432D6"/>
    <w:rsid w:val="0BA368D7"/>
    <w:rsid w:val="0BE53438"/>
    <w:rsid w:val="0C7516B2"/>
    <w:rsid w:val="0DE36B99"/>
    <w:rsid w:val="0E803072"/>
    <w:rsid w:val="0F1F1162"/>
    <w:rsid w:val="0F9C271D"/>
    <w:rsid w:val="107F43C7"/>
    <w:rsid w:val="109062BF"/>
    <w:rsid w:val="10B9260E"/>
    <w:rsid w:val="10BF38FB"/>
    <w:rsid w:val="111B3D32"/>
    <w:rsid w:val="11B62D57"/>
    <w:rsid w:val="12737E91"/>
    <w:rsid w:val="12DA5DA1"/>
    <w:rsid w:val="136D34B6"/>
    <w:rsid w:val="13D43190"/>
    <w:rsid w:val="14207D97"/>
    <w:rsid w:val="14E003ED"/>
    <w:rsid w:val="1579117F"/>
    <w:rsid w:val="157D650A"/>
    <w:rsid w:val="15A83F54"/>
    <w:rsid w:val="15B62ECF"/>
    <w:rsid w:val="172F497F"/>
    <w:rsid w:val="19786003"/>
    <w:rsid w:val="19C725DC"/>
    <w:rsid w:val="1A1531B4"/>
    <w:rsid w:val="1BC528C4"/>
    <w:rsid w:val="1BCD4028"/>
    <w:rsid w:val="1C560009"/>
    <w:rsid w:val="1CB553C4"/>
    <w:rsid w:val="1D4266B3"/>
    <w:rsid w:val="1D8B293A"/>
    <w:rsid w:val="1DD1747C"/>
    <w:rsid w:val="1DF439FC"/>
    <w:rsid w:val="1E537B54"/>
    <w:rsid w:val="1F4D7EC7"/>
    <w:rsid w:val="20154953"/>
    <w:rsid w:val="20951844"/>
    <w:rsid w:val="20CF4E76"/>
    <w:rsid w:val="20EE1766"/>
    <w:rsid w:val="2174313B"/>
    <w:rsid w:val="217E2AE6"/>
    <w:rsid w:val="218C578A"/>
    <w:rsid w:val="219F4643"/>
    <w:rsid w:val="221365B8"/>
    <w:rsid w:val="23B85848"/>
    <w:rsid w:val="242B1990"/>
    <w:rsid w:val="24FC2C09"/>
    <w:rsid w:val="2556620C"/>
    <w:rsid w:val="263F7A48"/>
    <w:rsid w:val="26B164C1"/>
    <w:rsid w:val="2709152E"/>
    <w:rsid w:val="270F2AA0"/>
    <w:rsid w:val="278D0D74"/>
    <w:rsid w:val="27AD3F5F"/>
    <w:rsid w:val="27D303F2"/>
    <w:rsid w:val="284607BD"/>
    <w:rsid w:val="28AE5DA0"/>
    <w:rsid w:val="2921695B"/>
    <w:rsid w:val="29AA7C2F"/>
    <w:rsid w:val="2AA66E6C"/>
    <w:rsid w:val="2B80416B"/>
    <w:rsid w:val="2D9B5EA5"/>
    <w:rsid w:val="2DC25416"/>
    <w:rsid w:val="2DD82A09"/>
    <w:rsid w:val="2DFC5314"/>
    <w:rsid w:val="2DFF15B6"/>
    <w:rsid w:val="2FC7713C"/>
    <w:rsid w:val="2FF64AD2"/>
    <w:rsid w:val="3051545A"/>
    <w:rsid w:val="307C5365"/>
    <w:rsid w:val="30A22B85"/>
    <w:rsid w:val="31C702B8"/>
    <w:rsid w:val="32A97770"/>
    <w:rsid w:val="3390663A"/>
    <w:rsid w:val="34A100EE"/>
    <w:rsid w:val="34A47946"/>
    <w:rsid w:val="35D37D9D"/>
    <w:rsid w:val="36BC5E8B"/>
    <w:rsid w:val="36DB0ACC"/>
    <w:rsid w:val="37330CDA"/>
    <w:rsid w:val="37C103A4"/>
    <w:rsid w:val="37D67BD2"/>
    <w:rsid w:val="37EA7D4F"/>
    <w:rsid w:val="386316F5"/>
    <w:rsid w:val="38B71B3F"/>
    <w:rsid w:val="38EB77CC"/>
    <w:rsid w:val="39512555"/>
    <w:rsid w:val="3A1D0EF5"/>
    <w:rsid w:val="3A551D60"/>
    <w:rsid w:val="3AA44A54"/>
    <w:rsid w:val="3AE822E0"/>
    <w:rsid w:val="3C2D7F16"/>
    <w:rsid w:val="3C603EAD"/>
    <w:rsid w:val="3C8B0C00"/>
    <w:rsid w:val="3CC7607D"/>
    <w:rsid w:val="3CCA53AD"/>
    <w:rsid w:val="3CE745B7"/>
    <w:rsid w:val="3CF81873"/>
    <w:rsid w:val="3E3D0503"/>
    <w:rsid w:val="3E617238"/>
    <w:rsid w:val="3EEA5570"/>
    <w:rsid w:val="3F5E28E6"/>
    <w:rsid w:val="3F672DC6"/>
    <w:rsid w:val="3F6F3805"/>
    <w:rsid w:val="3FAB03B3"/>
    <w:rsid w:val="40143552"/>
    <w:rsid w:val="41171C7F"/>
    <w:rsid w:val="42CA281F"/>
    <w:rsid w:val="43450086"/>
    <w:rsid w:val="43C9096E"/>
    <w:rsid w:val="450F1F75"/>
    <w:rsid w:val="451829C9"/>
    <w:rsid w:val="453C3F01"/>
    <w:rsid w:val="45ED3B20"/>
    <w:rsid w:val="47A724BC"/>
    <w:rsid w:val="485D3BDF"/>
    <w:rsid w:val="48B322D5"/>
    <w:rsid w:val="48D344BF"/>
    <w:rsid w:val="49762B83"/>
    <w:rsid w:val="49875379"/>
    <w:rsid w:val="4A754492"/>
    <w:rsid w:val="4AE22D88"/>
    <w:rsid w:val="4B05552F"/>
    <w:rsid w:val="4B621286"/>
    <w:rsid w:val="4BCB142E"/>
    <w:rsid w:val="4CB84248"/>
    <w:rsid w:val="4CDB6B18"/>
    <w:rsid w:val="4CE55603"/>
    <w:rsid w:val="4D1D2609"/>
    <w:rsid w:val="4DD573C4"/>
    <w:rsid w:val="4DDE09BA"/>
    <w:rsid w:val="4E305A20"/>
    <w:rsid w:val="4EB11A7C"/>
    <w:rsid w:val="4F184974"/>
    <w:rsid w:val="4F515837"/>
    <w:rsid w:val="4F586ABA"/>
    <w:rsid w:val="4F9C166D"/>
    <w:rsid w:val="50205233"/>
    <w:rsid w:val="507B5221"/>
    <w:rsid w:val="519440BA"/>
    <w:rsid w:val="51EF05C1"/>
    <w:rsid w:val="52277951"/>
    <w:rsid w:val="526360DF"/>
    <w:rsid w:val="53406164"/>
    <w:rsid w:val="53F932BA"/>
    <w:rsid w:val="55281AC7"/>
    <w:rsid w:val="560B7005"/>
    <w:rsid w:val="56223C43"/>
    <w:rsid w:val="567E16A6"/>
    <w:rsid w:val="57BB5E48"/>
    <w:rsid w:val="5825397C"/>
    <w:rsid w:val="58272CFA"/>
    <w:rsid w:val="596879A6"/>
    <w:rsid w:val="59F57B8E"/>
    <w:rsid w:val="5A9B5A62"/>
    <w:rsid w:val="5AB07D5B"/>
    <w:rsid w:val="5B7E4A72"/>
    <w:rsid w:val="5B953689"/>
    <w:rsid w:val="5BC87B91"/>
    <w:rsid w:val="5C632BC4"/>
    <w:rsid w:val="5C812330"/>
    <w:rsid w:val="5D21412C"/>
    <w:rsid w:val="5E811B87"/>
    <w:rsid w:val="5ED1650E"/>
    <w:rsid w:val="5EFA51CC"/>
    <w:rsid w:val="5FC66811"/>
    <w:rsid w:val="5FCE4BA2"/>
    <w:rsid w:val="60095BA8"/>
    <w:rsid w:val="60C7309A"/>
    <w:rsid w:val="613C5AB2"/>
    <w:rsid w:val="62973EAF"/>
    <w:rsid w:val="62BE08BB"/>
    <w:rsid w:val="635D532D"/>
    <w:rsid w:val="649B5EAE"/>
    <w:rsid w:val="654F3592"/>
    <w:rsid w:val="66072DA6"/>
    <w:rsid w:val="66D37837"/>
    <w:rsid w:val="670A7A3E"/>
    <w:rsid w:val="67464CB4"/>
    <w:rsid w:val="677A2CA1"/>
    <w:rsid w:val="67A73654"/>
    <w:rsid w:val="683D78AA"/>
    <w:rsid w:val="69190D5F"/>
    <w:rsid w:val="69CD0589"/>
    <w:rsid w:val="69EF3DF1"/>
    <w:rsid w:val="6A2C679C"/>
    <w:rsid w:val="6A315C74"/>
    <w:rsid w:val="6B107887"/>
    <w:rsid w:val="6B2F71CC"/>
    <w:rsid w:val="6C303DF2"/>
    <w:rsid w:val="6CCE1E55"/>
    <w:rsid w:val="6D8B22BF"/>
    <w:rsid w:val="6D9F1068"/>
    <w:rsid w:val="6E597DEA"/>
    <w:rsid w:val="6F48584D"/>
    <w:rsid w:val="6F504C1C"/>
    <w:rsid w:val="6FED51AD"/>
    <w:rsid w:val="70764D22"/>
    <w:rsid w:val="70A029DE"/>
    <w:rsid w:val="71BC5DB1"/>
    <w:rsid w:val="71EA36C9"/>
    <w:rsid w:val="72122AE7"/>
    <w:rsid w:val="722F0EF7"/>
    <w:rsid w:val="724F3BAF"/>
    <w:rsid w:val="73006EB1"/>
    <w:rsid w:val="73417714"/>
    <w:rsid w:val="736F49C4"/>
    <w:rsid w:val="73933515"/>
    <w:rsid w:val="74AB5F19"/>
    <w:rsid w:val="75707C49"/>
    <w:rsid w:val="7625622E"/>
    <w:rsid w:val="762C5749"/>
    <w:rsid w:val="765C5FCF"/>
    <w:rsid w:val="76EF09BB"/>
    <w:rsid w:val="7757699C"/>
    <w:rsid w:val="778F5E85"/>
    <w:rsid w:val="77A5337F"/>
    <w:rsid w:val="77F21957"/>
    <w:rsid w:val="78824C27"/>
    <w:rsid w:val="789C3E0F"/>
    <w:rsid w:val="792877F0"/>
    <w:rsid w:val="79442D41"/>
    <w:rsid w:val="799307CA"/>
    <w:rsid w:val="7A485466"/>
    <w:rsid w:val="7B331FDF"/>
    <w:rsid w:val="7B422F70"/>
    <w:rsid w:val="7BA515D0"/>
    <w:rsid w:val="7CD713C1"/>
    <w:rsid w:val="7DA60A48"/>
    <w:rsid w:val="7DFB1D2C"/>
    <w:rsid w:val="7E11384D"/>
    <w:rsid w:val="7E4F6A23"/>
    <w:rsid w:val="7FE5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 w:type="character" w:customStyle="1" w:styleId="16">
    <w:name w:val="批注框文本 Char"/>
    <w:basedOn w:val="8"/>
    <w:link w:val="3"/>
    <w:semiHidden/>
    <w:qFormat/>
    <w:uiPriority w:val="99"/>
    <w:rPr>
      <w:kern w:val="2"/>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50794-0DD1-4A63-99B5-5C5DA9FF7BE9}">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2002</Words>
  <Characters>2173</Characters>
  <Lines>15</Lines>
  <Paragraphs>4</Paragraphs>
  <TotalTime>22</TotalTime>
  <ScaleCrop>false</ScaleCrop>
  <LinksUpToDate>false</LinksUpToDate>
  <CharactersWithSpaces>2236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2025-01-10T03:31:31Z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2C675D4519F5487983344C81E0F49810_13</vt:lpwstr>
  </property>
  <property fmtid="{D5CDD505-2E9C-101B-9397-08002B2CF9AE}" pid="5" name="KSOTemplateDocerSaveRecord">
    <vt:lpwstr>eyJoZGlkIjoiZmVkOWE4YzZkMjQ2YmUyZDVkNWVlNWY4MmZkZTUyYzMiLCJ1c2VySWQiOiIyNDQ3Mzk4NDAifQ==</vt:lpwstr>
  </property>
</Properties>
</file>