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  <w:rPr>
          <w:rFonts w:hint="eastAsia" w:asciiTheme="majorEastAsia" w:hAnsiTheme="majorEastAsia" w:eastAsiaTheme="majorEastAsia" w:cstheme="majorEastAsia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1"/>
          <w:szCs w:val="31"/>
          <w:lang w:val="en-US" w:eastAsia="zh-CN" w:bidi="ar"/>
        </w:rPr>
        <w:t>第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69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番禺区政协十五届四次会议提案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0"/>
        <w:gridCol w:w="1808"/>
        <w:gridCol w:w="1073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题目</w:t>
            </w:r>
          </w:p>
        </w:tc>
        <w:tc>
          <w:tcPr>
            <w:tcW w:w="66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44"/>
                <w:lang w:val="en-US" w:eastAsia="zh-CN"/>
              </w:rPr>
              <w:t>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44"/>
              </w:rPr>
              <w:t>充分发展沙湾优势，推动时尚文旅产业融合发展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44"/>
                <w:lang w:val="en-US" w:eastAsia="zh-CN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提案者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陈元兴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联系人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陈元兴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工作单位</w:t>
            </w:r>
          </w:p>
        </w:tc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bidi="ar"/>
              </w:rPr>
              <w:t>广州市钻汇商贸集团有限公司</w:t>
            </w: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  <w:t>职 务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bidi="ar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手机号码</w:t>
            </w:r>
          </w:p>
        </w:tc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  <w:t>办公电话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通讯地址</w:t>
            </w:r>
          </w:p>
        </w:tc>
        <w:tc>
          <w:tcPr>
            <w:tcW w:w="445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邮 编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联名提案人 （如人数较 多，可另附于文后）</w:t>
            </w:r>
          </w:p>
        </w:tc>
        <w:tc>
          <w:tcPr>
            <w:tcW w:w="667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  <w:t>提案委员会审查意见</w:t>
            </w:r>
          </w:p>
        </w:tc>
        <w:tc>
          <w:tcPr>
            <w:tcW w:w="667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1"/>
          <w:szCs w:val="31"/>
          <w:lang w:val="en-US" w:eastAsia="zh-CN" w:bidi="ar"/>
        </w:rPr>
        <w:t xml:space="preserve">根据实际情况在○内打勾确认：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是否同意公开：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1"/>
          <w:szCs w:val="31"/>
          <w:lang w:val="en-US" w:eastAsia="zh-CN" w:bidi="ar"/>
        </w:rPr>
        <w:t xml:space="preserve">○是 ○否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理由：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一、沙湾优势：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（一）历史文化底色鲜亮，独一无二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湾历史积淀悠久，人文底蕴厚重，独具文化魅力和艺术价值。沙湾古镇始建于宋朝，距今已有800多年历史，是岭南文化的重要发祥地之一，形成并保留了丰富的物质文化遗产和非物质文化遗产，是广州唯一的国家级历史文化名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Toc10663082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（二）自然生态资源丰富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湾是珠三角水网地区中南部生态枢纽地区，自然生态得天独厚，与当地历史、人文景观相得映彰。自然与传统人文催生了多个自然风景旅游区。北部有龙湾涌湿地公园，中部为占地面积近8000亩的景区滴水岩森林公园及鸟类自然保护区，具有天然岭南山水小镇韵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Toc106630821"/>
      <w:bookmarkStart w:id="2" w:name="_Toc97219514"/>
      <w:bookmarkStart w:id="3" w:name="_Toc9721951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（三）时尚珠宝产业已形成成熟的产业链集群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沙湾是全球的珠宝首饰加工制造中心之一。历经30多年发展，奠定了深厚的产业基础，</w:t>
      </w:r>
      <w:bookmarkStart w:id="4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已聚集1000多家珠宝企业，200多家登记出口贸易企业，数万名从业人员，每年输出近10万个原创设计。沙湾珠宝产业园建于2002年，是沙湾和番禺珠宝产业的主要集聚地。目前园区内集聚了100多家企业，从业人数1.1万人，番禺80%以上的规模化珠宝首饰加工企业集聚于此。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园区内配套服务完善，海关、国检中心、银行、物流、报关、保险、珠宝服务代理公司齐集，广东省珠宝玉石交易中心和广州钻石交易中心均已落户，能够为企业提供集审批、合同备案、核销、通关、查检、押运以至珠宝鉴定服务等全链条服务。全国首创海关业务入园区“一站式”监管服务，引入了APM、谢瑞麟、六福珠宝等龙头项目，带动上下游产业链企业发展，汇集了广州总量近80%以上的规模化珠宝首饰加工企业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二、面临的痛点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（一）区域特质挖掘不足，未形成独特文化标签和业态互补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湾文旅和时尚产业发展本底出众，但知名度和显示度有较大提升空间，目前缺少打造湾区时尚之都的知名度高的品牌和名片。文旅和时尚产业融合度低，作为沙湾的两大主导产业，文旅和时尚产业目前基本上还处于平行发展状态，彼此交叉融合有限。珠宝交易和文旅体验交叉融合度低，未能形成游、购的互补和带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（二）交通较为单一，未形成网络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沙湾镇内部交通压力较大、出入通道较少、公交体系单一，未形成现代化交通网络体系。沙湾镇内部道路以景观大道、福龙路、岗心路为主，交通出行集中，通行压力较大；沙湾镇距离广州珠江新城大约30公里，距离地铁市桥站8公里，由于河道相隔，目前开通的景观大道、西环路是连通市区的重要进出通道，出入通道较少；沙湾公共交通以公交车为主，公共交通单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（三）产业相对低质量低产值，土地利用效能不足。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沙湾街以劳动密集型加工业为主，建设用地效能较低，主要以90年代建成的村级工业园为主，已不适应新时代高质量发展的要求，盘活低效存量工业用地、加快用地企业转型升级成为推进高质量发展的必然要求和迫切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（一）规划先行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5" w:name="_Toc106630897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抓住沙湾获批国家级特色小镇的契机，认真做好产业的规划，特别是文旅和时尚两大瑰宝产业的规划。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不断完善区域内交通的布局，提高通达能力。</w:t>
      </w:r>
    </w:p>
    <w:bookmarkEnd w:id="5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做好文化挖掘，传承和生态保护利用规划，使之成为沙湾“无烟的工厂”，宜业、宜游、宜居的目的地。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（二）统筹布局，实现产城融合发展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坚持现代城区建设和产业建设同步发展的格局，因地制宜，坚持主导产业和辅助产业同步配套，积极推动、扶持主导产业（文旅、时尚产业）的发展。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地制宜，积极推进旧村、及旧工业园区的改造工作，根据沙湾现有行政村及村级工业园的现状，根据需要统筹考虑改造计划，整体改造和微改造有机结合，充分提高现有建设用地的利用效能和产值，为千镇万村高质量发展作贡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（三）给与政策扶持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为了推动沙湾打造为大湾区重要旅游目的地和时尚购物消费地，在现有扶持政策的基础上，对沙湾作为国家级特色小镇片区的产业发展，特别是文旅产业和时尚产业给与更多的优惠政策扶持，包括人才政策、税收政策，文旅、时尚设计创意奖励政策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（四）文旅与时尚产业深度融合，助力千镇万村高质量发展。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与时尚产业是有机整体，1+1》2，互补提升，有利于形成完整消费链条，沙湾有打造文旅消费链条完整要素。沙湾历史文化、传统饮食文化、独具风韵的休闲生态与现代时尚珠宝产业相映成辉，契合了文旅商融合的新消费潮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在广州建设国际消费中心城市的重大机遇下，推动沙湾后发优势，通过高起点全方位谋划，将沙湾打造为大湾区重要的旅游地和时尚购物的消费地。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WRkMDIxMWY5OWYwNTA0ZTYwZTFjNjU4OWJjMWYifQ=="/>
  </w:docVars>
  <w:rsids>
    <w:rsidRoot w:val="00000000"/>
    <w:rsid w:val="011D4A0A"/>
    <w:rsid w:val="06CE5952"/>
    <w:rsid w:val="08D8516E"/>
    <w:rsid w:val="0C3152C1"/>
    <w:rsid w:val="0C7142ED"/>
    <w:rsid w:val="103C5B25"/>
    <w:rsid w:val="121F5DB2"/>
    <w:rsid w:val="16595EB3"/>
    <w:rsid w:val="17297A22"/>
    <w:rsid w:val="1A6501FD"/>
    <w:rsid w:val="1F5C21FD"/>
    <w:rsid w:val="25760D9A"/>
    <w:rsid w:val="29F73806"/>
    <w:rsid w:val="340128F4"/>
    <w:rsid w:val="38B35514"/>
    <w:rsid w:val="3942005B"/>
    <w:rsid w:val="3A8521B0"/>
    <w:rsid w:val="3F242B97"/>
    <w:rsid w:val="41BA48D8"/>
    <w:rsid w:val="446C70A9"/>
    <w:rsid w:val="450A720B"/>
    <w:rsid w:val="45866C5E"/>
    <w:rsid w:val="4CEC5618"/>
    <w:rsid w:val="51906A2C"/>
    <w:rsid w:val="54245449"/>
    <w:rsid w:val="57B24A9B"/>
    <w:rsid w:val="5B687259"/>
    <w:rsid w:val="5D442719"/>
    <w:rsid w:val="5E602EAB"/>
    <w:rsid w:val="61D01AC6"/>
    <w:rsid w:val="695157D0"/>
    <w:rsid w:val="6CD979E4"/>
    <w:rsid w:val="6D032A03"/>
    <w:rsid w:val="6D35276E"/>
    <w:rsid w:val="6FD674C9"/>
    <w:rsid w:val="71A9503E"/>
    <w:rsid w:val="78670254"/>
    <w:rsid w:val="7DB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2023-12-29T02:04:00Z</dcterms:created>
  <dc:creator>hp</dc:creator>
  <cp:lastModifiedBy>user</cp:lastModifiedBy>
  <cp:lastPrinted>2024-01-18T07:14:00Z</cp:lastPrinted>
  <dcterms:modified xsi:type="dcterms:W3CDTF">2025-02-18T08:41:35Z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3293F083C9654EB4869624E53F5F9A24_13</vt:lpwstr>
  </property>
</Properties>
</file>