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宋体"/>
          <w:sz w:val="32"/>
          <w:szCs w:val="32"/>
        </w:rPr>
      </w:pPr>
      <w:bookmarkStart w:id="0" w:name="_Hlk36497313"/>
      <w:bookmarkEnd w:id="0"/>
      <w:r>
        <w:rPr>
          <w:rFonts w:hint="eastAsia" w:ascii="宋体" w:hAnsi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13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jc w:val="center"/>
        <w:rPr>
          <w:rFonts w:ascii="仿宋_GB2312" w:hAnsi="宋体" w:eastAsia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番禺区政协十五届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p>
      <w:pPr>
        <w:jc w:val="center"/>
        <w:rPr>
          <w:rFonts w:ascii="仿宋_GB2312" w:hAnsi="宋体" w:eastAsia="仿宋_GB2312"/>
          <w:sz w:val="10"/>
          <w:szCs w:val="10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84"/>
        <w:gridCol w:w="127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6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关于采用新机制，引入社会资本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共同解决番禺停车难题的建议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2977" w:type="dxa"/>
            <w:gridSpan w:val="2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九三学社集体提案</w:t>
            </w:r>
          </w:p>
        </w:tc>
        <w:tc>
          <w:tcPr>
            <w:tcW w:w="1276" w:type="dxa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318" w:type="dxa"/>
            <w:gridSpan w:val="2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2977" w:type="dxa"/>
            <w:gridSpan w:val="2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番禺平川艺术培训中心</w:t>
            </w:r>
          </w:p>
        </w:tc>
        <w:tc>
          <w:tcPr>
            <w:tcW w:w="1276" w:type="dxa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2318" w:type="dxa"/>
            <w:gridSpan w:val="2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2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傅红卫、喻方、陈红艳、王顺胜、杜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32"/>
                <w:szCs w:val="32"/>
              </w:rPr>
              <w:t>素音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51" w:type="dxa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68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理由：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随着番禺区小汽车保有量持续增长，停车难题日益突出。区内存量车辆目前已超过</w:t>
      </w:r>
      <w:r>
        <w:rPr>
          <w:rFonts w:ascii="仿宋_GB2312" w:hAnsi="Arial" w:eastAsia="仿宋_GB2312" w:cs="Arial"/>
          <w:kern w:val="0"/>
          <w:sz w:val="32"/>
          <w:szCs w:val="32"/>
        </w:rPr>
        <w:t>50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万辆（含外来车辆），保守估计停车位缺口在</w:t>
      </w:r>
      <w:r>
        <w:rPr>
          <w:rFonts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万个以上。随着新能源车比例越来越高，充电车位缺口也越来越大。物业小区、城中村、产业园区、大型商业等区域停车位都是一位难求，医院、写字楼、政府机关等公共设施停车难题也非常突出。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但由于历史原因，停车设施建设落后，公共停车场碎片化，停车场建设规划用地不够，城市存量车位统筹运营管理水平不高。此外，由于停车设施建设投资金额较大，投资回报率较低，社会资本参与停车场建设的热情不高。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办法：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一、充分利用新机制，引入社会资本投资停车设施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</w:t>
      </w:r>
      <w:r>
        <w:rPr>
          <w:rFonts w:ascii="仿宋_GB2312" w:hAnsi="Arial" w:eastAsia="仿宋_GB2312" w:cs="Arial"/>
          <w:kern w:val="0"/>
          <w:sz w:val="32"/>
          <w:szCs w:val="32"/>
        </w:rPr>
        <w:t>2023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ascii="仿宋_GB2312" w:hAnsi="Arial" w:eastAsia="仿宋_GB2312" w:cs="Arial"/>
          <w:kern w:val="0"/>
          <w:sz w:val="32"/>
          <w:szCs w:val="32"/>
        </w:rPr>
        <w:t>8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，国务院办公厅转发国家发改委、财政部《关于规范实施政府和社会资本合作新机制的指导意见》，明确提出进一步深化基础设施投融资体制改革，切实激发民间投资活力，提高基础设施和公用事业项目建设水平。其中，公共停车场和停车设施建设，是新机制的重点支持内容。国内其它城市（譬如厦门）已经开始利用新机制进行项目申报，解决停车设施建设资金来源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、建议番禺区统一规划，打包形成增加约</w:t>
      </w:r>
      <w:r>
        <w:rPr>
          <w:rFonts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万个停车位的建设项目，同时利用新机制进行招商引资，引入社会资本进行停车场和停车设施建设及运营。此办法既解决了停车场建设的资金问题，还不会增加政府负债，同时也可以提高停车场建设效率和提高停车设施运营管理水平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二、政府统筹规划选点，打造番禺停车充电一体化网络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建议区政府统筹规划停车设施的选点工作，在综合商业区、医院、旅游区、行政服务中心、大型园区等集中停车难点区域，由政府划拨停车场建设用地，规划建设大型立体化公共停车场，同时配套充电桩等设施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建议区政府出台指导意见，由各镇街牵头，鼓励在物业社区、城中村、酒店、商业街等区域，充分利用现有停车场、绿化带等进行升级改造，因地制宜建设小型化、立体化、停充一体化停车设备，可大幅增加停车位数量，同时也解决了充电桩数量不够的问题。</w:t>
      </w:r>
      <w:r>
        <w:rPr>
          <w:rFonts w:ascii="仿宋_GB2312" w:hAnsi="Arial" w:eastAsia="仿宋_GB2312" w:cs="Arial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建议以上停车场和停车设施的建设，统一由社会资本进行投资和运营管理。硬件设施建成完成后，再整合所有停车资源，开发统一的番禺智慧停车运营管理系统，形成番禺停车充电一体化网络，提高番禺停车运营管理效率。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总之，通过利用新机制，引入社会资本，解决了停车场建设的资金问题和运营管理问题；通过政府部门分层次统筹规划，解决停车场建设用地和选点问题；通过停充一体化设备的引入，同时解决了新能源车充电桩不足的问题。如能很好地落实上述建议，打造番禺智慧停车网络，既可以解决民生难题，还可望成为全国性破解停车难题的示范。</w:t>
      </w:r>
    </w:p>
    <w:sectPr>
      <w:footerReference r:id="rId3" w:type="default"/>
      <w:footerReference r:id="rId4" w:type="even"/>
      <w:pgSz w:w="11906" w:h="16838"/>
      <w:pgMar w:top="1701" w:right="141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仿宋_GB2312" w:eastAsia="仿宋_GB2312"/>
        <w:sz w:val="32"/>
        <w:szCs w:val="32"/>
      </w:rPr>
      <w:t>—</w:t>
    </w: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PAGE   \* MERGEFORMAT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ascii="仿宋_GB2312" w:eastAsia="仿宋_GB2312"/>
        <w:sz w:val="32"/>
        <w:szCs w:val="32"/>
      </w:rPr>
      <w:fldChar w:fldCharType="end"/>
    </w:r>
    <w:r>
      <w:rPr>
        <w:rFonts w:ascii="仿宋_GB2312" w:eastAsia="仿宋_GB2312"/>
        <w:sz w:val="32"/>
        <w:szCs w:val="32"/>
      </w:rPr>
      <w:t>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仿宋_GB2312" w:eastAsia="仿宋_GB2312"/>
        <w:sz w:val="32"/>
        <w:szCs w:val="32"/>
      </w:rPr>
      <w:t>—</w:t>
    </w: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PAGE   \* MERGEFORMAT</w:instrText>
    </w:r>
    <w:r>
      <w:rPr>
        <w:rFonts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2</w:t>
    </w:r>
    <w:r>
      <w:rPr>
        <w:rFonts w:ascii="仿宋_GB2312" w:eastAsia="仿宋_GB2312"/>
        <w:sz w:val="32"/>
        <w:szCs w:val="32"/>
      </w:rPr>
      <w:fldChar w:fldCharType="end"/>
    </w:r>
    <w:r>
      <w:rPr>
        <w:rFonts w:ascii="仿宋_GB2312" w:eastAsia="仿宋_GB2312"/>
        <w:sz w:val="32"/>
        <w:szCs w:val="32"/>
      </w:rPr>
      <w:t>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1MzljODBiNDliMzEyMzFlZWNlN2EzYjU0N2YzMWEifQ=="/>
  </w:docVars>
  <w:rsids>
    <w:rsidRoot w:val="00172A27"/>
    <w:rsid w:val="00001636"/>
    <w:rsid w:val="000019C4"/>
    <w:rsid w:val="000035AA"/>
    <w:rsid w:val="000077E7"/>
    <w:rsid w:val="00007B61"/>
    <w:rsid w:val="00031AC6"/>
    <w:rsid w:val="00033C3C"/>
    <w:rsid w:val="00043009"/>
    <w:rsid w:val="000500E5"/>
    <w:rsid w:val="00060AA3"/>
    <w:rsid w:val="00086A73"/>
    <w:rsid w:val="00095938"/>
    <w:rsid w:val="000B1FBE"/>
    <w:rsid w:val="000B72F4"/>
    <w:rsid w:val="000C7B40"/>
    <w:rsid w:val="000D68ED"/>
    <w:rsid w:val="000F4102"/>
    <w:rsid w:val="000F7528"/>
    <w:rsid w:val="00101D9C"/>
    <w:rsid w:val="00110E4F"/>
    <w:rsid w:val="0011473F"/>
    <w:rsid w:val="00125736"/>
    <w:rsid w:val="00132666"/>
    <w:rsid w:val="00167161"/>
    <w:rsid w:val="00172A27"/>
    <w:rsid w:val="00175F8D"/>
    <w:rsid w:val="001815E1"/>
    <w:rsid w:val="0018265F"/>
    <w:rsid w:val="00184849"/>
    <w:rsid w:val="00184D56"/>
    <w:rsid w:val="00192F7E"/>
    <w:rsid w:val="001B1FEE"/>
    <w:rsid w:val="001C2281"/>
    <w:rsid w:val="002040E6"/>
    <w:rsid w:val="00211E5B"/>
    <w:rsid w:val="0022715C"/>
    <w:rsid w:val="00244FD3"/>
    <w:rsid w:val="00254659"/>
    <w:rsid w:val="002751FA"/>
    <w:rsid w:val="00276717"/>
    <w:rsid w:val="00282B4B"/>
    <w:rsid w:val="00283432"/>
    <w:rsid w:val="00284387"/>
    <w:rsid w:val="00286275"/>
    <w:rsid w:val="00286CA9"/>
    <w:rsid w:val="0029756C"/>
    <w:rsid w:val="00297E70"/>
    <w:rsid w:val="002A2889"/>
    <w:rsid w:val="002A2B82"/>
    <w:rsid w:val="002B0B2E"/>
    <w:rsid w:val="002C407B"/>
    <w:rsid w:val="002D30C3"/>
    <w:rsid w:val="002D4DD5"/>
    <w:rsid w:val="002E1929"/>
    <w:rsid w:val="002E6C64"/>
    <w:rsid w:val="002F373D"/>
    <w:rsid w:val="002F7384"/>
    <w:rsid w:val="003044E8"/>
    <w:rsid w:val="00315038"/>
    <w:rsid w:val="00315D4B"/>
    <w:rsid w:val="00316D45"/>
    <w:rsid w:val="00334223"/>
    <w:rsid w:val="003377A5"/>
    <w:rsid w:val="00345BB9"/>
    <w:rsid w:val="0036016A"/>
    <w:rsid w:val="0039033E"/>
    <w:rsid w:val="00397F0D"/>
    <w:rsid w:val="003A6A69"/>
    <w:rsid w:val="003A6A84"/>
    <w:rsid w:val="003B1A47"/>
    <w:rsid w:val="003B1B5E"/>
    <w:rsid w:val="003C28B9"/>
    <w:rsid w:val="003D1A7D"/>
    <w:rsid w:val="003D6F17"/>
    <w:rsid w:val="003E7DBF"/>
    <w:rsid w:val="003F06C4"/>
    <w:rsid w:val="004072F6"/>
    <w:rsid w:val="00426F2F"/>
    <w:rsid w:val="004555C0"/>
    <w:rsid w:val="0048028F"/>
    <w:rsid w:val="00493363"/>
    <w:rsid w:val="0049642E"/>
    <w:rsid w:val="004A1C65"/>
    <w:rsid w:val="004B658E"/>
    <w:rsid w:val="004C1FC8"/>
    <w:rsid w:val="004C541C"/>
    <w:rsid w:val="004C55DE"/>
    <w:rsid w:val="004C776F"/>
    <w:rsid w:val="004F43C8"/>
    <w:rsid w:val="004F793A"/>
    <w:rsid w:val="005014DC"/>
    <w:rsid w:val="00515F00"/>
    <w:rsid w:val="005214D9"/>
    <w:rsid w:val="005279A6"/>
    <w:rsid w:val="005308D3"/>
    <w:rsid w:val="005426B4"/>
    <w:rsid w:val="00550AEF"/>
    <w:rsid w:val="00550CE3"/>
    <w:rsid w:val="005669CB"/>
    <w:rsid w:val="00571822"/>
    <w:rsid w:val="00574564"/>
    <w:rsid w:val="0057611B"/>
    <w:rsid w:val="00580935"/>
    <w:rsid w:val="00590565"/>
    <w:rsid w:val="00595E02"/>
    <w:rsid w:val="00597176"/>
    <w:rsid w:val="005A0C2D"/>
    <w:rsid w:val="005B3FC3"/>
    <w:rsid w:val="005C7006"/>
    <w:rsid w:val="005E6503"/>
    <w:rsid w:val="006015B7"/>
    <w:rsid w:val="00617551"/>
    <w:rsid w:val="006178D9"/>
    <w:rsid w:val="00631EF1"/>
    <w:rsid w:val="00634713"/>
    <w:rsid w:val="00641C53"/>
    <w:rsid w:val="00646EE9"/>
    <w:rsid w:val="00651C94"/>
    <w:rsid w:val="00652208"/>
    <w:rsid w:val="00664542"/>
    <w:rsid w:val="00676AB3"/>
    <w:rsid w:val="00677C13"/>
    <w:rsid w:val="00691B4C"/>
    <w:rsid w:val="00691DE5"/>
    <w:rsid w:val="0069793F"/>
    <w:rsid w:val="006A3E53"/>
    <w:rsid w:val="006A462A"/>
    <w:rsid w:val="006B356F"/>
    <w:rsid w:val="006B72BD"/>
    <w:rsid w:val="006C204D"/>
    <w:rsid w:val="006C2B6E"/>
    <w:rsid w:val="006C4897"/>
    <w:rsid w:val="006D4E46"/>
    <w:rsid w:val="006D6BE6"/>
    <w:rsid w:val="006E5EB7"/>
    <w:rsid w:val="006E6C35"/>
    <w:rsid w:val="006F41EA"/>
    <w:rsid w:val="00717EC4"/>
    <w:rsid w:val="00724F0F"/>
    <w:rsid w:val="007305FD"/>
    <w:rsid w:val="007424E9"/>
    <w:rsid w:val="00750A07"/>
    <w:rsid w:val="00761149"/>
    <w:rsid w:val="00766A1D"/>
    <w:rsid w:val="00774408"/>
    <w:rsid w:val="007832B8"/>
    <w:rsid w:val="0079005F"/>
    <w:rsid w:val="00795709"/>
    <w:rsid w:val="007A0EC9"/>
    <w:rsid w:val="007C4F8C"/>
    <w:rsid w:val="007D09F4"/>
    <w:rsid w:val="007D407D"/>
    <w:rsid w:val="007D62AD"/>
    <w:rsid w:val="008059F1"/>
    <w:rsid w:val="008064E1"/>
    <w:rsid w:val="00807060"/>
    <w:rsid w:val="00814760"/>
    <w:rsid w:val="00814B04"/>
    <w:rsid w:val="00826AF4"/>
    <w:rsid w:val="00842BC3"/>
    <w:rsid w:val="00846C1D"/>
    <w:rsid w:val="00857F42"/>
    <w:rsid w:val="008853D1"/>
    <w:rsid w:val="00885B5B"/>
    <w:rsid w:val="008869B7"/>
    <w:rsid w:val="00892185"/>
    <w:rsid w:val="008A307D"/>
    <w:rsid w:val="008A4806"/>
    <w:rsid w:val="008A7671"/>
    <w:rsid w:val="008E7AF9"/>
    <w:rsid w:val="008F05E7"/>
    <w:rsid w:val="008F3ACD"/>
    <w:rsid w:val="009030E3"/>
    <w:rsid w:val="00912146"/>
    <w:rsid w:val="00926A1A"/>
    <w:rsid w:val="00934E7A"/>
    <w:rsid w:val="0093798D"/>
    <w:rsid w:val="0095421A"/>
    <w:rsid w:val="009542A7"/>
    <w:rsid w:val="00964E2A"/>
    <w:rsid w:val="00994AC5"/>
    <w:rsid w:val="009A5C64"/>
    <w:rsid w:val="009C0E0C"/>
    <w:rsid w:val="009C50CF"/>
    <w:rsid w:val="009E336B"/>
    <w:rsid w:val="009F2C1D"/>
    <w:rsid w:val="009F2D72"/>
    <w:rsid w:val="00A015A0"/>
    <w:rsid w:val="00A036EC"/>
    <w:rsid w:val="00A36124"/>
    <w:rsid w:val="00A45BFD"/>
    <w:rsid w:val="00A85238"/>
    <w:rsid w:val="00A93530"/>
    <w:rsid w:val="00AA0DAE"/>
    <w:rsid w:val="00AB095F"/>
    <w:rsid w:val="00AB5B82"/>
    <w:rsid w:val="00AC530B"/>
    <w:rsid w:val="00AD6B8C"/>
    <w:rsid w:val="00AF19CB"/>
    <w:rsid w:val="00AF23F8"/>
    <w:rsid w:val="00AF509B"/>
    <w:rsid w:val="00B02D7C"/>
    <w:rsid w:val="00B057A7"/>
    <w:rsid w:val="00B2325C"/>
    <w:rsid w:val="00B26FD1"/>
    <w:rsid w:val="00B37854"/>
    <w:rsid w:val="00B45885"/>
    <w:rsid w:val="00B55BD8"/>
    <w:rsid w:val="00B86C18"/>
    <w:rsid w:val="00BA253B"/>
    <w:rsid w:val="00BA32B8"/>
    <w:rsid w:val="00BB31D9"/>
    <w:rsid w:val="00BB43D7"/>
    <w:rsid w:val="00BC4491"/>
    <w:rsid w:val="00BD0E70"/>
    <w:rsid w:val="00BD51FE"/>
    <w:rsid w:val="00BD618B"/>
    <w:rsid w:val="00BE20F2"/>
    <w:rsid w:val="00BE37C8"/>
    <w:rsid w:val="00BE498C"/>
    <w:rsid w:val="00C120F5"/>
    <w:rsid w:val="00C25734"/>
    <w:rsid w:val="00C35DC9"/>
    <w:rsid w:val="00C4082F"/>
    <w:rsid w:val="00C51905"/>
    <w:rsid w:val="00C5263B"/>
    <w:rsid w:val="00C5276E"/>
    <w:rsid w:val="00C530A3"/>
    <w:rsid w:val="00C55655"/>
    <w:rsid w:val="00C62A9C"/>
    <w:rsid w:val="00C707A0"/>
    <w:rsid w:val="00C7174D"/>
    <w:rsid w:val="00C723F7"/>
    <w:rsid w:val="00C75680"/>
    <w:rsid w:val="00C76515"/>
    <w:rsid w:val="00C77B33"/>
    <w:rsid w:val="00C856E3"/>
    <w:rsid w:val="00CB549C"/>
    <w:rsid w:val="00CB6261"/>
    <w:rsid w:val="00CB6660"/>
    <w:rsid w:val="00CC6970"/>
    <w:rsid w:val="00CD3F62"/>
    <w:rsid w:val="00CE2940"/>
    <w:rsid w:val="00CF0444"/>
    <w:rsid w:val="00CF2210"/>
    <w:rsid w:val="00D06A78"/>
    <w:rsid w:val="00D11AAC"/>
    <w:rsid w:val="00D1520C"/>
    <w:rsid w:val="00D1711D"/>
    <w:rsid w:val="00D34840"/>
    <w:rsid w:val="00D352CE"/>
    <w:rsid w:val="00D46E34"/>
    <w:rsid w:val="00D54D23"/>
    <w:rsid w:val="00D830BE"/>
    <w:rsid w:val="00D87F91"/>
    <w:rsid w:val="00DA0911"/>
    <w:rsid w:val="00DA41F4"/>
    <w:rsid w:val="00DA7A84"/>
    <w:rsid w:val="00DB228F"/>
    <w:rsid w:val="00DB293A"/>
    <w:rsid w:val="00DB4BE2"/>
    <w:rsid w:val="00DC0AFF"/>
    <w:rsid w:val="00DD0007"/>
    <w:rsid w:val="00DD2F60"/>
    <w:rsid w:val="00DD6B0B"/>
    <w:rsid w:val="00DE0DDD"/>
    <w:rsid w:val="00DE3A83"/>
    <w:rsid w:val="00DF0AF1"/>
    <w:rsid w:val="00E04D9E"/>
    <w:rsid w:val="00E1199C"/>
    <w:rsid w:val="00E15762"/>
    <w:rsid w:val="00E23CC6"/>
    <w:rsid w:val="00E324D5"/>
    <w:rsid w:val="00E32B69"/>
    <w:rsid w:val="00E3697B"/>
    <w:rsid w:val="00E37E1A"/>
    <w:rsid w:val="00E5512A"/>
    <w:rsid w:val="00E66E41"/>
    <w:rsid w:val="00E80ECD"/>
    <w:rsid w:val="00E81E8D"/>
    <w:rsid w:val="00E84E32"/>
    <w:rsid w:val="00EC16B2"/>
    <w:rsid w:val="00ED4133"/>
    <w:rsid w:val="00ED6F9E"/>
    <w:rsid w:val="00EF230C"/>
    <w:rsid w:val="00F156EB"/>
    <w:rsid w:val="00F2017A"/>
    <w:rsid w:val="00F4501B"/>
    <w:rsid w:val="00F60726"/>
    <w:rsid w:val="00F77778"/>
    <w:rsid w:val="00F86FA7"/>
    <w:rsid w:val="00FA444D"/>
    <w:rsid w:val="00FA5A05"/>
    <w:rsid w:val="00FE0740"/>
    <w:rsid w:val="00FF0320"/>
    <w:rsid w:val="045B439E"/>
    <w:rsid w:val="07D13F54"/>
    <w:rsid w:val="0B492353"/>
    <w:rsid w:val="0D9E672E"/>
    <w:rsid w:val="139B5716"/>
    <w:rsid w:val="1957287E"/>
    <w:rsid w:val="204A4512"/>
    <w:rsid w:val="247528F6"/>
    <w:rsid w:val="25F22926"/>
    <w:rsid w:val="2E8F21C0"/>
    <w:rsid w:val="30D606FD"/>
    <w:rsid w:val="342E25C2"/>
    <w:rsid w:val="36E26C0C"/>
    <w:rsid w:val="3C5C5E40"/>
    <w:rsid w:val="3E1F17EE"/>
    <w:rsid w:val="42760499"/>
    <w:rsid w:val="45C81B0A"/>
    <w:rsid w:val="4852730E"/>
    <w:rsid w:val="4B9D30D2"/>
    <w:rsid w:val="54B03E76"/>
    <w:rsid w:val="57FD00AB"/>
    <w:rsid w:val="659E6429"/>
    <w:rsid w:val="697B17DF"/>
    <w:rsid w:val="6AAE170A"/>
    <w:rsid w:val="6ED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仿宋_GB2312"/>
      <w:sz w:val="32"/>
      <w:szCs w:val="20"/>
    </w:rPr>
  </w:style>
  <w:style w:type="paragraph" w:styleId="4">
    <w:name w:val="toc 5"/>
    <w:basedOn w:val="1"/>
    <w:next w:val="1"/>
    <w:qFormat/>
    <w:locked/>
    <w:uiPriority w:val="0"/>
    <w:pPr>
      <w:ind w:left="1680"/>
    </w:pPr>
  </w:style>
  <w:style w:type="paragraph" w:styleId="5">
    <w:name w:val="Plain Text"/>
    <w:basedOn w:val="1"/>
    <w:link w:val="11"/>
    <w:qFormat/>
    <w:uiPriority w:val="99"/>
    <w:rPr>
      <w:rFonts w:ascii="宋体" w:hAnsi="Courier New"/>
      <w:kern w:val="0"/>
      <w:sz w:val="20"/>
      <w:szCs w:val="21"/>
    </w:rPr>
  </w:style>
  <w:style w:type="paragraph" w:styleId="6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Plain Text Char"/>
    <w:basedOn w:val="10"/>
    <w:link w:val="5"/>
    <w:qFormat/>
    <w:locked/>
    <w:uiPriority w:val="99"/>
    <w:rPr>
      <w:rFonts w:ascii="宋体" w:hAnsi="Courier New" w:cs="Times New Roman"/>
      <w:sz w:val="21"/>
    </w:rPr>
  </w:style>
  <w:style w:type="character" w:customStyle="1" w:styleId="12">
    <w:name w:val="Balloon Text Char"/>
    <w:basedOn w:val="10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4">
    <w:name w:val="Header Char"/>
    <w:basedOn w:val="10"/>
    <w:link w:val="8"/>
    <w:qFormat/>
    <w:locked/>
    <w:uiPriority w:val="99"/>
    <w:rPr>
      <w:rFonts w:cs="Times New Roman"/>
      <w:kern w:val="2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jh-p"/>
    <w:basedOn w:val="10"/>
    <w:qFormat/>
    <w:uiPriority w:val="99"/>
    <w:rPr>
      <w:rFonts w:cs="Times New Roman"/>
    </w:rPr>
  </w:style>
  <w:style w:type="character" w:customStyle="1" w:styleId="17">
    <w:name w:val="纯文本 字符"/>
    <w:basedOn w:val="10"/>
    <w:semiHidden/>
    <w:qFormat/>
    <w:uiPriority w:val="99"/>
    <w:rPr>
      <w:rFonts w:ascii="宋体" w:hAnsi="Courier New" w:eastAsia="宋体" w:cs="Courier New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194</Words>
  <Characters>1110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2024-02-22T06:53:00Z</dcterms:created>
  <dc:creator>lenove</dc:creator>
  <cp:lastModifiedBy>user</cp:lastModifiedBy>
  <cp:lastPrinted>2022-01-17T05:24:00Z</cp:lastPrinted>
  <dcterms:modified xsi:type="dcterms:W3CDTF">2025-02-18T08:25:35Z</dcterms:modified>
  <dc:title>Windows 用户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51E7173475BE43408FB9B3CA7715425C_13</vt:lpwstr>
  </property>
</Properties>
</file>