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spacing w:before="0" w:after="0"/>
        <w:jc w:val="left"/>
        <w:rPr>
          <w:rFonts w:ascii="方正小标宋简体" w:eastAsia="PMingLiU"/>
          <w:lang w:val="en-US"/>
        </w:rPr>
      </w:pPr>
      <w:bookmarkStart w:id="43" w:name="_GoBack"/>
      <w:bookmarkEnd w:id="43"/>
      <w:bookmarkStart w:id="0" w:name="bookmark1"/>
      <w:bookmarkStart w:id="1" w:name="bookmark2"/>
      <w:bookmarkStart w:id="2" w:name="bookmark0"/>
    </w:p>
    <w:p>
      <w:pPr>
        <w:pStyle w:val="9"/>
        <w:keepNext/>
        <w:keepLines/>
        <w:spacing w:before="0" w:after="0" w:line="360" w:lineRule="auto"/>
        <w:rPr>
          <w:rFonts w:ascii="方正小标宋简体" w:eastAsia="PMingLiU"/>
          <w:lang w:val="en-US"/>
        </w:rPr>
      </w:pPr>
    </w:p>
    <w:p>
      <w:pPr>
        <w:pStyle w:val="9"/>
        <w:keepNext/>
        <w:keepLines/>
        <w:spacing w:before="0" w:after="0" w:line="360" w:lineRule="auto"/>
        <w:rPr>
          <w:rFonts w:ascii="方正小标宋简体" w:eastAsia="方正小标宋简体"/>
          <w:b/>
          <w:bCs/>
          <w:sz w:val="44"/>
          <w:szCs w:val="44"/>
        </w:rPr>
      </w:pPr>
      <w:r>
        <w:rPr>
          <w:rFonts w:hint="eastAsia" w:ascii="方正小标宋简体" w:eastAsia="方正小标宋简体"/>
          <w:b/>
          <w:bCs/>
          <w:sz w:val="44"/>
          <w:szCs w:val="44"/>
          <w:lang w:val="en-US" w:eastAsia="zh-CN"/>
        </w:rPr>
        <w:t>洛浦</w:t>
      </w:r>
      <w:r>
        <w:rPr>
          <w:rFonts w:hint="eastAsia" w:ascii="方正小标宋简体" w:eastAsia="方正小标宋简体"/>
          <w:b/>
          <w:bCs/>
          <w:sz w:val="44"/>
          <w:szCs w:val="44"/>
          <w:lang w:val="en-US"/>
        </w:rPr>
        <w:t>街社工</w:t>
      </w:r>
      <w:r>
        <w:rPr>
          <w:rFonts w:hint="eastAsia" w:ascii="方正小标宋简体" w:eastAsia="方正小标宋简体"/>
          <w:b/>
          <w:bCs/>
          <w:sz w:val="44"/>
          <w:szCs w:val="44"/>
        </w:rPr>
        <w:t>服务站</w:t>
      </w:r>
      <w:r>
        <w:rPr>
          <w:rFonts w:hint="eastAsia" w:ascii="方正小标宋简体" w:eastAsia="方正小标宋简体"/>
          <w:b/>
          <w:bCs/>
          <w:sz w:val="44"/>
          <w:szCs w:val="44"/>
          <w:lang w:eastAsia="zh-CN"/>
        </w:rPr>
        <w:t>中</w:t>
      </w:r>
      <w:r>
        <w:rPr>
          <w:rFonts w:hint="eastAsia" w:ascii="方正小标宋简体" w:eastAsia="方正小标宋简体"/>
          <w:b/>
          <w:bCs/>
          <w:sz w:val="44"/>
          <w:szCs w:val="44"/>
        </w:rPr>
        <w:t>期评估报告</w:t>
      </w:r>
      <w:bookmarkEnd w:id="0"/>
      <w:bookmarkEnd w:id="1"/>
      <w:bookmarkEnd w:id="2"/>
    </w:p>
    <w:p>
      <w:pPr>
        <w:pStyle w:val="9"/>
        <w:keepNext/>
        <w:keepLines/>
        <w:spacing w:before="0" w:after="0" w:line="360" w:lineRule="auto"/>
        <w:rPr>
          <w:rFonts w:ascii="方正小标宋简体" w:eastAsia="方正小标宋简体"/>
          <w:b/>
          <w:bCs/>
          <w:sz w:val="44"/>
          <w:szCs w:val="44"/>
          <w:lang w:eastAsia="zh-CN"/>
        </w:rPr>
      </w:pPr>
      <w:r>
        <w:rPr>
          <w:rFonts w:hint="eastAsia" w:ascii="方正小标宋简体" w:eastAsia="方正小标宋简体"/>
          <w:b/>
          <w:bCs/>
          <w:sz w:val="44"/>
          <w:szCs w:val="44"/>
          <w:lang w:eastAsia="zh-CN"/>
        </w:rPr>
        <w:t>（</w:t>
      </w:r>
      <w:r>
        <w:rPr>
          <w:rFonts w:hint="eastAsia" w:ascii="方正小标宋简体" w:eastAsia="方正小标宋简体"/>
          <w:b/>
          <w:bCs/>
          <w:sz w:val="44"/>
          <w:szCs w:val="44"/>
          <w:lang w:val="en-US" w:eastAsia="zh-CN"/>
        </w:rPr>
        <w:t>2024年8月6日—2025年8月5日</w:t>
      </w:r>
      <w:r>
        <w:rPr>
          <w:rFonts w:hint="eastAsia" w:ascii="方正小标宋简体" w:eastAsia="方正小标宋简体"/>
          <w:b/>
          <w:bCs/>
          <w:sz w:val="44"/>
          <w:szCs w:val="44"/>
          <w:lang w:eastAsia="zh-CN"/>
        </w:rPr>
        <w:t>）</w:t>
      </w: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_GB2312" w:hAnsi="仿宋" w:eastAsia="仿宋_GB2312"/>
          <w:sz w:val="32"/>
          <w:szCs w:val="32"/>
        </w:rPr>
      </w:pPr>
    </w:p>
    <w:p>
      <w:pPr>
        <w:pStyle w:val="11"/>
        <w:spacing w:after="0" w:line="560" w:lineRule="exact"/>
        <w:ind w:firstLine="1686" w:firstLineChars="525"/>
        <w:jc w:val="both"/>
        <w:rPr>
          <w:rFonts w:ascii="仿宋_GB2312" w:hAnsi="仿宋" w:eastAsia="仿宋_GB2312"/>
          <w:b/>
          <w:sz w:val="32"/>
          <w:szCs w:val="32"/>
        </w:rPr>
      </w:pPr>
      <w:r>
        <w:rPr>
          <w:rFonts w:hint="eastAsia" w:ascii="仿宋_GB2312" w:hAnsi="仿宋" w:eastAsia="仿宋_GB2312"/>
          <w:b/>
          <w:sz w:val="32"/>
          <w:szCs w:val="32"/>
          <w:lang w:eastAsia="zh-CN"/>
        </w:rPr>
        <w:t>评估委托</w:t>
      </w:r>
      <w:r>
        <w:rPr>
          <w:rFonts w:hint="eastAsia" w:ascii="仿宋_GB2312" w:hAnsi="仿宋" w:eastAsia="仿宋_GB2312"/>
          <w:b/>
          <w:sz w:val="32"/>
          <w:szCs w:val="32"/>
        </w:rPr>
        <w:t>方：广州市</w:t>
      </w:r>
      <w:r>
        <w:rPr>
          <w:rFonts w:hint="eastAsia" w:ascii="仿宋_GB2312" w:hAnsi="仿宋" w:eastAsia="仿宋_GB2312"/>
          <w:b/>
          <w:sz w:val="32"/>
          <w:szCs w:val="32"/>
          <w:lang w:val="en-US"/>
        </w:rPr>
        <w:t>番禺</w:t>
      </w:r>
      <w:r>
        <w:rPr>
          <w:rFonts w:hint="eastAsia" w:ascii="仿宋_GB2312" w:hAnsi="仿宋" w:eastAsia="仿宋_GB2312"/>
          <w:b/>
          <w:sz w:val="32"/>
          <w:szCs w:val="32"/>
        </w:rPr>
        <w:t>区民政局</w:t>
      </w:r>
    </w:p>
    <w:p>
      <w:pPr>
        <w:pStyle w:val="11"/>
        <w:spacing w:after="0" w:line="560" w:lineRule="exact"/>
        <w:ind w:firstLine="1686" w:firstLineChars="525"/>
        <w:jc w:val="both"/>
        <w:rPr>
          <w:rFonts w:ascii="仿宋_GB2312" w:hAnsi="仿宋" w:eastAsia="PMingLiU"/>
          <w:b/>
          <w:sz w:val="32"/>
          <w:szCs w:val="32"/>
        </w:rPr>
      </w:pPr>
      <w:r>
        <w:rPr>
          <w:rFonts w:hint="eastAsia" w:ascii="仿宋_GB2312" w:hAnsi="仿宋" w:eastAsia="仿宋_GB2312"/>
          <w:b/>
          <w:sz w:val="32"/>
          <w:szCs w:val="32"/>
        </w:rPr>
        <w:t>项目购买方：广州市</w:t>
      </w:r>
      <w:r>
        <w:rPr>
          <w:rFonts w:hint="eastAsia" w:ascii="仿宋_GB2312" w:hAnsi="仿宋" w:eastAsia="仿宋_GB2312"/>
          <w:b/>
          <w:sz w:val="32"/>
          <w:szCs w:val="32"/>
          <w:lang w:val="en-US"/>
        </w:rPr>
        <w:t>番禺区</w:t>
      </w:r>
      <w:r>
        <w:rPr>
          <w:rFonts w:hint="eastAsia" w:ascii="仿宋_GB2312" w:hAnsi="仿宋" w:eastAsia="仿宋_GB2312"/>
          <w:b/>
          <w:sz w:val="32"/>
          <w:szCs w:val="32"/>
          <w:lang w:val="en-US" w:eastAsia="zh-CN"/>
        </w:rPr>
        <w:t>洛浦</w:t>
      </w:r>
      <w:r>
        <w:rPr>
          <w:rFonts w:hint="eastAsia" w:ascii="仿宋_GB2312" w:hAnsi="仿宋" w:eastAsia="仿宋_GB2312"/>
          <w:b/>
          <w:sz w:val="32"/>
          <w:szCs w:val="32"/>
          <w:lang w:val="en-US"/>
        </w:rPr>
        <w:t>街道办事处</w:t>
      </w:r>
    </w:p>
    <w:p>
      <w:pPr>
        <w:pStyle w:val="11"/>
        <w:spacing w:after="0" w:line="560" w:lineRule="exact"/>
        <w:ind w:firstLine="1686" w:firstLineChars="525"/>
        <w:jc w:val="both"/>
        <w:rPr>
          <w:rFonts w:ascii="仿宋_GB2312" w:hAnsi="仿宋" w:eastAsia="仿宋_GB2312"/>
          <w:b/>
          <w:sz w:val="32"/>
          <w:szCs w:val="32"/>
        </w:rPr>
      </w:pPr>
      <w:r>
        <w:rPr>
          <w:rFonts w:hint="eastAsia" w:ascii="仿宋_GB2312" w:hAnsi="仿宋" w:eastAsia="仿宋_GB2312"/>
          <w:b/>
          <w:sz w:val="32"/>
          <w:szCs w:val="32"/>
        </w:rPr>
        <w:t>项目承办方：广州市</w:t>
      </w:r>
      <w:r>
        <w:rPr>
          <w:rFonts w:hint="eastAsia" w:ascii="仿宋_GB2312" w:hAnsi="仿宋" w:eastAsia="仿宋_GB2312"/>
          <w:b/>
          <w:sz w:val="32"/>
          <w:szCs w:val="32"/>
          <w:lang w:val="en-US" w:eastAsia="zh-CN"/>
        </w:rPr>
        <w:t>阳光天使</w:t>
      </w:r>
      <w:r>
        <w:rPr>
          <w:rFonts w:hint="eastAsia" w:ascii="仿宋_GB2312" w:hAnsi="仿宋" w:eastAsia="仿宋_GB2312"/>
          <w:b/>
          <w:sz w:val="32"/>
          <w:szCs w:val="32"/>
          <w:lang w:val="en-US"/>
        </w:rPr>
        <w:t>社会工作服务</w:t>
      </w:r>
      <w:r>
        <w:rPr>
          <w:rFonts w:hint="eastAsia" w:ascii="仿宋_GB2312" w:hAnsi="仿宋" w:eastAsia="仿宋_GB2312"/>
          <w:b/>
          <w:sz w:val="32"/>
          <w:szCs w:val="32"/>
          <w:lang w:val="en-US" w:eastAsia="zh-CN"/>
        </w:rPr>
        <w:t>中</w:t>
      </w:r>
      <w:r>
        <w:rPr>
          <w:rFonts w:hint="eastAsia" w:ascii="仿宋_GB2312" w:hAnsi="仿宋" w:eastAsia="仿宋_GB2312"/>
          <w:b/>
          <w:sz w:val="32"/>
          <w:szCs w:val="32"/>
          <w:lang w:val="en-US"/>
        </w:rPr>
        <w:t>心</w:t>
      </w:r>
    </w:p>
    <w:p>
      <w:pPr>
        <w:pStyle w:val="11"/>
        <w:spacing w:after="0" w:line="560" w:lineRule="exact"/>
        <w:ind w:firstLine="1686" w:firstLineChars="525"/>
        <w:jc w:val="both"/>
        <w:rPr>
          <w:rFonts w:ascii="仿宋_GB2312" w:hAnsi="仿宋" w:eastAsia="仿宋_GB2312"/>
          <w:b/>
          <w:sz w:val="32"/>
          <w:szCs w:val="32"/>
        </w:rPr>
      </w:pPr>
      <w:r>
        <w:rPr>
          <w:rFonts w:hint="eastAsia" w:ascii="仿宋_GB2312" w:hAnsi="仿宋" w:eastAsia="仿宋_GB2312"/>
          <w:b/>
          <w:sz w:val="32"/>
          <w:szCs w:val="32"/>
        </w:rPr>
        <w:t>项目评估方：</w:t>
      </w:r>
      <w:r>
        <w:rPr>
          <w:rFonts w:hint="eastAsia" w:ascii="仿宋_GB2312" w:hAnsi="仿宋" w:eastAsia="仿宋_GB2312"/>
          <w:b/>
          <w:sz w:val="32"/>
          <w:szCs w:val="32"/>
          <w:lang w:val="en-US"/>
        </w:rPr>
        <w:t>广州市番禺区</w:t>
      </w:r>
      <w:r>
        <w:rPr>
          <w:rFonts w:hint="eastAsia" w:ascii="仿宋_GB2312" w:hAnsi="仿宋" w:eastAsia="仿宋_GB2312"/>
          <w:b/>
          <w:sz w:val="32"/>
          <w:szCs w:val="32"/>
        </w:rPr>
        <w:t>社会组织联合会</w:t>
      </w:r>
    </w:p>
    <w:p>
      <w:pPr>
        <w:pStyle w:val="11"/>
        <w:spacing w:after="0" w:line="560" w:lineRule="exact"/>
        <w:ind w:firstLine="1686" w:firstLineChars="525"/>
        <w:jc w:val="both"/>
        <w:rPr>
          <w:rFonts w:ascii="仿宋_GB2312" w:hAnsi="仿宋" w:eastAsia="仿宋_GB2312"/>
          <w:b/>
          <w:sz w:val="32"/>
          <w:szCs w:val="32"/>
          <w:lang w:eastAsia="zh-CN"/>
        </w:rPr>
      </w:pPr>
      <w:r>
        <w:rPr>
          <w:rFonts w:hint="eastAsia" w:ascii="仿宋_GB2312" w:hAnsi="仿宋" w:eastAsia="仿宋_GB2312"/>
          <w:b/>
          <w:sz w:val="32"/>
          <w:szCs w:val="32"/>
        </w:rPr>
        <w:t>评估日期：</w:t>
      </w:r>
      <w:bookmarkStart w:id="3" w:name="bookmark4"/>
      <w:bookmarkStart w:id="4" w:name="bookmark5"/>
      <w:bookmarkStart w:id="5" w:name="bookmark3"/>
      <w:r>
        <w:rPr>
          <w:rFonts w:hint="eastAsia" w:ascii="仿宋_GB2312" w:hAnsi="仿宋" w:eastAsia="仿宋_GB2312" w:cs="Times New Roman"/>
          <w:b/>
          <w:sz w:val="32"/>
          <w:szCs w:val="32"/>
          <w:lang w:eastAsia="zh-CN"/>
        </w:rPr>
        <w:t>202</w:t>
      </w:r>
      <w:r>
        <w:rPr>
          <w:rFonts w:hint="eastAsia" w:ascii="仿宋_GB2312" w:hAnsi="仿宋" w:eastAsia="仿宋_GB2312" w:cs="Times New Roman"/>
          <w:b/>
          <w:sz w:val="32"/>
          <w:szCs w:val="32"/>
          <w:lang w:val="en-US" w:eastAsia="zh-CN"/>
        </w:rPr>
        <w:t>5</w:t>
      </w:r>
      <w:r>
        <w:rPr>
          <w:rFonts w:hint="eastAsia" w:ascii="仿宋_GB2312" w:hAnsi="仿宋" w:eastAsia="仿宋_GB2312" w:cs="Times New Roman"/>
          <w:b/>
          <w:sz w:val="32"/>
          <w:szCs w:val="32"/>
          <w:lang w:eastAsia="zh-CN"/>
        </w:rPr>
        <w:t>年</w:t>
      </w:r>
      <w:r>
        <w:rPr>
          <w:rFonts w:hint="eastAsia" w:ascii="仿宋_GB2312" w:hAnsi="仿宋" w:eastAsia="仿宋_GB2312" w:cs="Times New Roman"/>
          <w:b/>
          <w:sz w:val="32"/>
          <w:szCs w:val="32"/>
          <w:lang w:val="en-US" w:eastAsia="zh-CN"/>
        </w:rPr>
        <w:t>2</w:t>
      </w:r>
      <w:r>
        <w:rPr>
          <w:rFonts w:hint="eastAsia" w:ascii="仿宋_GB2312" w:hAnsi="仿宋" w:eastAsia="仿宋_GB2312" w:cs="Times New Roman"/>
          <w:b/>
          <w:sz w:val="32"/>
          <w:szCs w:val="32"/>
          <w:lang w:eastAsia="zh-CN"/>
        </w:rPr>
        <w:t>月</w:t>
      </w:r>
      <w:r>
        <w:rPr>
          <w:rFonts w:hint="eastAsia" w:ascii="仿宋_GB2312" w:hAnsi="仿宋" w:eastAsia="仿宋_GB2312" w:cs="Times New Roman"/>
          <w:b/>
          <w:sz w:val="32"/>
          <w:szCs w:val="32"/>
          <w:lang w:val="en-US" w:eastAsia="zh-CN"/>
        </w:rPr>
        <w:t>21</w:t>
      </w:r>
      <w:r>
        <w:rPr>
          <w:rFonts w:hint="eastAsia" w:ascii="仿宋_GB2312" w:hAnsi="仿宋" w:eastAsia="仿宋_GB2312" w:cs="Times New Roman"/>
          <w:b/>
          <w:sz w:val="32"/>
          <w:szCs w:val="32"/>
          <w:lang w:eastAsia="zh-CN"/>
        </w:rPr>
        <w:t>日</w:t>
      </w: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rPr>
          <w:rFonts w:eastAsia="PMingLiU"/>
        </w:rPr>
        <w:sectPr>
          <w:pgSz w:w="11900" w:h="16840"/>
          <w:pgMar w:top="1301" w:right="876" w:bottom="1373" w:left="885" w:header="457" w:footer="448" w:gutter="0"/>
          <w:cols w:space="720" w:num="1"/>
          <w:docGrid w:linePitch="360" w:charSpace="0"/>
        </w:sectPr>
      </w:pPr>
    </w:p>
    <w:p>
      <w:pPr>
        <w:pStyle w:val="11"/>
        <w:spacing w:after="0" w:line="240" w:lineRule="auto"/>
        <w:ind w:firstLine="0"/>
        <w:rPr>
          <w:rFonts w:eastAsia="PMingLiU"/>
        </w:rPr>
      </w:pPr>
    </w:p>
    <w:p>
      <w:pPr>
        <w:pStyle w:val="9"/>
        <w:keepNext/>
        <w:keepLines/>
        <w:spacing w:before="0" w:after="0" w:line="360" w:lineRule="auto"/>
        <w:rPr>
          <w:rFonts w:ascii="方正小标宋简体" w:eastAsia="方正小标宋简体"/>
          <w:b/>
          <w:bCs/>
          <w:lang w:val="en-US"/>
        </w:rPr>
      </w:pPr>
      <w:r>
        <w:rPr>
          <w:rFonts w:hint="eastAsia" w:ascii="方正小标宋简体" w:eastAsia="方正小标宋简体"/>
          <w:b/>
          <w:bCs/>
          <w:lang w:val="en-US" w:eastAsia="zh-CN"/>
        </w:rPr>
        <w:t>洛浦</w:t>
      </w:r>
      <w:r>
        <w:rPr>
          <w:rFonts w:ascii="方正小标宋简体" w:eastAsia="方正小标宋简体"/>
          <w:b/>
          <w:bCs/>
          <w:lang w:val="en-US"/>
        </w:rPr>
        <w:t>街社工服务站</w:t>
      </w:r>
      <w:r>
        <w:rPr>
          <w:rFonts w:hint="eastAsia" w:ascii="方正小标宋简体" w:eastAsia="方正小标宋简体"/>
          <w:b/>
          <w:bCs/>
          <w:lang w:val="en-US" w:eastAsia="zh-CN"/>
        </w:rPr>
        <w:t>中</w:t>
      </w:r>
      <w:r>
        <w:rPr>
          <w:rFonts w:ascii="方正小标宋简体" w:eastAsia="方正小标宋简体"/>
          <w:b/>
          <w:bCs/>
          <w:lang w:val="en-US"/>
        </w:rPr>
        <w:t>期评估报告</w:t>
      </w:r>
      <w:bookmarkEnd w:id="3"/>
      <w:bookmarkEnd w:id="4"/>
      <w:bookmarkEnd w:id="5"/>
    </w:p>
    <w:p>
      <w:pPr>
        <w:pStyle w:val="9"/>
        <w:keepNext/>
        <w:keepLines/>
        <w:spacing w:before="0" w:after="0" w:line="360" w:lineRule="auto"/>
        <w:rPr>
          <w:rFonts w:ascii="方正小标宋简体" w:eastAsia="方正小标宋简体"/>
          <w:b/>
          <w:bCs/>
          <w:sz w:val="44"/>
          <w:szCs w:val="44"/>
          <w:lang w:eastAsia="zh-CN"/>
        </w:rPr>
      </w:pPr>
      <w:r>
        <w:rPr>
          <w:rFonts w:hint="eastAsia" w:ascii="方正小标宋简体" w:eastAsia="方正小标宋简体"/>
          <w:b/>
          <w:bCs/>
          <w:sz w:val="44"/>
          <w:szCs w:val="44"/>
          <w:lang w:eastAsia="zh-CN"/>
        </w:rPr>
        <w:t>（</w:t>
      </w:r>
      <w:r>
        <w:rPr>
          <w:rFonts w:hint="eastAsia" w:ascii="方正小标宋简体" w:eastAsia="方正小标宋简体"/>
          <w:b/>
          <w:bCs/>
          <w:sz w:val="44"/>
          <w:szCs w:val="44"/>
          <w:lang w:val="en-US" w:eastAsia="zh-CN"/>
        </w:rPr>
        <w:t>2024年8月6日—2025年8月5日</w:t>
      </w:r>
      <w:r>
        <w:rPr>
          <w:rFonts w:hint="eastAsia" w:ascii="方正小标宋简体" w:eastAsia="方正小标宋简体"/>
          <w:b/>
          <w:bCs/>
          <w:sz w:val="44"/>
          <w:szCs w:val="44"/>
          <w:lang w:eastAsia="zh-CN"/>
        </w:rPr>
        <w:t>）</w:t>
      </w:r>
    </w:p>
    <w:p>
      <w:pPr>
        <w:pStyle w:val="9"/>
        <w:keepNext/>
        <w:keepLines/>
        <w:spacing w:before="0" w:after="0" w:line="560" w:lineRule="exact"/>
        <w:jc w:val="both"/>
        <w:rPr>
          <w:rFonts w:ascii="方正小标宋简体" w:eastAsia="方正小标宋简体"/>
          <w:lang w:val="en-US"/>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洛浦</w:t>
      </w:r>
      <w:r>
        <w:rPr>
          <w:rFonts w:hint="eastAsia" w:ascii="仿宋_GB2312" w:eastAsia="仿宋_GB2312"/>
          <w:sz w:val="32"/>
          <w:szCs w:val="32"/>
        </w:rPr>
        <w:t>街社工服务站（简称</w:t>
      </w:r>
      <w:r>
        <w:rPr>
          <w:rFonts w:hint="eastAsia" w:ascii="仿宋_GB2312" w:eastAsia="仿宋_GB2312"/>
          <w:sz w:val="32"/>
          <w:szCs w:val="32"/>
          <w:lang w:val="en-US" w:eastAsia="zh-CN"/>
        </w:rPr>
        <w:t>洛浦街</w:t>
      </w:r>
      <w:r>
        <w:rPr>
          <w:rFonts w:hint="eastAsia" w:ascii="仿宋_GB2312" w:eastAsia="仿宋_GB2312"/>
          <w:sz w:val="32"/>
          <w:szCs w:val="32"/>
        </w:rPr>
        <w:t>社工站）</w:t>
      </w:r>
      <w:r>
        <w:rPr>
          <w:rFonts w:hint="eastAsia" w:ascii="仿宋_GB2312" w:eastAsia="仿宋_GB2312"/>
          <w:sz w:val="32"/>
          <w:szCs w:val="32"/>
          <w:lang w:eastAsia="zh-CN"/>
        </w:rPr>
        <w:t>中</w:t>
      </w:r>
      <w:r>
        <w:rPr>
          <w:rFonts w:hint="eastAsia" w:ascii="仿宋_GB2312" w:eastAsia="仿宋_GB2312"/>
          <w:sz w:val="32"/>
          <w:szCs w:val="32"/>
        </w:rPr>
        <w:t>期报告，是专业评估人员通过对</w:t>
      </w:r>
      <w:r>
        <w:rPr>
          <w:rFonts w:hint="eastAsia" w:ascii="仿宋_GB2312" w:eastAsia="仿宋_GB2312"/>
          <w:sz w:val="32"/>
          <w:szCs w:val="32"/>
          <w:lang w:val="en-US" w:eastAsia="zh-CN"/>
        </w:rPr>
        <w:t>洛浦街</w:t>
      </w:r>
      <w:r>
        <w:rPr>
          <w:rFonts w:hint="eastAsia" w:ascii="仿宋_GB2312" w:eastAsia="仿宋_GB2312"/>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sz w:val="32"/>
          <w:szCs w:val="32"/>
        </w:rPr>
        <w:t>5</w:t>
      </w:r>
      <w:r>
        <w:rPr>
          <w:rFonts w:hint="eastAsia" w:ascii="仿宋_GB2312" w:eastAsia="仿宋_GB2312"/>
          <w:sz w:val="32"/>
          <w:szCs w:val="32"/>
        </w:rPr>
        <w:t>位专家及</w:t>
      </w:r>
      <w:r>
        <w:rPr>
          <w:rFonts w:hint="eastAsia" w:ascii="仿宋_GB2312" w:eastAsia="仿宋_GB2312"/>
          <w:sz w:val="32"/>
          <w:szCs w:val="32"/>
          <w:lang w:val="en-US" w:eastAsia="zh-CN"/>
        </w:rPr>
        <w:t>2</w:t>
      </w:r>
      <w:r>
        <w:rPr>
          <w:rFonts w:hint="eastAsia" w:ascii="仿宋_GB2312" w:eastAsia="仿宋_GB2312"/>
          <w:sz w:val="32"/>
          <w:szCs w:val="32"/>
        </w:rPr>
        <w:t>名工作人员</w:t>
      </w:r>
      <w:r>
        <w:rPr>
          <w:rFonts w:hint="eastAsia" w:ascii="仿宋_GB2312" w:eastAsia="仿宋_GB2312"/>
          <w:sz w:val="32"/>
          <w:szCs w:val="32"/>
          <w:lang w:val="en-US"/>
        </w:rPr>
        <w:t>对</w:t>
      </w:r>
      <w:r>
        <w:rPr>
          <w:rFonts w:hint="eastAsia" w:ascii="仿宋_GB2312" w:eastAsia="仿宋_GB2312"/>
          <w:sz w:val="32"/>
          <w:szCs w:val="32"/>
        </w:rPr>
        <w:t>社工站展开为期一天的实地考察、访谈、查阅资料等形式的评估，形成此报告。</w:t>
      </w:r>
      <w:r>
        <w:rPr>
          <w:rFonts w:hint="eastAsia" w:ascii="仿宋_GB2312" w:eastAsia="仿宋_GB2312"/>
          <w:sz w:val="32"/>
          <w:szCs w:val="32"/>
          <w:lang w:val="en-US" w:eastAsia="zh-CN"/>
        </w:rPr>
        <w:t>洛浦街</w:t>
      </w:r>
      <w:r>
        <w:rPr>
          <w:rFonts w:hint="eastAsia" w:ascii="仿宋_GB2312" w:eastAsia="仿宋_GB2312"/>
          <w:sz w:val="32"/>
          <w:szCs w:val="32"/>
        </w:rPr>
        <w:t>社工站可以将此报告作为参考，进行服务完善和提升，从多方面</w:t>
      </w:r>
      <w:r>
        <w:rPr>
          <w:rFonts w:hint="eastAsia" w:ascii="仿宋_GB2312" w:eastAsia="仿宋_GB2312"/>
          <w:sz w:val="32"/>
          <w:szCs w:val="32"/>
          <w:lang w:eastAsia="zh-CN"/>
        </w:rPr>
        <w:t>夯实</w:t>
      </w:r>
      <w:r>
        <w:rPr>
          <w:rFonts w:hint="eastAsia" w:ascii="仿宋_GB2312" w:eastAsia="仿宋_GB2312"/>
          <w:sz w:val="32"/>
          <w:szCs w:val="32"/>
        </w:rPr>
        <w:t>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sz w:val="32"/>
          <w:szCs w:val="32"/>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方正小标宋简体" w:eastAsia="方正小标宋简体"/>
          <w:b/>
          <w:sz w:val="32"/>
          <w:szCs w:val="32"/>
        </w:rPr>
      </w:pPr>
      <w:r>
        <w:rPr>
          <w:rFonts w:hint="eastAsia" w:ascii="方正小标宋简体" w:eastAsia="方正小标宋简体"/>
          <w:b/>
          <w:sz w:val="32"/>
          <w:szCs w:val="32"/>
          <w:lang w:val="en-US"/>
        </w:rPr>
        <w:t>一</w:t>
      </w:r>
      <w:r>
        <w:rPr>
          <w:rFonts w:hint="eastAsia" w:ascii="方正小标宋简体" w:eastAsia="方正小标宋简体"/>
          <w:b/>
          <w:sz w:val="32"/>
          <w:szCs w:val="32"/>
          <w:lang w:val="en-US" w:eastAsia="zh-CN"/>
        </w:rPr>
        <w:t>、</w:t>
      </w:r>
      <w:r>
        <w:rPr>
          <w:rFonts w:hint="eastAsia" w:ascii="方正小标宋简体" w:eastAsia="方正小标宋简体"/>
          <w:b/>
          <w:sz w:val="32"/>
          <w:szCs w:val="32"/>
          <w:lang w:eastAsia="zh-CN"/>
        </w:rPr>
        <w:t>中</w:t>
      </w:r>
      <w:r>
        <w:rPr>
          <w:rFonts w:hint="eastAsia" w:ascii="方正小标宋简体" w:eastAsia="方正小标宋简体"/>
          <w:b/>
          <w:sz w:val="32"/>
          <w:szCs w:val="32"/>
        </w:rPr>
        <w:t>期评估背景</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2025年2月21日</w:t>
      </w:r>
      <w:r>
        <w:rPr>
          <w:rFonts w:hint="eastAsia" w:ascii="仿宋_GB2312" w:eastAsia="仿宋_GB2312"/>
          <w:sz w:val="32"/>
          <w:szCs w:val="32"/>
        </w:rPr>
        <w:t>，</w:t>
      </w:r>
      <w:r>
        <w:rPr>
          <w:rFonts w:hint="eastAsia" w:ascii="仿宋_GB2312" w:eastAsia="仿宋_GB2312"/>
          <w:sz w:val="32"/>
          <w:szCs w:val="32"/>
          <w:lang w:val="en-US"/>
        </w:rPr>
        <w:t>番禺区社会组织联合会</w:t>
      </w:r>
      <w:r>
        <w:rPr>
          <w:rFonts w:hint="eastAsia" w:ascii="仿宋_GB2312" w:hAnsi="Times New Roman" w:eastAsia="仿宋_GB2312" w:cs="Times New Roman"/>
          <w:sz w:val="32"/>
          <w:szCs w:val="32"/>
        </w:rPr>
        <w:t>5</w:t>
      </w:r>
      <w:r>
        <w:rPr>
          <w:rFonts w:hint="eastAsia" w:ascii="仿宋_GB2312" w:eastAsia="仿宋_GB2312"/>
          <w:sz w:val="32"/>
          <w:szCs w:val="32"/>
        </w:rPr>
        <w:t>位评委及</w:t>
      </w:r>
      <w:r>
        <w:rPr>
          <w:rFonts w:hint="eastAsia" w:ascii="仿宋_GB2312" w:eastAsia="仿宋_GB2312"/>
          <w:sz w:val="32"/>
          <w:szCs w:val="32"/>
          <w:lang w:val="en-US" w:eastAsia="zh-CN"/>
        </w:rPr>
        <w:t>2</w:t>
      </w:r>
      <w:r>
        <w:rPr>
          <w:rFonts w:hint="eastAsia" w:ascii="仿宋_GB2312" w:eastAsia="仿宋_GB2312"/>
          <w:sz w:val="32"/>
          <w:szCs w:val="32"/>
        </w:rPr>
        <w:t>名工作人员对</w:t>
      </w:r>
      <w:r>
        <w:rPr>
          <w:rFonts w:hint="eastAsia" w:ascii="仿宋_GB2312" w:eastAsia="仿宋_GB2312"/>
          <w:sz w:val="32"/>
          <w:szCs w:val="32"/>
          <w:lang w:eastAsia="zh-CN"/>
        </w:rPr>
        <w:t>洛浦</w:t>
      </w:r>
      <w:r>
        <w:rPr>
          <w:rFonts w:hint="eastAsia" w:ascii="仿宋_GB2312" w:eastAsia="仿宋_GB2312"/>
          <w:sz w:val="32"/>
          <w:szCs w:val="32"/>
        </w:rPr>
        <w:t>社工站展开了</w:t>
      </w:r>
      <w:r>
        <w:rPr>
          <w:rFonts w:hint="eastAsia" w:ascii="仿宋_GB2312" w:eastAsia="仿宋_GB2312"/>
          <w:sz w:val="32"/>
          <w:szCs w:val="32"/>
          <w:lang w:eastAsia="zh-CN"/>
        </w:rPr>
        <w:t>中</w:t>
      </w:r>
      <w:r>
        <w:rPr>
          <w:rFonts w:hint="eastAsia" w:ascii="仿宋_GB2312" w:eastAsia="仿宋_GB2312"/>
          <w:sz w:val="32"/>
          <w:szCs w:val="32"/>
        </w:rPr>
        <w:t>期评估工作。评估为期</w:t>
      </w:r>
      <w:r>
        <w:rPr>
          <w:rFonts w:hint="eastAsia" w:ascii="仿宋_GB2312" w:hAnsi="Times New Roman" w:eastAsia="仿宋_GB2312" w:cs="Times New Roman"/>
          <w:sz w:val="32"/>
          <w:szCs w:val="32"/>
        </w:rPr>
        <w:t>1</w:t>
      </w:r>
      <w:r>
        <w:rPr>
          <w:rFonts w:hint="eastAsia" w:ascii="仿宋_GB2312" w:eastAsia="仿宋_GB2312"/>
          <w:sz w:val="32"/>
          <w:szCs w:val="32"/>
        </w:rPr>
        <w:t>天，主要通过听取社工站介绍、实地考察、查阅资料、面谈（访谈）、填写问卷</w:t>
      </w:r>
      <w:r>
        <w:rPr>
          <w:rFonts w:hint="eastAsia" w:ascii="仿宋_GB2312" w:eastAsia="仿宋_GB2312"/>
          <w:sz w:val="32"/>
          <w:szCs w:val="32"/>
          <w:lang w:eastAsia="zh-CN"/>
        </w:rPr>
        <w:t>、</w:t>
      </w:r>
      <w:r>
        <w:rPr>
          <w:rFonts w:hint="eastAsia" w:ascii="仿宋_GB2312" w:eastAsia="仿宋_GB2312"/>
          <w:color w:val="auto"/>
          <w:sz w:val="32"/>
          <w:szCs w:val="32"/>
          <w:lang w:val="en-US" w:eastAsia="zh-CN"/>
        </w:rPr>
        <w:t>入户困难群众询问</w:t>
      </w:r>
      <w:r>
        <w:rPr>
          <w:rFonts w:hint="eastAsia" w:ascii="仿宋_GB2312" w:eastAsia="仿宋_GB2312"/>
          <w:sz w:val="32"/>
          <w:szCs w:val="32"/>
        </w:rPr>
        <w:t>等形式，对</w:t>
      </w:r>
      <w:r>
        <w:rPr>
          <w:rFonts w:hint="eastAsia" w:ascii="仿宋_GB2312" w:eastAsia="仿宋_GB2312"/>
          <w:sz w:val="32"/>
          <w:szCs w:val="32"/>
          <w:lang w:eastAsia="zh-CN"/>
        </w:rPr>
        <w:t>洛浦</w:t>
      </w:r>
      <w:r>
        <w:rPr>
          <w:rFonts w:hint="eastAsia" w:ascii="仿宋_GB2312" w:eastAsia="仿宋_GB2312"/>
          <w:sz w:val="32"/>
          <w:szCs w:val="32"/>
        </w:rPr>
        <w:t>社工站的项目管理、服务开展情况以及项目成效等方面进行评估。评估团队主要完成了以下几方面的工作：</w:t>
      </w:r>
    </w:p>
    <w:p>
      <w:pPr>
        <w:pStyle w:val="1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sz w:val="32"/>
          <w:szCs w:val="32"/>
        </w:rPr>
      </w:pPr>
      <w:bookmarkStart w:id="6" w:name="bookmark6"/>
      <w:bookmarkEnd w:id="6"/>
      <w:r>
        <w:rPr>
          <w:rFonts w:hint="eastAsia" w:ascii="仿宋_GB2312" w:eastAsia="仿宋_GB2312"/>
          <w:b/>
          <w:sz w:val="32"/>
          <w:szCs w:val="32"/>
          <w:lang w:val="en-US"/>
        </w:rPr>
        <w:t>1.</w:t>
      </w:r>
      <w:r>
        <w:rPr>
          <w:rFonts w:hint="eastAsia" w:ascii="仿宋_GB2312" w:eastAsia="仿宋_GB2312"/>
          <w:b/>
          <w:sz w:val="32"/>
          <w:szCs w:val="32"/>
        </w:rPr>
        <w:t>听取介绍。</w:t>
      </w:r>
      <w:r>
        <w:rPr>
          <w:rFonts w:hint="eastAsia" w:ascii="仿宋_GB2312" w:eastAsia="仿宋_GB2312"/>
          <w:sz w:val="32"/>
          <w:szCs w:val="32"/>
        </w:rPr>
        <w:t>由社工站负责人介绍社工站的运营及服务情况</w:t>
      </w:r>
      <w:r>
        <w:rPr>
          <w:rFonts w:hint="eastAsia" w:ascii="仿宋_GB2312" w:eastAsia="仿宋_GB2312"/>
          <w:sz w:val="32"/>
          <w:szCs w:val="32"/>
          <w:lang w:eastAsia="zh-CN"/>
        </w:rPr>
        <w:t>、</w:t>
      </w:r>
      <w:r>
        <w:rPr>
          <w:rFonts w:hint="eastAsia" w:ascii="仿宋_GB2312" w:eastAsia="仿宋_GB2312"/>
          <w:sz w:val="32"/>
          <w:szCs w:val="32"/>
        </w:rPr>
        <w:t>各项指标完成情况。</w:t>
      </w:r>
    </w:p>
    <w:p>
      <w:pPr>
        <w:pStyle w:val="11"/>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7" w:name="bookmark7"/>
      <w:bookmarkEnd w:id="7"/>
      <w:r>
        <w:rPr>
          <w:rFonts w:hint="eastAsia" w:ascii="仿宋_GB2312" w:eastAsia="仿宋_GB2312"/>
          <w:b/>
          <w:sz w:val="32"/>
          <w:szCs w:val="32"/>
          <w:lang w:val="en-US"/>
        </w:rPr>
        <w:t>2.实地观察。</w:t>
      </w:r>
      <w:r>
        <w:rPr>
          <w:rFonts w:hint="eastAsia" w:ascii="仿宋_GB2312" w:eastAsia="仿宋_GB2312"/>
          <w:sz w:val="32"/>
          <w:szCs w:val="32"/>
        </w:rPr>
        <w:t>主要针对社工站硬件建设情况方面进行观察</w:t>
      </w:r>
      <w:r>
        <w:rPr>
          <w:rFonts w:hint="eastAsia" w:ascii="仿宋_GB2312" w:eastAsia="仿宋_GB2312"/>
          <w:sz w:val="32"/>
          <w:szCs w:val="32"/>
          <w:lang w:eastAsia="zh-CN"/>
        </w:rPr>
        <w:t>，</w:t>
      </w:r>
      <w:r>
        <w:rPr>
          <w:rFonts w:hint="eastAsia" w:ascii="仿宋_GB2312" w:eastAsia="仿宋_GB2312"/>
          <w:sz w:val="32"/>
          <w:szCs w:val="32"/>
        </w:rPr>
        <w:t>以评估其设施开展专业服务的适宜性。</w:t>
      </w:r>
    </w:p>
    <w:p>
      <w:pPr>
        <w:pStyle w:val="11"/>
        <w:keepNext w:val="0"/>
        <w:keepLines w:val="0"/>
        <w:pageBreakBefore w:val="0"/>
        <w:widowControl w:val="0"/>
        <w:tabs>
          <w:tab w:val="left" w:pos="97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8" w:name="bookmark8"/>
      <w:bookmarkEnd w:id="8"/>
      <w:r>
        <w:rPr>
          <w:rFonts w:hint="eastAsia" w:ascii="仿宋_GB2312" w:eastAsia="仿宋_GB2312"/>
          <w:b/>
          <w:sz w:val="32"/>
          <w:szCs w:val="32"/>
          <w:lang w:val="en-US"/>
        </w:rPr>
        <w:t>3.查阅资料。</w:t>
      </w:r>
      <w:r>
        <w:rPr>
          <w:rFonts w:hint="eastAsia" w:ascii="仿宋_GB2312" w:eastAsia="仿宋_GB2312"/>
          <w:sz w:val="32"/>
          <w:szCs w:val="32"/>
        </w:rPr>
        <w:t>查阅社工站行政、人事管理制度及专业服务记录等方面的资料。</w:t>
      </w:r>
    </w:p>
    <w:p>
      <w:pPr>
        <w:pStyle w:val="11"/>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9" w:name="bookmark9"/>
      <w:bookmarkEnd w:id="9"/>
      <w:r>
        <w:rPr>
          <w:rFonts w:hint="eastAsia" w:ascii="仿宋_GB2312" w:eastAsia="仿宋_GB2312"/>
          <w:b/>
          <w:sz w:val="32"/>
          <w:szCs w:val="32"/>
          <w:lang w:val="en-US"/>
        </w:rPr>
        <w:t>4.各项目访谈。</w:t>
      </w:r>
      <w:r>
        <w:rPr>
          <w:rFonts w:hint="eastAsia" w:ascii="仿宋_GB2312" w:eastAsia="仿宋_GB2312"/>
          <w:sz w:val="32"/>
          <w:szCs w:val="32"/>
        </w:rPr>
        <w:t>评委与各项目社工进行访谈，了解社工站服务推进情况</w:t>
      </w:r>
      <w:r>
        <w:rPr>
          <w:rFonts w:hint="eastAsia" w:ascii="仿宋_GB2312" w:eastAsia="仿宋_GB2312"/>
          <w:sz w:val="32"/>
          <w:szCs w:val="32"/>
          <w:lang w:eastAsia="zh-CN"/>
        </w:rPr>
        <w:t>，</w:t>
      </w:r>
      <w:r>
        <w:rPr>
          <w:rFonts w:hint="eastAsia" w:ascii="仿宋_GB2312" w:eastAsia="仿宋_GB2312"/>
          <w:sz w:val="32"/>
          <w:szCs w:val="32"/>
        </w:rPr>
        <w:t>了解社工对服务项目的理解，以及开展服务的总结反思。</w:t>
      </w:r>
    </w:p>
    <w:p>
      <w:pPr>
        <w:pStyle w:val="11"/>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0" w:name="bookmark10"/>
      <w:bookmarkEnd w:id="10"/>
      <w:r>
        <w:rPr>
          <w:rFonts w:hint="eastAsia" w:ascii="仿宋_GB2312" w:eastAsia="仿宋_GB2312"/>
          <w:b/>
          <w:sz w:val="32"/>
          <w:szCs w:val="32"/>
          <w:lang w:val="en-US"/>
        </w:rPr>
        <w:t>5.机构运营访谈。</w:t>
      </w:r>
      <w:r>
        <w:rPr>
          <w:rFonts w:hint="eastAsia" w:ascii="仿宋_GB2312" w:eastAsia="仿宋_GB2312"/>
          <w:sz w:val="32"/>
          <w:szCs w:val="32"/>
        </w:rPr>
        <w:t>主要与承办机构管理人员及行政人员进行访谈</w:t>
      </w:r>
      <w:r>
        <w:rPr>
          <w:rFonts w:hint="eastAsia" w:ascii="仿宋_GB2312" w:eastAsia="仿宋_GB2312"/>
          <w:sz w:val="32"/>
          <w:szCs w:val="32"/>
          <w:lang w:eastAsia="zh-CN"/>
        </w:rPr>
        <w:t>，</w:t>
      </w:r>
      <w:r>
        <w:rPr>
          <w:rFonts w:hint="eastAsia" w:ascii="仿宋_GB2312" w:eastAsia="仿宋_GB2312"/>
          <w:sz w:val="32"/>
          <w:szCs w:val="32"/>
        </w:rPr>
        <w:t>了解机构运营情况，查看机构行政配套制度等情况。</w:t>
      </w:r>
    </w:p>
    <w:p>
      <w:pPr>
        <w:pStyle w:val="11"/>
        <w:keepNext w:val="0"/>
        <w:keepLines w:val="0"/>
        <w:pageBreakBefore w:val="0"/>
        <w:widowControl w:val="0"/>
        <w:tabs>
          <w:tab w:val="left" w:pos="952"/>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1" w:name="bookmark11"/>
      <w:bookmarkEnd w:id="11"/>
      <w:r>
        <w:rPr>
          <w:rFonts w:hint="eastAsia" w:ascii="仿宋_GB2312" w:eastAsia="仿宋_GB2312"/>
          <w:b/>
          <w:sz w:val="32"/>
          <w:szCs w:val="32"/>
          <w:lang w:val="en-US"/>
        </w:rPr>
        <w:t>6.利益相关方满意度及知晓度。</w:t>
      </w:r>
      <w:r>
        <w:rPr>
          <w:rFonts w:hint="eastAsia" w:ascii="仿宋_GB2312" w:eastAsia="仿宋_GB2312"/>
          <w:sz w:val="32"/>
          <w:szCs w:val="32"/>
        </w:rPr>
        <w:t>主要社工站在辖区内的知晓度以及各利益相关方对社工</w:t>
      </w:r>
      <w:r>
        <w:rPr>
          <w:rFonts w:hint="eastAsia" w:ascii="仿宋_GB2312" w:eastAsia="仿宋_GB2312"/>
          <w:sz w:val="32"/>
          <w:szCs w:val="32"/>
          <w:lang w:eastAsia="zh-CN"/>
        </w:rPr>
        <w:t>站</w:t>
      </w:r>
      <w:r>
        <w:rPr>
          <w:rFonts w:hint="eastAsia" w:ascii="仿宋_GB2312" w:eastAsia="仿宋_GB2312"/>
          <w:sz w:val="32"/>
          <w:szCs w:val="32"/>
        </w:rPr>
        <w:t>提供的服务以及过程</w:t>
      </w:r>
      <w:r>
        <w:rPr>
          <w:rFonts w:hint="eastAsia" w:ascii="仿宋_GB2312" w:eastAsia="仿宋_GB2312"/>
          <w:sz w:val="32"/>
          <w:szCs w:val="32"/>
          <w:lang w:eastAsia="zh-CN"/>
        </w:rPr>
        <w:t>中</w:t>
      </w:r>
      <w:r>
        <w:rPr>
          <w:rFonts w:hint="eastAsia" w:ascii="仿宋_GB2312" w:eastAsia="仿宋_GB2312"/>
          <w:sz w:val="32"/>
          <w:szCs w:val="32"/>
        </w:rPr>
        <w:t>的满意度。</w:t>
      </w:r>
    </w:p>
    <w:p>
      <w:pPr>
        <w:pStyle w:val="11"/>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2" w:name="bookmark12"/>
      <w:bookmarkEnd w:id="12"/>
      <w:r>
        <w:rPr>
          <w:rFonts w:hint="eastAsia" w:ascii="仿宋_GB2312" w:eastAsia="仿宋_GB2312"/>
          <w:b/>
          <w:sz w:val="32"/>
          <w:szCs w:val="32"/>
          <w:lang w:val="en-US"/>
        </w:rPr>
        <w:t>7.总结反馈。</w:t>
      </w:r>
      <w:r>
        <w:rPr>
          <w:rFonts w:hint="eastAsia" w:ascii="仿宋_GB2312" w:eastAsia="仿宋_GB2312"/>
          <w:sz w:val="32"/>
          <w:szCs w:val="32"/>
        </w:rPr>
        <w:t>由评委团队对评估进行总结，与社工站社工进行反馈，听取街道购买方对社工站工作开展的意见和建议，了解社工站同事对本次活动的反馈。</w:t>
      </w:r>
    </w:p>
    <w:p>
      <w:pPr>
        <w:pStyle w:val="11"/>
        <w:keepNext w:val="0"/>
        <w:keepLines w:val="0"/>
        <w:pageBreakBefore w:val="0"/>
        <w:widowControl w:val="0"/>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lang w:eastAsia="zh-CN"/>
        </w:rPr>
        <w:t>（一）</w:t>
      </w:r>
      <w:r>
        <w:rPr>
          <w:rFonts w:hint="eastAsia" w:ascii="仿宋_GB2312" w:eastAsia="仿宋_GB2312"/>
          <w:b/>
          <w:sz w:val="32"/>
          <w:szCs w:val="32"/>
        </w:rPr>
        <w:t>评估依据</w:t>
      </w:r>
    </w:p>
    <w:p>
      <w:pPr>
        <w:pStyle w:val="11"/>
        <w:keepNext w:val="0"/>
        <w:keepLines w:val="0"/>
        <w:pageBreakBefore w:val="0"/>
        <w:widowControl w:val="0"/>
        <w:tabs>
          <w:tab w:val="left" w:pos="981"/>
        </w:tabs>
        <w:kinsoku/>
        <w:wordWrap/>
        <w:overflowPunct/>
        <w:topLinePunct w:val="0"/>
        <w:autoSpaceDE/>
        <w:autoSpaceDN/>
        <w:bidi w:val="0"/>
        <w:adjustRightInd/>
        <w:snapToGrid/>
        <w:spacing w:after="120" w:line="560" w:lineRule="exact"/>
        <w:ind w:firstLine="642" w:firstLineChars="200"/>
        <w:jc w:val="both"/>
        <w:textAlignment w:val="auto"/>
        <w:rPr>
          <w:rFonts w:hint="eastAsia" w:ascii="仿宋_GB2312" w:eastAsia="仿宋_GB2312"/>
          <w:sz w:val="32"/>
          <w:szCs w:val="32"/>
        </w:rPr>
      </w:pPr>
      <w:bookmarkStart w:id="13" w:name="bookmark14"/>
      <w:bookmarkEnd w:id="13"/>
      <w:r>
        <w:rPr>
          <w:rFonts w:hint="eastAsia" w:ascii="仿宋_GB2312" w:eastAsiaTheme="minorEastAsia"/>
          <w:b/>
          <w:sz w:val="32"/>
          <w:szCs w:val="32"/>
          <w:lang w:eastAsia="zh-CN"/>
        </w:rPr>
        <w:t>1</w:t>
      </w:r>
      <w:r>
        <w:rPr>
          <w:rFonts w:ascii="仿宋_GB2312" w:eastAsia="PMingLiU"/>
          <w:b/>
          <w:sz w:val="32"/>
          <w:szCs w:val="32"/>
        </w:rPr>
        <w:t>.</w:t>
      </w:r>
      <w:r>
        <w:rPr>
          <w:rFonts w:hint="eastAsia" w:ascii="仿宋_GB2312" w:eastAsia="仿宋_GB2312"/>
          <w:b/>
          <w:sz w:val="32"/>
          <w:szCs w:val="32"/>
        </w:rPr>
        <w:t>政策依据</w:t>
      </w:r>
      <w:r>
        <w:rPr>
          <w:rFonts w:hint="eastAsia" w:ascii="仿宋_GB2312" w:eastAsia="仿宋_GB2312"/>
          <w:b/>
          <w:sz w:val="32"/>
          <w:szCs w:val="32"/>
          <w:lang w:eastAsia="zh-CN"/>
        </w:rPr>
        <w:t>：</w:t>
      </w:r>
      <w:r>
        <w:rPr>
          <w:rFonts w:hint="eastAsia" w:ascii="仿宋_GB2312" w:eastAsia="仿宋_GB2312"/>
          <w:sz w:val="32"/>
          <w:szCs w:val="32"/>
        </w:rPr>
        <w:t>《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1"/>
        <w:keepNext w:val="0"/>
        <w:keepLines w:val="0"/>
        <w:pageBreakBefore w:val="0"/>
        <w:widowControl w:val="0"/>
        <w:tabs>
          <w:tab w:val="left" w:pos="981"/>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r>
        <w:rPr>
          <w:rFonts w:hint="eastAsia" w:ascii="仿宋_GB2312"/>
          <w:b/>
          <w:sz w:val="32"/>
          <w:szCs w:val="32"/>
          <w:lang w:eastAsia="zh-CN"/>
        </w:rPr>
        <w:t>2</w:t>
      </w:r>
      <w:r>
        <w:rPr>
          <w:rFonts w:ascii="仿宋_GB2312" w:eastAsia="PMingLiU"/>
          <w:b/>
          <w:sz w:val="32"/>
          <w:szCs w:val="32"/>
        </w:rPr>
        <w:t>.</w:t>
      </w:r>
      <w:r>
        <w:rPr>
          <w:rFonts w:hint="eastAsia" w:ascii="仿宋_GB2312" w:eastAsia="仿宋_GB2312"/>
          <w:b/>
          <w:sz w:val="32"/>
          <w:szCs w:val="32"/>
        </w:rPr>
        <w:t>评估标准依据</w:t>
      </w:r>
      <w:r>
        <w:rPr>
          <w:rFonts w:hint="eastAsia" w:ascii="仿宋_GB2312" w:eastAsia="仿宋_GB2312"/>
          <w:b/>
          <w:sz w:val="32"/>
          <w:szCs w:val="32"/>
          <w:lang w:eastAsia="zh-CN"/>
        </w:rPr>
        <w:t>：</w:t>
      </w:r>
      <w:r>
        <w:rPr>
          <w:rFonts w:ascii="仿宋_GB2312" w:eastAsia="仿宋_GB2312"/>
          <w:sz w:val="32"/>
          <w:szCs w:val="32"/>
          <w:lang w:val="en-US" w:eastAsia="zh-CN"/>
        </w:rPr>
        <w:t>《广州市社工站购买服务项目评估指标体系</w:t>
      </w:r>
      <w:r>
        <w:rPr>
          <w:rFonts w:hint="eastAsia" w:ascii="仿宋_GB2312" w:eastAsia="仿宋_GB2312"/>
          <w:sz w:val="32"/>
          <w:szCs w:val="32"/>
          <w:lang w:val="en-US" w:eastAsia="zh-CN"/>
        </w:rPr>
        <w:t>》《</w:t>
      </w:r>
      <w:r>
        <w:rPr>
          <w:rFonts w:ascii="仿宋_GB2312" w:eastAsia="仿宋_GB2312"/>
          <w:sz w:val="32"/>
          <w:szCs w:val="32"/>
          <w:lang w:val="en-US" w:eastAsia="zh-CN"/>
        </w:rPr>
        <w:t>广州市社工站购买服务项目协议》。</w:t>
      </w:r>
    </w:p>
    <w:p>
      <w:pPr>
        <w:pStyle w:val="11"/>
        <w:keepNext w:val="0"/>
        <w:keepLines w:val="0"/>
        <w:pageBreakBefore w:val="0"/>
        <w:widowControl w:val="0"/>
        <w:kinsoku/>
        <w:wordWrap/>
        <w:overflowPunct/>
        <w:topLinePunct w:val="0"/>
        <w:autoSpaceDE/>
        <w:autoSpaceDN/>
        <w:bidi w:val="0"/>
        <w:adjustRightInd/>
        <w:snapToGrid/>
        <w:spacing w:after="160"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评估原则</w:t>
      </w:r>
    </w:p>
    <w:p>
      <w:pPr>
        <w:pStyle w:val="11"/>
        <w:keepNext w:val="0"/>
        <w:keepLines w:val="0"/>
        <w:pageBreakBefore w:val="0"/>
        <w:widowControl w:val="0"/>
        <w:tabs>
          <w:tab w:val="left" w:pos="98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14" w:name="bookmark17"/>
      <w:bookmarkEnd w:id="14"/>
      <w:bookmarkStart w:id="15" w:name="bookmark23"/>
      <w:r>
        <w:rPr>
          <w:rFonts w:hint="eastAsia" w:ascii="仿宋_GB2312" w:eastAsia="仿宋_GB2312"/>
          <w:b/>
          <w:sz w:val="32"/>
          <w:szCs w:val="32"/>
          <w:lang w:eastAsia="zh-CN"/>
        </w:rPr>
        <w:t>1.真实诚信原则：</w:t>
      </w:r>
      <w:r>
        <w:rPr>
          <w:rFonts w:hint="eastAsia" w:ascii="仿宋_GB2312" w:eastAsia="仿宋_GB2312"/>
          <w:sz w:val="32"/>
          <w:szCs w:val="32"/>
        </w:rPr>
        <w:t>评估要求项目运营方必须以实事求是的态度对待评估，本着诚实守信的原则，提供和展示能够真实、客观反映其项目运营状况的依据和有效资料，以供评估小组考察。</w:t>
      </w:r>
    </w:p>
    <w:p>
      <w:pPr>
        <w:pStyle w:val="11"/>
        <w:keepNext w:val="0"/>
        <w:keepLines w:val="0"/>
        <w:pageBreakBefore w:val="0"/>
        <w:widowControl w:val="0"/>
        <w:tabs>
          <w:tab w:val="left" w:pos="99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16" w:name="bookmark18"/>
      <w:bookmarkEnd w:id="16"/>
      <w:r>
        <w:rPr>
          <w:rFonts w:hint="eastAsia" w:ascii="仿宋_GB2312" w:eastAsia="仿宋_GB2312"/>
          <w:b/>
          <w:sz w:val="32"/>
          <w:szCs w:val="32"/>
          <w:lang w:eastAsia="zh-CN"/>
        </w:rPr>
        <w:t>2.客观公正原则：</w:t>
      </w:r>
      <w:r>
        <w:rPr>
          <w:rFonts w:hint="eastAsia" w:ascii="仿宋_GB2312" w:eastAsia="仿宋_GB2312"/>
          <w:sz w:val="32"/>
          <w:szCs w:val="32"/>
        </w:rPr>
        <w:t>评估要求所有评委恪守</w:t>
      </w:r>
      <w:r>
        <w:rPr>
          <w:rFonts w:hint="eastAsia" w:ascii="仿宋_GB2312" w:eastAsia="仿宋_GB2312"/>
          <w:sz w:val="32"/>
          <w:szCs w:val="32"/>
          <w:lang w:val="zh-CN" w:eastAsia="zh-CN" w:bidi="zh-CN"/>
        </w:rPr>
        <w:t>“客</w:t>
      </w:r>
      <w:r>
        <w:rPr>
          <w:rFonts w:hint="eastAsia" w:ascii="仿宋_GB2312" w:eastAsia="仿宋_GB2312"/>
          <w:sz w:val="32"/>
          <w:szCs w:val="32"/>
        </w:rPr>
        <w:t>观公正的第三方”评估者角色，依据事实和真实情况给出客观</w:t>
      </w:r>
      <w:r>
        <w:rPr>
          <w:rFonts w:hint="eastAsia" w:ascii="仿宋_GB2312" w:eastAsia="仿宋_GB2312"/>
          <w:color w:val="auto"/>
          <w:sz w:val="32"/>
          <w:szCs w:val="32"/>
        </w:rPr>
        <w:t>、</w:t>
      </w:r>
      <w:r>
        <w:rPr>
          <w:rFonts w:hint="eastAsia" w:ascii="仿宋_GB2312" w:eastAsia="仿宋_GB2312"/>
          <w:color w:val="auto"/>
          <w:sz w:val="32"/>
          <w:szCs w:val="32"/>
          <w:lang w:eastAsia="zh-CN"/>
        </w:rPr>
        <w:t>中</w:t>
      </w:r>
      <w:r>
        <w:rPr>
          <w:rFonts w:hint="eastAsia" w:ascii="仿宋_GB2312" w:eastAsia="仿宋_GB2312"/>
          <w:color w:val="auto"/>
          <w:sz w:val="32"/>
          <w:szCs w:val="32"/>
        </w:rPr>
        <w:t>肯评价意见或结论</w:t>
      </w:r>
      <w:r>
        <w:rPr>
          <w:rFonts w:hint="eastAsia" w:ascii="仿宋_GB2312" w:eastAsia="仿宋_GB2312"/>
          <w:sz w:val="32"/>
          <w:szCs w:val="32"/>
        </w:rPr>
        <w:t>。</w:t>
      </w:r>
    </w:p>
    <w:p>
      <w:pPr>
        <w:pStyle w:val="11"/>
        <w:keepNext w:val="0"/>
        <w:keepLines w:val="0"/>
        <w:pageBreakBefore w:val="0"/>
        <w:widowControl w:val="0"/>
        <w:tabs>
          <w:tab w:val="left" w:pos="97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17" w:name="bookmark19"/>
      <w:bookmarkEnd w:id="17"/>
      <w:r>
        <w:rPr>
          <w:rFonts w:hint="eastAsia" w:ascii="仿宋_GB2312" w:eastAsia="仿宋_GB2312"/>
          <w:b/>
          <w:sz w:val="32"/>
          <w:szCs w:val="32"/>
          <w:lang w:eastAsia="zh-CN"/>
        </w:rPr>
        <w:t>3.证据为本原则：</w:t>
      </w:r>
      <w:r>
        <w:rPr>
          <w:rFonts w:hint="eastAsia" w:ascii="仿宋_GB2312" w:eastAsia="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1"/>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18" w:name="bookmark20"/>
      <w:bookmarkEnd w:id="18"/>
      <w:r>
        <w:rPr>
          <w:rFonts w:hint="eastAsia" w:ascii="仿宋_GB2312"/>
          <w:b/>
          <w:sz w:val="32"/>
          <w:szCs w:val="32"/>
          <w:lang w:eastAsia="zh-CN"/>
        </w:rPr>
        <w:t>4</w:t>
      </w:r>
      <w:r>
        <w:rPr>
          <w:rFonts w:ascii="仿宋_GB2312" w:eastAsia="PMingLiU"/>
          <w:b/>
          <w:sz w:val="32"/>
          <w:szCs w:val="32"/>
        </w:rPr>
        <w:t>.</w:t>
      </w:r>
      <w:r>
        <w:rPr>
          <w:rFonts w:hint="eastAsia" w:ascii="仿宋_GB2312" w:eastAsia="仿宋_GB2312"/>
          <w:b/>
          <w:sz w:val="32"/>
          <w:szCs w:val="32"/>
        </w:rPr>
        <w:t>以评促进原则</w:t>
      </w:r>
      <w:r>
        <w:rPr>
          <w:rFonts w:hint="eastAsia" w:ascii="仿宋_GB2312" w:eastAsia="仿宋_GB2312"/>
          <w:b/>
          <w:sz w:val="32"/>
          <w:szCs w:val="32"/>
          <w:lang w:eastAsia="zh-CN"/>
        </w:rPr>
        <w:t>：</w:t>
      </w:r>
      <w:r>
        <w:rPr>
          <w:rFonts w:hint="eastAsia" w:ascii="仿宋_GB2312" w:eastAsia="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1"/>
        <w:keepNext w:val="0"/>
        <w:keepLines w:val="0"/>
        <w:pageBreakBefore w:val="0"/>
        <w:widowControl w:val="0"/>
        <w:tabs>
          <w:tab w:val="left" w:pos="99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19" w:name="bookmark21"/>
      <w:bookmarkEnd w:id="19"/>
      <w:r>
        <w:rPr>
          <w:rFonts w:hint="eastAsia" w:ascii="仿宋_GB2312"/>
          <w:b/>
          <w:sz w:val="32"/>
          <w:szCs w:val="32"/>
          <w:lang w:eastAsia="zh-CN"/>
        </w:rPr>
        <w:t>5</w:t>
      </w:r>
      <w:r>
        <w:rPr>
          <w:rFonts w:ascii="仿宋_GB2312" w:eastAsia="PMingLiU"/>
          <w:b/>
          <w:sz w:val="32"/>
          <w:szCs w:val="32"/>
        </w:rPr>
        <w:t>.</w:t>
      </w:r>
      <w:r>
        <w:rPr>
          <w:rFonts w:hint="eastAsia" w:ascii="仿宋_GB2312" w:eastAsia="仿宋_GB2312"/>
          <w:b/>
          <w:sz w:val="32"/>
          <w:szCs w:val="32"/>
        </w:rPr>
        <w:t>回避监督原则</w:t>
      </w:r>
      <w:r>
        <w:rPr>
          <w:rFonts w:hint="eastAsia" w:ascii="仿宋_GB2312" w:eastAsia="仿宋_GB2312"/>
          <w:b/>
          <w:sz w:val="32"/>
          <w:szCs w:val="32"/>
          <w:lang w:eastAsia="zh-CN"/>
        </w:rPr>
        <w:t>：</w:t>
      </w:r>
      <w:r>
        <w:rPr>
          <w:rFonts w:hint="eastAsia" w:ascii="仿宋_GB2312" w:eastAsia="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1"/>
        <w:keepNext w:val="0"/>
        <w:keepLines w:val="0"/>
        <w:pageBreakBefore w:val="0"/>
        <w:widowControl w:val="0"/>
        <w:kinsoku/>
        <w:wordWrap/>
        <w:overflowPunct/>
        <w:topLinePunct w:val="0"/>
        <w:autoSpaceDE/>
        <w:autoSpaceDN/>
        <w:bidi w:val="0"/>
        <w:adjustRightInd/>
        <w:snapToGrid/>
        <w:spacing w:after="160" w:line="560" w:lineRule="exact"/>
        <w:ind w:firstLine="642" w:firstLineChars="200"/>
        <w:jc w:val="both"/>
        <w:textAlignment w:val="auto"/>
        <w:rPr>
          <w:rFonts w:hint="eastAsia" w:ascii="仿宋_GB2312" w:eastAsia="仿宋_GB2312"/>
          <w:sz w:val="32"/>
          <w:szCs w:val="32"/>
        </w:rPr>
      </w:pPr>
      <w:bookmarkStart w:id="20" w:name="bookmark22"/>
      <w:bookmarkEnd w:id="20"/>
      <w:r>
        <w:rPr>
          <w:rFonts w:hint="eastAsia" w:ascii="仿宋_GB2312" w:eastAsia="仿宋_GB2312"/>
          <w:b/>
          <w:sz w:val="32"/>
          <w:szCs w:val="32"/>
          <w:lang w:eastAsia="zh-CN"/>
        </w:rPr>
        <w:t>6.保密尊重原则：</w:t>
      </w:r>
      <w:r>
        <w:rPr>
          <w:rFonts w:hint="eastAsia" w:ascii="仿宋_GB2312" w:eastAsia="仿宋_GB2312"/>
          <w:sz w:val="32"/>
          <w:szCs w:val="32"/>
        </w:rPr>
        <w:t>评估要求评委应尊重和保护其工作</w:t>
      </w:r>
      <w:r>
        <w:rPr>
          <w:rFonts w:hint="eastAsia" w:ascii="仿宋_GB2312" w:eastAsia="仿宋_GB2312"/>
          <w:sz w:val="32"/>
          <w:szCs w:val="32"/>
          <w:lang w:eastAsia="zh-CN"/>
        </w:rPr>
        <w:t>中</w:t>
      </w:r>
      <w:r>
        <w:rPr>
          <w:rFonts w:hint="eastAsia" w:ascii="仿宋_GB2312" w:eastAsia="仿宋_GB2312"/>
          <w:sz w:val="32"/>
          <w:szCs w:val="32"/>
        </w:rPr>
        <w:t>所接触、发现或遇到的涉及服务对象隐私权等所有受法律保护的事项，并依法负有保密职责；评估要求评委在评估过程</w:t>
      </w:r>
      <w:r>
        <w:rPr>
          <w:rFonts w:hint="eastAsia" w:ascii="仿宋_GB2312" w:eastAsia="仿宋_GB2312"/>
          <w:sz w:val="32"/>
          <w:szCs w:val="32"/>
          <w:lang w:eastAsia="zh-CN"/>
        </w:rPr>
        <w:t>中</w:t>
      </w:r>
      <w:r>
        <w:rPr>
          <w:rFonts w:hint="eastAsia" w:ascii="仿宋_GB2312" w:eastAsia="仿宋_GB2312"/>
          <w:sz w:val="32"/>
          <w:szCs w:val="32"/>
        </w:rPr>
        <w:t>应尊重被评估方的所有原创性专业技术、方法等成果，并依法负有保密职责。</w:t>
      </w:r>
    </w:p>
    <w:p>
      <w:pPr>
        <w:pStyle w:val="11"/>
        <w:keepNext w:val="0"/>
        <w:keepLines w:val="0"/>
        <w:pageBreakBefore w:val="0"/>
        <w:widowControl w:val="0"/>
        <w:kinsoku/>
        <w:wordWrap/>
        <w:overflowPunct/>
        <w:topLinePunct w:val="0"/>
        <w:autoSpaceDE/>
        <w:autoSpaceDN/>
        <w:bidi w:val="0"/>
        <w:adjustRightInd/>
        <w:snapToGrid/>
        <w:spacing w:after="160"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w:t>
      </w:r>
      <w:bookmarkEnd w:id="15"/>
      <w:r>
        <w:rPr>
          <w:rFonts w:hint="eastAsia" w:ascii="仿宋_GB2312" w:eastAsia="仿宋_GB2312"/>
          <w:b/>
          <w:sz w:val="32"/>
          <w:szCs w:val="32"/>
        </w:rPr>
        <w:t>三）评估阶段</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sz w:val="32"/>
          <w:szCs w:val="32"/>
          <w:lang w:eastAsia="zh-CN"/>
        </w:rPr>
      </w:pPr>
      <w:bookmarkStart w:id="21" w:name="bookmark24"/>
      <w:bookmarkEnd w:id="21"/>
      <w:bookmarkStart w:id="22" w:name="bookmark28"/>
      <w:r>
        <w:rPr>
          <w:rFonts w:hint="eastAsia" w:ascii="仿宋_GB2312" w:eastAsia="仿宋_GB2312"/>
          <w:b/>
          <w:sz w:val="32"/>
          <w:szCs w:val="32"/>
          <w:lang w:val="en-US" w:eastAsia="zh-CN"/>
        </w:rPr>
        <w:t>1.</w:t>
      </w:r>
      <w:r>
        <w:rPr>
          <w:rFonts w:hint="eastAsia" w:ascii="仿宋_GB2312" w:eastAsia="仿宋_GB2312"/>
          <w:b/>
          <w:sz w:val="32"/>
          <w:szCs w:val="32"/>
          <w:lang w:eastAsia="zh-CN"/>
        </w:rPr>
        <w:t>制定评估计划</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番禺区民政局会同番禺区社会组织联合会根据最新管理办法要求及洛浦街社工站项目合同期限确定评估时间，制定好评估计划和评估通知。</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2.自我评审阶段</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洛浦街</w:t>
      </w:r>
      <w:r>
        <w:rPr>
          <w:rFonts w:hint="eastAsia" w:ascii="仿宋_GB2312" w:eastAsia="仿宋_GB2312"/>
          <w:sz w:val="32"/>
          <w:szCs w:val="32"/>
        </w:rPr>
        <w:t>社工站结合</w:t>
      </w:r>
      <w:r>
        <w:rPr>
          <w:rFonts w:ascii="仿宋_GB2312" w:eastAsia="仿宋_GB2312"/>
          <w:sz w:val="32"/>
          <w:szCs w:val="32"/>
          <w:lang w:val="en-US"/>
        </w:rPr>
        <w:t>《广州市社工站购买服务项目评估指标体系》</w:t>
      </w:r>
      <w:r>
        <w:rPr>
          <w:rFonts w:hint="eastAsia" w:ascii="仿宋_GB2312" w:eastAsia="仿宋_GB2312"/>
          <w:sz w:val="32"/>
          <w:szCs w:val="32"/>
        </w:rPr>
        <w:t>和签订的服务协议，逐项对照，准备材料，结合实际进行自我评估，并完成自评报告的报送工作。</w:t>
      </w:r>
    </w:p>
    <w:p>
      <w:pPr>
        <w:pStyle w:val="11"/>
        <w:keepNext w:val="0"/>
        <w:keepLines w:val="0"/>
        <w:pageBreakBefore w:val="0"/>
        <w:widowControl w:val="0"/>
        <w:tabs>
          <w:tab w:val="left" w:pos="100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sz w:val="32"/>
          <w:szCs w:val="32"/>
          <w:lang w:eastAsia="zh-CN"/>
        </w:rPr>
      </w:pPr>
      <w:bookmarkStart w:id="23" w:name="bookmark25"/>
      <w:bookmarkEnd w:id="23"/>
      <w:r>
        <w:rPr>
          <w:rFonts w:hint="eastAsia" w:ascii="仿宋_GB2312" w:eastAsia="仿宋_GB2312"/>
          <w:b/>
          <w:sz w:val="32"/>
          <w:szCs w:val="32"/>
          <w:lang w:val="en-US" w:eastAsia="zh-CN"/>
        </w:rPr>
        <w:t>3.</w:t>
      </w:r>
      <w:r>
        <w:rPr>
          <w:rFonts w:hint="eastAsia" w:ascii="仿宋_GB2312" w:eastAsia="仿宋_GB2312"/>
          <w:b/>
          <w:sz w:val="32"/>
          <w:szCs w:val="32"/>
          <w:lang w:eastAsia="zh-CN"/>
        </w:rPr>
        <w:t>实地评估阶段</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评估小组根据评估计划组织实施，对洛浦街社工站提供的材料进行审阅，实地考察，进行现场评估并打分。评估小组根据公平、公正的原则，严格按照评估要求，对洛浦街社工站进行评估工作。</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sz w:val="32"/>
          <w:szCs w:val="32"/>
        </w:rPr>
      </w:pPr>
      <w:r>
        <w:rPr>
          <w:rFonts w:hint="eastAsia" w:ascii="仿宋_GB2312" w:eastAsia="仿宋_GB2312"/>
          <w:b/>
          <w:bCs/>
          <w:sz w:val="32"/>
          <w:szCs w:val="32"/>
          <w:lang w:val="en-US" w:eastAsia="zh-CN"/>
        </w:rPr>
        <w:t>4.</w:t>
      </w:r>
      <w:r>
        <w:rPr>
          <w:rFonts w:hint="eastAsia" w:ascii="仿宋_GB2312" w:eastAsia="仿宋_GB2312"/>
          <w:b/>
          <w:sz w:val="32"/>
          <w:szCs w:val="32"/>
        </w:rPr>
        <w:t>反馈初评意见</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综合评委专家、监督方、购买方、市督导中心的意见和建议，在评估工作结束后5个工作日内，向番禺区民政局、洛浦街道办事处及洛浦街社工服务站反馈初评意见，对评估结果、存在问题及改进建议等进行沟通确认。</w:t>
      </w:r>
    </w:p>
    <w:p>
      <w:pPr>
        <w:pStyle w:val="11"/>
        <w:keepNext w:val="0"/>
        <w:keepLines w:val="0"/>
        <w:pageBreakBefore w:val="0"/>
        <w:widowControl w:val="0"/>
        <w:tabs>
          <w:tab w:val="left" w:pos="100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sz w:val="32"/>
          <w:szCs w:val="32"/>
        </w:rPr>
      </w:pPr>
      <w:bookmarkStart w:id="24" w:name="bookmark27"/>
      <w:bookmarkEnd w:id="24"/>
      <w:r>
        <w:rPr>
          <w:rFonts w:hint="eastAsia" w:ascii="仿宋_GB2312" w:eastAsia="仿宋_GB2312"/>
          <w:b/>
          <w:sz w:val="32"/>
          <w:szCs w:val="32"/>
          <w:lang w:val="en-US" w:eastAsia="zh-CN"/>
        </w:rPr>
        <w:t>5.</w:t>
      </w:r>
      <w:r>
        <w:rPr>
          <w:rFonts w:hint="eastAsia" w:ascii="仿宋_GB2312" w:eastAsia="仿宋_GB2312"/>
          <w:b/>
          <w:sz w:val="32"/>
          <w:szCs w:val="32"/>
        </w:rPr>
        <w:t>出具</w:t>
      </w:r>
      <w:r>
        <w:rPr>
          <w:rFonts w:hint="eastAsia" w:ascii="仿宋_GB2312" w:eastAsia="仿宋_GB2312"/>
          <w:b/>
          <w:sz w:val="32"/>
          <w:szCs w:val="32"/>
          <w:lang w:val="en-US" w:eastAsia="zh-CN"/>
        </w:rPr>
        <w:t>中期</w:t>
      </w:r>
      <w:r>
        <w:rPr>
          <w:rFonts w:hint="eastAsia" w:ascii="仿宋_GB2312" w:eastAsia="仿宋_GB2312"/>
          <w:b/>
          <w:sz w:val="32"/>
          <w:szCs w:val="32"/>
        </w:rPr>
        <w:t>评估报告</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在评估工作结束后10个工作日内，向番禺区民政局、洛浦街道办事处及洛浦街社工服务站各出具一份评估报告，提出项目存在的问题及改进建议。</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6.公示评估报告及受理评估投诉</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bCs/>
          <w:sz w:val="32"/>
          <w:szCs w:val="32"/>
          <w:lang w:val="en-US" w:eastAsia="zh-CN"/>
        </w:rPr>
      </w:pPr>
      <w:r>
        <w:rPr>
          <w:rFonts w:ascii="仿宋_GB2312" w:eastAsia="仿宋_GB2312"/>
          <w:bCs/>
          <w:sz w:val="32"/>
          <w:szCs w:val="32"/>
          <w:lang w:val="en-US" w:eastAsia="zh-CN"/>
        </w:rPr>
        <w:t>区民政局在收到评估报告后汇总社会救助等有关业务科室意见，于5个工作日内确认评估报告，确认后对</w:t>
      </w:r>
      <w:r>
        <w:rPr>
          <w:rFonts w:hint="eastAsia" w:ascii="仿宋_GB2312" w:eastAsia="仿宋_GB2312"/>
          <w:bCs/>
          <w:sz w:val="32"/>
          <w:szCs w:val="32"/>
          <w:lang w:val="en-US" w:eastAsia="zh-CN"/>
        </w:rPr>
        <w:t>洛浦街</w:t>
      </w:r>
      <w:r>
        <w:rPr>
          <w:rFonts w:ascii="仿宋_GB2312" w:eastAsia="仿宋_GB2312"/>
          <w:bCs/>
          <w:sz w:val="32"/>
          <w:szCs w:val="32"/>
          <w:lang w:val="en-US" w:eastAsia="zh-CN"/>
        </w:rPr>
        <w:t>社工站项目的评估报告进行公示，公示期不少于7个工作日。公示期间，如收到对评估报告的质疑或投诉，区民政局及时对评估结果进行复核，并确定最终评估结果，同时将有关处理情况报市民政部门。</w:t>
      </w:r>
    </w:p>
    <w:bookmarkEnd w:id="22"/>
    <w:p>
      <w:pPr>
        <w:pStyle w:val="11"/>
        <w:keepNext w:val="0"/>
        <w:keepLines w:val="0"/>
        <w:pageBreakBefore w:val="0"/>
        <w:widowControl w:val="0"/>
        <w:kinsoku/>
        <w:wordWrap/>
        <w:overflowPunct/>
        <w:topLinePunct w:val="0"/>
        <w:autoSpaceDE/>
        <w:autoSpaceDN/>
        <w:bidi w:val="0"/>
        <w:adjustRightInd/>
        <w:snapToGrid/>
        <w:spacing w:after="0" w:line="560" w:lineRule="exact"/>
        <w:ind w:left="480" w:leftChars="200" w:firstLine="0"/>
        <w:jc w:val="both"/>
        <w:textAlignment w:val="auto"/>
        <w:rPr>
          <w:rFonts w:ascii="仿宋_GB2312" w:eastAsia="仿宋_GB2312"/>
          <w:b/>
          <w:color w:val="auto"/>
          <w:sz w:val="32"/>
          <w:szCs w:val="32"/>
        </w:rPr>
      </w:pPr>
      <w:r>
        <w:rPr>
          <w:rFonts w:hint="eastAsia" w:ascii="仿宋_GB2312" w:eastAsia="仿宋_GB2312"/>
          <w:b/>
          <w:color w:val="auto"/>
          <w:sz w:val="32"/>
          <w:szCs w:val="32"/>
          <w:lang w:eastAsia="zh-CN"/>
        </w:rPr>
        <w:t>（四）</w:t>
      </w:r>
      <w:r>
        <w:rPr>
          <w:rFonts w:hint="eastAsia" w:ascii="仿宋_GB2312" w:eastAsia="仿宋_GB2312"/>
          <w:b/>
          <w:color w:val="auto"/>
          <w:sz w:val="32"/>
          <w:szCs w:val="32"/>
        </w:rPr>
        <w:t>评估内容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olor w:val="auto"/>
          <w:sz w:val="32"/>
          <w:szCs w:val="32"/>
        </w:rPr>
      </w:pPr>
      <w:r>
        <w:rPr>
          <w:rFonts w:hint="eastAsia" w:ascii="仿宋_GB2312" w:hAnsi="Times New Roman" w:eastAsia="仿宋_GB2312" w:cs="Times New Roman"/>
          <w:b/>
          <w:color w:val="auto"/>
          <w:sz w:val="32"/>
          <w:szCs w:val="32"/>
          <w:lang w:val="en-US" w:eastAsia="zh-CN" w:bidi="en-US"/>
        </w:rPr>
        <w:t>1.</w:t>
      </w:r>
      <w:r>
        <w:rPr>
          <w:rFonts w:hint="eastAsia" w:ascii="仿宋_GB2312" w:eastAsia="仿宋_GB2312"/>
          <w:b/>
          <w:color w:val="auto"/>
          <w:sz w:val="32"/>
          <w:szCs w:val="32"/>
        </w:rPr>
        <w:t>运营管理情况评估</w:t>
      </w:r>
      <w:r>
        <w:rPr>
          <w:rFonts w:hint="eastAsia" w:ascii="仿宋_GB2312" w:eastAsia="仿宋_GB2312"/>
          <w:b/>
          <w:color w:val="auto"/>
          <w:sz w:val="32"/>
          <w:szCs w:val="32"/>
          <w:lang w:eastAsia="zh-CN"/>
        </w:rPr>
        <w:t>：</w:t>
      </w:r>
      <w:r>
        <w:rPr>
          <w:rFonts w:hint="eastAsia" w:ascii="仿宋_GB2312" w:eastAsia="仿宋_GB2312"/>
          <w:color w:val="auto"/>
          <w:sz w:val="32"/>
          <w:szCs w:val="32"/>
        </w:rPr>
        <w:t>主要从社工站人员管理、行政管理、项目宣传等方面进行评估。</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eastAsia="仿宋_GB2312"/>
          <w:b/>
          <w:color w:val="auto"/>
          <w:sz w:val="32"/>
          <w:szCs w:val="32"/>
          <w:lang w:val="en-US"/>
        </w:rPr>
        <w:t>2.</w:t>
      </w:r>
      <w:r>
        <w:rPr>
          <w:rFonts w:hint="eastAsia" w:ascii="仿宋_GB2312" w:eastAsia="仿宋_GB2312"/>
          <w:b/>
          <w:color w:val="auto"/>
          <w:sz w:val="32"/>
          <w:szCs w:val="32"/>
        </w:rPr>
        <w:t>项目服务评估</w:t>
      </w:r>
      <w:bookmarkStart w:id="25" w:name="bookmark29"/>
      <w:bookmarkEnd w:id="25"/>
      <w:r>
        <w:rPr>
          <w:rFonts w:hint="eastAsia" w:ascii="仿宋_GB2312" w:eastAsia="仿宋_GB2312"/>
          <w:b/>
          <w:color w:val="auto"/>
          <w:sz w:val="32"/>
          <w:szCs w:val="32"/>
          <w:lang w:eastAsia="zh-CN"/>
        </w:rPr>
        <w:t>：</w:t>
      </w:r>
      <w:r>
        <w:rPr>
          <w:rFonts w:ascii="仿宋_GB2312" w:hAnsi="仿宋_GB2312" w:eastAsia="仿宋_GB2312" w:cs="仿宋_GB2312"/>
          <w:color w:val="auto"/>
          <w:sz w:val="32"/>
          <w:szCs w:val="32"/>
          <w:lang w:eastAsia="zh-CN"/>
        </w:rPr>
        <w:t>根据《广州市社工站</w:t>
      </w:r>
      <w:r>
        <w:rPr>
          <w:rFonts w:hint="eastAsia" w:ascii="仿宋_GB2312" w:hAnsi="仿宋_GB2312" w:eastAsia="仿宋_GB2312" w:cs="仿宋_GB2312"/>
          <w:color w:val="auto"/>
          <w:sz w:val="32"/>
          <w:szCs w:val="32"/>
          <w:lang w:eastAsia="zh-CN"/>
        </w:rPr>
        <w:t>购买</w:t>
      </w:r>
      <w:r>
        <w:rPr>
          <w:rFonts w:ascii="仿宋_GB2312" w:hAnsi="仿宋_GB2312" w:eastAsia="仿宋_GB2312" w:cs="仿宋_GB2312"/>
          <w:color w:val="auto"/>
          <w:sz w:val="32"/>
          <w:szCs w:val="32"/>
          <w:lang w:eastAsia="zh-CN"/>
        </w:rPr>
        <w:t>服务项目评估指标体系》，结合社工站与</w:t>
      </w:r>
      <w:r>
        <w:rPr>
          <w:rFonts w:hint="eastAsia" w:ascii="仿宋_GB2312" w:hAnsi="仿宋_GB2312" w:eastAsia="仿宋_GB2312" w:cs="仿宋_GB2312"/>
          <w:color w:val="auto"/>
          <w:sz w:val="32"/>
          <w:szCs w:val="32"/>
          <w:lang w:eastAsia="zh-CN"/>
        </w:rPr>
        <w:t>镇街</w:t>
      </w:r>
      <w:r>
        <w:rPr>
          <w:rFonts w:ascii="仿宋_GB2312" w:hAnsi="仿宋_GB2312" w:eastAsia="仿宋_GB2312" w:cs="仿宋_GB2312"/>
          <w:color w:val="auto"/>
          <w:sz w:val="32"/>
          <w:szCs w:val="32"/>
          <w:lang w:eastAsia="zh-CN"/>
        </w:rPr>
        <w:t>签订的三方协议规定开展的服务内容开展评估工作，主要从</w:t>
      </w:r>
      <w:r>
        <w:rPr>
          <w:rFonts w:hint="eastAsia" w:ascii="仿宋_GB2312" w:hAnsi="仿宋_GB2312" w:eastAsia="仿宋_GB2312" w:cs="仿宋_GB2312"/>
          <w:color w:val="auto"/>
          <w:sz w:val="32"/>
          <w:szCs w:val="32"/>
          <w:lang w:eastAsia="zh-CN"/>
        </w:rPr>
        <w:t>需求</w:t>
      </w:r>
      <w:r>
        <w:rPr>
          <w:rFonts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服务设计</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服务执行</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服务成效等方面进行评估。</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color w:val="auto"/>
          <w:sz w:val="32"/>
          <w:szCs w:val="32"/>
        </w:rPr>
      </w:pPr>
      <w:r>
        <w:rPr>
          <w:rFonts w:hint="eastAsia" w:ascii="仿宋_GB2312" w:eastAsia="仿宋_GB2312"/>
          <w:b/>
          <w:color w:val="auto"/>
          <w:sz w:val="32"/>
          <w:szCs w:val="32"/>
          <w:lang w:val="en-US"/>
        </w:rPr>
        <w:t>3.</w:t>
      </w:r>
      <w:r>
        <w:rPr>
          <w:rFonts w:hint="eastAsia" w:ascii="仿宋_GB2312" w:eastAsia="仿宋_GB2312"/>
          <w:b/>
          <w:color w:val="auto"/>
          <w:sz w:val="32"/>
          <w:szCs w:val="32"/>
        </w:rPr>
        <w:t>利益相关方满意度及知晓度访谈：</w:t>
      </w:r>
      <w:r>
        <w:rPr>
          <w:rFonts w:hint="eastAsia" w:ascii="仿宋_GB2312" w:eastAsia="仿宋_GB2312"/>
          <w:color w:val="auto"/>
          <w:sz w:val="32"/>
          <w:szCs w:val="32"/>
        </w:rPr>
        <w:t>服务对象满意度主要由评估机构统筹实施，通过电访、走访、调查问卷等方式进行，随机抽取不少于100名服务对象开展满意度调查（困难群众和特殊群体总人数低于100的，按照实际人数开展全覆盖满意度调查）。</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PMingLiU" w:cs="仿宋_GB2312"/>
          <w:b/>
          <w:color w:val="auto"/>
          <w:sz w:val="32"/>
          <w:szCs w:val="32"/>
        </w:rPr>
      </w:pPr>
      <w:r>
        <w:rPr>
          <w:rFonts w:hint="eastAsia" w:ascii="仿宋_GB2312" w:hAnsi="仿宋_GB2312" w:eastAsia="仿宋_GB2312" w:cs="仿宋_GB2312"/>
          <w:b/>
          <w:color w:val="auto"/>
          <w:sz w:val="32"/>
          <w:szCs w:val="32"/>
        </w:rPr>
        <w:t>4</w:t>
      </w:r>
      <w:r>
        <w:rPr>
          <w:rFonts w:ascii="仿宋_GB2312" w:hAnsi="仿宋_GB2312" w:eastAsia="仿宋_GB2312" w:cs="仿宋_GB2312"/>
          <w:b/>
          <w:color w:val="auto"/>
          <w:sz w:val="32"/>
          <w:szCs w:val="32"/>
        </w:rPr>
        <w:t>.收集整理相关方反馈</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收集整理相关方意见反馈</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街道购买方</w:t>
      </w:r>
      <w:r>
        <w:rPr>
          <w:rFonts w:hint="eastAsia" w:ascii="仿宋_GB2312" w:hAnsi="仿宋_GB2312" w:eastAsia="仿宋_GB2312" w:cs="仿宋_GB2312"/>
          <w:color w:val="auto"/>
          <w:sz w:val="32"/>
          <w:szCs w:val="32"/>
          <w:lang w:eastAsia="zh-CN"/>
        </w:rPr>
        <w:t>对社工站项目作用发挥情况的综合评价</w:t>
      </w:r>
      <w:r>
        <w:rPr>
          <w:rFonts w:hint="eastAsia" w:ascii="仿宋_GB2312" w:hAnsi="仿宋_GB2312" w:eastAsia="仿宋_GB2312" w:cs="仿宋_GB2312"/>
          <w:color w:val="auto"/>
          <w:sz w:val="32"/>
          <w:szCs w:val="32"/>
        </w:rPr>
        <w:t>，监督方番禺区民政局</w:t>
      </w:r>
      <w:r>
        <w:rPr>
          <w:rFonts w:hint="eastAsia" w:ascii="仿宋_GB2312" w:hAnsi="仿宋_GB2312" w:eastAsia="仿宋_GB2312" w:cs="仿宋_GB2312"/>
          <w:color w:val="auto"/>
          <w:sz w:val="32"/>
          <w:szCs w:val="32"/>
          <w:lang w:eastAsia="zh-CN"/>
        </w:rPr>
        <w:t>对社工站项目的自查自纠检查情况、督查整改落实情况的综合评价，以及</w:t>
      </w:r>
      <w:r>
        <w:rPr>
          <w:rFonts w:hint="eastAsia" w:ascii="仿宋_GB2312" w:hAnsi="仿宋_GB2312" w:eastAsia="仿宋_GB2312" w:cs="仿宋_GB2312"/>
          <w:color w:val="auto"/>
          <w:sz w:val="32"/>
          <w:szCs w:val="32"/>
        </w:rPr>
        <w:t>督导中心</w:t>
      </w:r>
      <w:r>
        <w:rPr>
          <w:rFonts w:hint="eastAsia" w:ascii="仿宋_GB2312" w:hAnsi="仿宋_GB2312" w:eastAsia="仿宋_GB2312" w:cs="仿宋_GB2312"/>
          <w:color w:val="auto"/>
          <w:sz w:val="32"/>
          <w:szCs w:val="32"/>
          <w:lang w:eastAsia="zh-CN"/>
        </w:rPr>
        <w:t>对服务质量保障方面情况的综合评价。</w:t>
      </w:r>
    </w:p>
    <w:p>
      <w:pPr>
        <w:pStyle w:val="11"/>
        <w:keepNext w:val="0"/>
        <w:keepLines w:val="0"/>
        <w:pageBreakBefore w:val="0"/>
        <w:widowControl w:val="0"/>
        <w:kinsoku/>
        <w:wordWrap/>
        <w:overflowPunct/>
        <w:topLinePunct w:val="0"/>
        <w:autoSpaceDE/>
        <w:autoSpaceDN/>
        <w:bidi w:val="0"/>
        <w:adjustRightInd/>
        <w:snapToGrid/>
        <w:spacing w:after="0" w:line="560" w:lineRule="exact"/>
        <w:ind w:left="480" w:leftChars="200" w:firstLine="0"/>
        <w:jc w:val="both"/>
        <w:textAlignment w:val="auto"/>
        <w:rPr>
          <w:rFonts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评估结果说明</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社工站项目评估分值由四方评估分数的总和确定。其中，第三方评估机构评估分值占比55％、督导中心评估分值占比15％、镇人民政府（街道办事处）评估分值占比20％、区民政部门评估分值占比10％。评估等级分为优秀、良好、合格、不合格四个等级，90分以上为优秀，80分至90分（不含90分）为良好</w:t>
      </w:r>
      <w:r>
        <w:rPr>
          <w:rFonts w:hint="eastAsia" w:ascii="仿宋_GB2312" w:eastAsia="仿宋_GB2312"/>
          <w:sz w:val="32"/>
          <w:szCs w:val="32"/>
          <w:lang w:eastAsia="zh-CN"/>
        </w:rPr>
        <w:t>，</w:t>
      </w:r>
      <w:r>
        <w:rPr>
          <w:rFonts w:hint="eastAsia" w:ascii="仿宋_GB2312" w:eastAsia="仿宋_GB2312"/>
          <w:sz w:val="32"/>
          <w:szCs w:val="32"/>
        </w:rPr>
        <w:t xml:space="preserve"> 60分至80分（不含80分）为合格，60分以下（不含60分）为不合格。评估中若发现有下列情形之一的，评估结果</w:t>
      </w:r>
      <w:r>
        <w:rPr>
          <w:rFonts w:hint="eastAsia" w:ascii="仿宋_GB2312" w:eastAsia="仿宋_GB2312"/>
          <w:sz w:val="32"/>
          <w:szCs w:val="32"/>
          <w:lang w:eastAsia="zh-CN"/>
        </w:rPr>
        <w:t>也确</w:t>
      </w:r>
      <w:r>
        <w:rPr>
          <w:rFonts w:hint="eastAsia" w:ascii="仿宋_GB2312" w:eastAsia="仿宋_GB2312"/>
          <w:sz w:val="32"/>
          <w:szCs w:val="32"/>
        </w:rPr>
        <w:t>定为不合格：</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社工人员配备不足的，其中中期评估累计缺少5人次或以上，末期评估累计缺少10人次或以上；</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持证社工比例不达标的，其中中期评估累计缺少3人次或以上，末期评估累计缺少6人次或以上；</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年度服务期内人员费用支出比例低于80%的；</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限期内整改不及时、不到位的；</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专业评估结果为不合格的；</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财务评估结果为不合格的；</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sz w:val="32"/>
          <w:szCs w:val="32"/>
        </w:rPr>
      </w:pPr>
      <w:r>
        <w:rPr>
          <w:rFonts w:hint="eastAsia" w:ascii="仿宋_GB2312" w:eastAsia="仿宋_GB2312"/>
          <w:sz w:val="32"/>
          <w:szCs w:val="32"/>
          <w:lang w:eastAsia="zh-CN"/>
        </w:rPr>
        <w:t>（八）</w:t>
      </w:r>
      <w:r>
        <w:rPr>
          <w:rFonts w:hint="eastAsia" w:ascii="仿宋_GB2312" w:eastAsia="仿宋_GB2312"/>
          <w:sz w:val="32"/>
          <w:szCs w:val="32"/>
        </w:rPr>
        <w:t>违反国家法律法规及有关规定的其他情形，情节严重的。</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ascii="方正小标宋简体" w:eastAsia="方正小标宋简体"/>
          <w:b/>
          <w:sz w:val="32"/>
          <w:szCs w:val="32"/>
          <w:lang w:val="en-US"/>
        </w:rPr>
      </w:pPr>
      <w:r>
        <w:rPr>
          <w:rFonts w:hint="eastAsia" w:ascii="方正小标宋简体" w:eastAsia="方正小标宋简体"/>
          <w:b/>
          <w:sz w:val="32"/>
          <w:szCs w:val="32"/>
          <w:lang w:val="en-US"/>
        </w:rPr>
        <w:t>二、评估总结</w:t>
      </w:r>
    </w:p>
    <w:p>
      <w:pPr>
        <w:pStyle w:val="1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（―）社工站基本情况</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洛浦街</w:t>
      </w:r>
      <w:r>
        <w:rPr>
          <w:rFonts w:hint="eastAsia" w:ascii="仿宋_GB2312" w:eastAsia="仿宋_GB2312"/>
          <w:sz w:val="32"/>
          <w:szCs w:val="32"/>
        </w:rPr>
        <w:t>社工站位于</w:t>
      </w:r>
      <w:r>
        <w:rPr>
          <w:rFonts w:hint="eastAsia" w:ascii="仿宋_GB2312" w:eastAsia="仿宋_GB2312"/>
          <w:sz w:val="32"/>
          <w:szCs w:val="32"/>
          <w:lang w:eastAsia="zh-CN"/>
        </w:rPr>
        <w:t>番禺区浦华路606号碧乐时光二楼</w:t>
      </w:r>
      <w:r>
        <w:rPr>
          <w:rFonts w:hint="eastAsia" w:ascii="仿宋_GB2312" w:eastAsia="仿宋_GB2312"/>
          <w:sz w:val="32"/>
          <w:szCs w:val="32"/>
        </w:rPr>
        <w:t>，2019年9月至今，由</w:t>
      </w:r>
      <w:r>
        <w:rPr>
          <w:rFonts w:hint="eastAsia" w:ascii="仿宋_GB2312" w:eastAsia="仿宋_GB2312"/>
          <w:sz w:val="32"/>
          <w:szCs w:val="32"/>
          <w:lang w:val="en-US" w:eastAsia="zh-CN"/>
        </w:rPr>
        <w:t>广州市阳光天使</w:t>
      </w:r>
      <w:r>
        <w:rPr>
          <w:rFonts w:hint="eastAsia" w:ascii="仿宋_GB2312" w:eastAsia="仿宋_GB2312"/>
          <w:sz w:val="32"/>
          <w:szCs w:val="32"/>
        </w:rPr>
        <w:t>社会工作服务</w:t>
      </w:r>
      <w:r>
        <w:rPr>
          <w:rFonts w:hint="eastAsia" w:ascii="仿宋_GB2312" w:eastAsia="仿宋_GB2312"/>
          <w:sz w:val="32"/>
          <w:szCs w:val="32"/>
          <w:lang w:eastAsia="zh-CN"/>
        </w:rPr>
        <w:t>中</w:t>
      </w:r>
      <w:r>
        <w:rPr>
          <w:rFonts w:hint="eastAsia" w:ascii="仿宋_GB2312" w:eastAsia="仿宋_GB2312"/>
          <w:sz w:val="32"/>
          <w:szCs w:val="32"/>
        </w:rPr>
        <w:t>心负责运营。</w:t>
      </w:r>
      <w:r>
        <w:rPr>
          <w:rFonts w:hint="eastAsia" w:ascii="仿宋_GB2312" w:eastAsia="仿宋_GB2312"/>
          <w:sz w:val="32"/>
          <w:szCs w:val="32"/>
          <w:lang w:eastAsia="zh-CN"/>
        </w:rPr>
        <w:t>洛浦街</w:t>
      </w:r>
      <w:r>
        <w:rPr>
          <w:rFonts w:hint="eastAsia" w:ascii="仿宋_GB2312" w:eastAsia="仿宋_GB2312"/>
          <w:sz w:val="32"/>
          <w:szCs w:val="32"/>
        </w:rPr>
        <w:t>社工站主要服务包括：党建引领服务、基本民生保障、基本社会服务、基本社区治理四大板块。</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本社工站</w:t>
      </w:r>
      <w:r>
        <w:rPr>
          <w:rFonts w:hint="eastAsia" w:ascii="仿宋_GB2312" w:eastAsia="仿宋_GB2312"/>
          <w:sz w:val="32"/>
          <w:szCs w:val="32"/>
          <w:lang w:val="en-US" w:eastAsia="zh-CN"/>
        </w:rPr>
        <w:t>评估期限内</w:t>
      </w:r>
      <w:r>
        <w:rPr>
          <w:rFonts w:hint="eastAsia" w:ascii="仿宋_GB2312" w:eastAsia="仿宋_GB2312"/>
          <w:sz w:val="32"/>
          <w:szCs w:val="32"/>
        </w:rPr>
        <w:t>服务经费为</w:t>
      </w:r>
      <w:r>
        <w:rPr>
          <w:rFonts w:hint="eastAsia" w:ascii="仿宋_GB2312" w:eastAsia="仿宋_GB2312"/>
          <w:sz w:val="32"/>
          <w:szCs w:val="32"/>
          <w:lang w:val="en-US" w:eastAsia="zh-CN"/>
        </w:rPr>
        <w:t>240</w:t>
      </w:r>
      <w:r>
        <w:rPr>
          <w:rFonts w:hint="eastAsia" w:ascii="仿宋_GB2312" w:eastAsia="仿宋_GB2312"/>
          <w:sz w:val="32"/>
          <w:szCs w:val="32"/>
        </w:rPr>
        <w:t>万元，</w:t>
      </w:r>
      <w:r>
        <w:rPr>
          <w:rFonts w:hint="eastAsia" w:ascii="仿宋_GB2312" w:eastAsia="仿宋_GB2312"/>
          <w:sz w:val="32"/>
          <w:szCs w:val="32"/>
          <w:lang w:val="en-US" w:eastAsia="zh-CN"/>
        </w:rPr>
        <w:t>评估</w:t>
      </w:r>
      <w:r>
        <w:rPr>
          <w:rFonts w:hint="eastAsia" w:ascii="仿宋_GB2312" w:eastAsia="仿宋_GB2312"/>
          <w:sz w:val="32"/>
          <w:szCs w:val="32"/>
        </w:rPr>
        <w:t>项目合同期为</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月6日至202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月5日</w:t>
      </w:r>
      <w:r>
        <w:rPr>
          <w:rFonts w:hint="eastAsia" w:ascii="仿宋_GB2312" w:eastAsia="仿宋_GB2312"/>
          <w:sz w:val="32"/>
          <w:szCs w:val="32"/>
        </w:rPr>
        <w:t>。本次考核期为2024年8月</w:t>
      </w:r>
      <w:r>
        <w:rPr>
          <w:rFonts w:hint="eastAsia" w:ascii="仿宋_GB2312" w:eastAsia="仿宋_GB2312"/>
          <w:sz w:val="32"/>
          <w:szCs w:val="32"/>
          <w:lang w:val="en-US" w:eastAsia="zh-CN"/>
        </w:rPr>
        <w:t>6</w:t>
      </w:r>
      <w:r>
        <w:rPr>
          <w:rFonts w:hint="eastAsia" w:ascii="仿宋_GB2312" w:eastAsia="仿宋_GB2312"/>
          <w:sz w:val="32"/>
          <w:szCs w:val="32"/>
        </w:rPr>
        <w:t>日</w:t>
      </w:r>
      <w:r>
        <w:rPr>
          <w:rFonts w:hint="eastAsia" w:ascii="仿宋_GB2312" w:eastAsia="仿宋_GB2312"/>
          <w:sz w:val="32"/>
          <w:szCs w:val="32"/>
          <w:lang w:eastAsia="zh-CN"/>
        </w:rPr>
        <w:t>至</w:t>
      </w:r>
      <w:r>
        <w:rPr>
          <w:rFonts w:hint="eastAsia" w:ascii="仿宋_GB2312" w:eastAsia="仿宋_GB2312"/>
          <w:sz w:val="32"/>
          <w:szCs w:val="32"/>
        </w:rPr>
        <w:t>2025年1月31日，考核5.5个月。</w:t>
      </w:r>
    </w:p>
    <w:p>
      <w:pPr>
        <w:pStyle w:val="1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（二）各项目服务进度情况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lang w:val="en-US" w:eastAsia="zh-CN" w:bidi="zh-CN"/>
        </w:rPr>
      </w:pPr>
      <w:r>
        <w:rPr>
          <w:rFonts w:hint="eastAsia" w:ascii="仿宋_GB2312" w:eastAsia="仿宋_GB2312"/>
          <w:sz w:val="32"/>
          <w:szCs w:val="32"/>
        </w:rPr>
        <w:t>社工站共完成家访</w:t>
      </w:r>
      <w:r>
        <w:rPr>
          <w:rFonts w:hint="eastAsia" w:ascii="仿宋_GB2312" w:eastAsia="仿宋_GB2312"/>
          <w:sz w:val="32"/>
          <w:szCs w:val="32"/>
          <w:lang w:val="en-US" w:eastAsia="zh-CN"/>
        </w:rPr>
        <w:t>1278</w:t>
      </w:r>
      <w:r>
        <w:rPr>
          <w:rFonts w:hint="eastAsia" w:ascii="仿宋_GB2312" w:eastAsia="仿宋_GB2312"/>
          <w:sz w:val="32"/>
          <w:szCs w:val="32"/>
          <w:lang w:eastAsia="zh-CN"/>
        </w:rPr>
        <w:t>人次</w:t>
      </w:r>
      <w:r>
        <w:rPr>
          <w:rFonts w:hint="eastAsia" w:ascii="仿宋_GB2312" w:eastAsia="仿宋_GB2312"/>
          <w:sz w:val="32"/>
          <w:szCs w:val="32"/>
        </w:rPr>
        <w:t>，电访</w:t>
      </w:r>
      <w:r>
        <w:rPr>
          <w:rFonts w:hint="eastAsia" w:ascii="仿宋_GB2312" w:eastAsia="仿宋_GB2312"/>
          <w:sz w:val="32"/>
          <w:szCs w:val="32"/>
          <w:lang w:val="en-US" w:eastAsia="zh-CN"/>
        </w:rPr>
        <w:t>5970人次</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完成协议指标量的</w:t>
      </w:r>
      <w:r>
        <w:rPr>
          <w:rFonts w:hint="eastAsia" w:ascii="仿宋_GB2312" w:eastAsia="仿宋_GB2312"/>
          <w:sz w:val="32"/>
          <w:szCs w:val="32"/>
          <w:lang w:val="en-US" w:eastAsia="zh-CN"/>
        </w:rPr>
        <w:t>85.20</w:t>
      </w:r>
      <w:r>
        <w:rPr>
          <w:rFonts w:hint="eastAsia" w:ascii="仿宋_GB2312" w:hAnsi="Times New Roman" w:eastAsia="仿宋_GB2312" w:cs="Times New Roman"/>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398.00%</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个案接案</w:t>
      </w:r>
      <w:r>
        <w:rPr>
          <w:rFonts w:hint="eastAsia" w:ascii="仿宋_GB2312" w:eastAsia="仿宋_GB2312"/>
          <w:sz w:val="32"/>
          <w:szCs w:val="32"/>
          <w:lang w:val="en-US" w:eastAsia="zh-CN"/>
        </w:rPr>
        <w:t>35</w:t>
      </w:r>
      <w:r>
        <w:rPr>
          <w:rFonts w:hint="eastAsia" w:ascii="仿宋_GB2312" w:eastAsia="仿宋_GB2312"/>
          <w:sz w:val="32"/>
          <w:szCs w:val="32"/>
        </w:rPr>
        <w:t>个，</w:t>
      </w:r>
      <w:r>
        <w:rPr>
          <w:rFonts w:hint="eastAsia" w:ascii="仿宋_GB2312" w:eastAsia="仿宋_GB2312"/>
          <w:sz w:val="32"/>
          <w:szCs w:val="32"/>
          <w:lang w:val="en-US" w:eastAsia="zh-CN"/>
        </w:rPr>
        <w:t>184节，</w:t>
      </w:r>
      <w:r>
        <w:rPr>
          <w:rFonts w:hint="eastAsia" w:ascii="仿宋_GB2312" w:eastAsia="仿宋_GB2312"/>
          <w:sz w:val="32"/>
          <w:szCs w:val="32"/>
        </w:rPr>
        <w:t>完成协议指标量的</w:t>
      </w:r>
      <w:r>
        <w:rPr>
          <w:rFonts w:hint="eastAsia" w:ascii="仿宋_GB2312" w:eastAsia="仿宋_GB2312"/>
          <w:sz w:val="32"/>
          <w:szCs w:val="32"/>
          <w:lang w:val="en-US" w:eastAsia="zh-CN"/>
        </w:rPr>
        <w:t>58.33</w:t>
      </w:r>
      <w:r>
        <w:rPr>
          <w:rFonts w:hint="eastAsia" w:ascii="仿宋_GB2312" w:hAnsi="Times New Roman" w:eastAsia="仿宋_GB2312" w:cs="Times New Roman"/>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325.69%</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完成小组</w:t>
      </w:r>
      <w:r>
        <w:rPr>
          <w:rFonts w:hint="eastAsia" w:ascii="仿宋_GB2312" w:eastAsia="仿宋_GB2312"/>
          <w:sz w:val="32"/>
          <w:szCs w:val="32"/>
          <w:lang w:val="en-US" w:eastAsia="zh-CN"/>
        </w:rPr>
        <w:t>9</w:t>
      </w:r>
      <w:r>
        <w:rPr>
          <w:rFonts w:hint="eastAsia" w:ascii="仿宋_GB2312" w:eastAsia="仿宋_GB2312"/>
          <w:sz w:val="32"/>
          <w:szCs w:val="32"/>
        </w:rPr>
        <w:t>个，</w:t>
      </w:r>
      <w:r>
        <w:rPr>
          <w:rFonts w:hint="eastAsia" w:ascii="仿宋_GB2312" w:eastAsia="仿宋_GB2312"/>
          <w:sz w:val="32"/>
          <w:szCs w:val="32"/>
          <w:lang w:val="en-US" w:eastAsia="zh-CN"/>
        </w:rPr>
        <w:t>41节，服务253人次，</w:t>
      </w:r>
      <w:r>
        <w:rPr>
          <w:rFonts w:hint="eastAsia" w:ascii="仿宋_GB2312" w:eastAsia="仿宋_GB2312"/>
          <w:sz w:val="32"/>
          <w:szCs w:val="32"/>
        </w:rPr>
        <w:t>完成协议指标量的</w:t>
      </w:r>
      <w:r>
        <w:rPr>
          <w:rFonts w:hint="eastAsia" w:ascii="仿宋_GB2312" w:eastAsia="仿宋_GB2312"/>
          <w:sz w:val="32"/>
          <w:szCs w:val="32"/>
          <w:lang w:val="en-US" w:eastAsia="zh-CN"/>
        </w:rPr>
        <w:t>50.00</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45.56%、56.22%</w:t>
      </w:r>
      <w:r>
        <w:rPr>
          <w:rFonts w:hint="eastAsia" w:ascii="仿宋_GB2312" w:hAnsi="Times New Roman" w:eastAsia="仿宋_GB2312" w:cs="Times New Roman"/>
          <w:sz w:val="32"/>
          <w:szCs w:val="32"/>
        </w:rPr>
        <w:t>;</w:t>
      </w:r>
      <w:r>
        <w:rPr>
          <w:rFonts w:hint="eastAsia" w:ascii="仿宋_GB2312" w:eastAsia="仿宋_GB2312"/>
          <w:sz w:val="32"/>
          <w:szCs w:val="32"/>
        </w:rPr>
        <w:t>完成社区活动</w:t>
      </w:r>
      <w:r>
        <w:rPr>
          <w:rFonts w:hint="eastAsia" w:ascii="仿宋_GB2312" w:eastAsia="仿宋_GB2312"/>
          <w:sz w:val="32"/>
          <w:szCs w:val="32"/>
          <w:lang w:val="en-US" w:eastAsia="zh-CN"/>
        </w:rPr>
        <w:t>75</w:t>
      </w:r>
      <w:r>
        <w:rPr>
          <w:rFonts w:hint="eastAsia" w:ascii="仿宋_GB2312" w:eastAsia="仿宋_GB2312"/>
          <w:sz w:val="32"/>
          <w:szCs w:val="32"/>
        </w:rPr>
        <w:t>次，</w:t>
      </w:r>
      <w:r>
        <w:rPr>
          <w:rFonts w:hint="eastAsia" w:ascii="仿宋_GB2312" w:eastAsia="仿宋_GB2312"/>
          <w:sz w:val="32"/>
          <w:szCs w:val="32"/>
          <w:lang w:eastAsia="zh-CN"/>
        </w:rPr>
        <w:t>服务</w:t>
      </w:r>
      <w:r>
        <w:rPr>
          <w:rFonts w:hint="eastAsia" w:ascii="仿宋_GB2312" w:eastAsia="仿宋_GB2312"/>
          <w:sz w:val="32"/>
          <w:szCs w:val="32"/>
          <w:lang w:val="en-US" w:eastAsia="zh-CN"/>
        </w:rPr>
        <w:t>14955人次</w:t>
      </w:r>
      <w:r>
        <w:rPr>
          <w:rFonts w:hint="eastAsia" w:ascii="仿宋_GB2312" w:eastAsia="仿宋_GB2312"/>
          <w:sz w:val="32"/>
          <w:szCs w:val="32"/>
        </w:rPr>
        <w:t>，分别完成协议指标量的</w:t>
      </w:r>
      <w:r>
        <w:rPr>
          <w:rFonts w:hint="eastAsia" w:ascii="仿宋_GB2312" w:eastAsia="仿宋_GB2312"/>
          <w:sz w:val="32"/>
          <w:szCs w:val="32"/>
          <w:lang w:val="en-US" w:eastAsia="zh-CN"/>
        </w:rPr>
        <w:t>117.19</w:t>
      </w:r>
      <w:r>
        <w:rPr>
          <w:rFonts w:hint="eastAsia" w:ascii="仿宋_GB2312" w:hAnsi="Times New Roman" w:eastAsia="仿宋_GB2312" w:cs="Times New Roman"/>
          <w:sz w:val="32"/>
          <w:szCs w:val="32"/>
          <w:lang w:val="zh-CN" w:eastAsia="zh-CN" w:bidi="zh-CN"/>
        </w:rPr>
        <w:t>%</w:t>
      </w:r>
      <w:r>
        <w:rPr>
          <w:rFonts w:hint="eastAsia" w:ascii="仿宋_GB2312" w:eastAsia="仿宋_GB2312"/>
          <w:sz w:val="32"/>
          <w:szCs w:val="32"/>
          <w:lang w:val="zh-CN" w:eastAsia="zh-CN" w:bidi="zh-CN"/>
        </w:rPr>
        <w:t>、</w:t>
      </w:r>
      <w:r>
        <w:rPr>
          <w:rFonts w:hint="eastAsia" w:ascii="仿宋_GB2312" w:eastAsia="仿宋_GB2312"/>
          <w:sz w:val="32"/>
          <w:szCs w:val="32"/>
          <w:lang w:val="en-US" w:eastAsia="zh-CN" w:bidi="zh-CN"/>
        </w:rPr>
        <w:t>1168.36</w:t>
      </w:r>
      <w:r>
        <w:rPr>
          <w:rFonts w:hint="eastAsia" w:ascii="仿宋_GB2312" w:hAnsi="Times New Roman" w:eastAsia="仿宋_GB2312" w:cs="Times New Roman"/>
          <w:sz w:val="32"/>
          <w:szCs w:val="32"/>
          <w:lang w:val="zh-CN" w:eastAsia="zh-CN" w:bidi="zh-CN"/>
        </w:rPr>
        <w:t>%；</w:t>
      </w:r>
      <w:r>
        <w:rPr>
          <w:rFonts w:hint="eastAsia" w:ascii="仿宋_GB2312" w:hAnsi="Times New Roman" w:eastAsia="仿宋_GB2312" w:cs="Times New Roman"/>
          <w:sz w:val="32"/>
          <w:szCs w:val="32"/>
          <w:lang w:val="en-US" w:eastAsia="zh-CN" w:bidi="zh-CN"/>
        </w:rPr>
        <w:t>培育志愿者150名，志愿者骨干36名，培育志愿者队伍3支，分别完成指标的150.00%、100.00%、60.00%。（以上数据由社工站提供，各项目指标完成情况见附件1）。</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从以上数据可知，</w:t>
      </w:r>
      <w:r>
        <w:rPr>
          <w:rFonts w:hint="eastAsia" w:ascii="仿宋_GB2312" w:eastAsia="仿宋_GB2312"/>
          <w:sz w:val="32"/>
          <w:szCs w:val="32"/>
          <w:lang w:eastAsia="zh-CN"/>
        </w:rPr>
        <w:t>洛浦街</w:t>
      </w:r>
      <w:r>
        <w:rPr>
          <w:rFonts w:hint="eastAsia" w:ascii="仿宋_GB2312" w:eastAsia="仿宋_GB2312"/>
          <w:sz w:val="32"/>
          <w:szCs w:val="32"/>
        </w:rPr>
        <w:t>社工站服务指标完成情况良好，在服务进度方面整体把握到位。</w:t>
      </w:r>
    </w:p>
    <w:p>
      <w:pPr>
        <w:pStyle w:val="1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项目运营管理</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通过与社工站主任、相关行政人员访谈，查阅相关资料等方式了解社工站运营管理情况，汇总成以下几点：</w:t>
      </w:r>
    </w:p>
    <w:p>
      <w:pPr>
        <w:pStyle w:val="1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1.值得肯定的地方</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bookmarkStart w:id="26" w:name="bookmark31"/>
      <w:bookmarkEnd w:id="26"/>
      <w:r>
        <w:rPr>
          <w:rFonts w:hint="eastAsia" w:ascii="仿宋_GB2312" w:eastAsia="仿宋_GB2312"/>
          <w:sz w:val="32"/>
          <w:szCs w:val="32"/>
          <w:lang w:val="en-US" w:eastAsia="zh-CN"/>
        </w:rPr>
        <w:t>（1）在人员管理方面，社工到岗情况符合有关规定，社工站负责人在行业内从业17年，持有中级社工证，从站点成立至今已服务洛浦街站点9年，熟悉本街道辖区内的情况，了解购买方的准确需求，能积极响应政府、街道、社区的需求，精准服务于本辖区。各个社区（村）驻点社工人员较稳定，多数持续服务3～4年，稳岗率达到了80%的要求。社工专业服务年限2年及以上社工占社工总数75%。</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在项目宣传方面，宣传渠道能做到多样性，如社工站周围设置路标指引，完善了社工站网络地图信息，项目团队能利用社区报栏，以公众号、微信群、微博等多种方式推广宣传项目服务，定期举办服务体验、倡导和推广活动。</w:t>
      </w:r>
    </w:p>
    <w:p>
      <w:pPr>
        <w:pStyle w:val="1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PMingLiU"/>
          <w:sz w:val="32"/>
          <w:szCs w:val="32"/>
        </w:rPr>
      </w:pPr>
      <w:r>
        <w:rPr>
          <w:rFonts w:hint="eastAsia" w:ascii="仿宋_GB2312" w:hAnsi="Times New Roman" w:eastAsia="仿宋_GB2312" w:cs="Times New Roman"/>
          <w:b/>
          <w:bCs/>
          <w:sz w:val="32"/>
          <w:szCs w:val="32"/>
        </w:rPr>
        <w:t>2</w:t>
      </w:r>
      <w:r>
        <w:rPr>
          <w:rFonts w:hint="eastAsia" w:ascii="仿宋_GB2312" w:eastAsia="仿宋_GB2312"/>
          <w:b/>
          <w:bCs/>
          <w:sz w:val="32"/>
          <w:szCs w:val="32"/>
        </w:rPr>
        <w:t>.需要关注的地方</w:t>
      </w:r>
      <w:bookmarkStart w:id="27" w:name="bookmark36"/>
      <w:bookmarkEnd w:id="27"/>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（1）在服务质量内控制度方面，文件制度较为简单，缺乏详细标准要求、流程监管、人员分工等具体性、可执行性的指引性文件制度，在详细的制度建设方面，略显不足。</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社工继续教育按照规定的时数应为720小时，实为693小时，需关注及时将培训材料汇总整理的细节。2024—2025年度培训计划中引用的部分数据未及时更新，需要关注文书档案的严谨性及细节部分。督导记录中，缺少每次的督导目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b/>
          <w:sz w:val="32"/>
          <w:szCs w:val="32"/>
          <w:highlight w:val="none"/>
        </w:rPr>
      </w:pPr>
      <w:r>
        <w:rPr>
          <w:rFonts w:hint="eastAsia" w:ascii="仿宋_GB2312" w:eastAsia="仿宋_GB2312"/>
          <w:b/>
          <w:sz w:val="32"/>
          <w:szCs w:val="32"/>
          <w:highlight w:val="none"/>
          <w:lang w:eastAsia="zh-CN"/>
        </w:rPr>
        <w:t>（四）</w:t>
      </w:r>
      <w:r>
        <w:rPr>
          <w:rFonts w:hint="eastAsia" w:ascii="仿宋_GB2312" w:eastAsia="仿宋_GB2312"/>
          <w:b/>
          <w:sz w:val="32"/>
          <w:szCs w:val="32"/>
          <w:highlight w:val="none"/>
        </w:rPr>
        <w:t>服务成效和服务监测情况</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bookmarkStart w:id="28" w:name="bookmark40"/>
      <w:bookmarkEnd w:id="28"/>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社工站有1名党员社工，积极参与其党组织关系所在的社区党委的“三会一课”生活学习，并能常态化进行学习心得的总结撰写；社工站也能组织其他社工参与党员社工的分享学习；社工站协同街道宣传党的政策54次；携手广碧社区和丽江社区的党群服务中心及物业党支部共同打造“社区养老委托项目”品牌项目。</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社工站的项目的运营指导思想明确，项目总体策划了“我与书记做调研”“我与党员做策划”“我们一起做反思”的行动策略；社工站也有比较规范和接地气的需求调研模式，有调研计划以及调研分工，分类调研，且调研访谈记录详细；“一体共治”项目也有比较好的亮点特色；五社联动机制也能落实到位，社区慈善基金募集能力很强。</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一老一小”兜底民生保障的落实比较到位，对兜底群众进行全覆盖，对17类人群进行分类服务；“红棉守护”热线的工作机制指引清晰，有效安排管理，服务记录分“平时”和“战时”情况进行记录，对困难群体的服务比较详细；个案服务有比较好的服务规范和服务成效，能使用社区问题解决清单来记录服务。在服务评价方面，共有109人接受满意度调查，其中82人满意度95%以上，综合满意度较高。</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bCs/>
          <w:sz w:val="32"/>
          <w:szCs w:val="32"/>
        </w:rPr>
      </w:pPr>
      <w:r>
        <w:rPr>
          <w:rFonts w:hint="eastAsia" w:ascii="仿宋_GB2312" w:eastAsia="仿宋_GB2312"/>
          <w:sz w:val="32"/>
          <w:szCs w:val="32"/>
          <w:lang w:val="en-US" w:eastAsia="zh-CN"/>
        </w:rPr>
        <w:t>（4）“社区养老委托项目”品牌有很好的创新性和可行性，项目的设计包括社区生活照顾协助、紧急救助支援服务、紧急救助支援服务、档案规整保密服务等内容，其中有6位独居空巢老人参与并接受着养老委托服务，其中2位已完成协议签署，4位正在递交相关资料。</w:t>
      </w:r>
    </w:p>
    <w:p>
      <w:pPr>
        <w:pStyle w:val="1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经评委评估分析访谈情况和查阅项目调研、服务方案等各类服务工作痕迹记录资料，项目执行和成效总体情况有以下方面需关注：</w:t>
      </w:r>
      <w:bookmarkStart w:id="29" w:name="bookmark43"/>
      <w:bookmarkEnd w:id="29"/>
      <w:bookmarkStart w:id="30" w:name="bookmark45"/>
      <w:bookmarkEnd w:id="30"/>
      <w:bookmarkStart w:id="31" w:name="bookmark44"/>
      <w:bookmarkEnd w:id="31"/>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（1）社工站的党支部建设还需要继续努力，建议积极创造条件，在上一级党组织的指引下建设社工站党支部，打造党建阵地加强党建引领。</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（2）社区服务计划可继续细化，可结合社工站服务资源及社区的服务需求，在服务计划中把服务资源的配置罗列清楚，以便更清晰地进行服务管理。</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sz w:val="32"/>
          <w:szCs w:val="32"/>
          <w:lang w:eastAsia="zh-CN"/>
        </w:rPr>
      </w:pPr>
      <w:r>
        <w:rPr>
          <w:rFonts w:hint="eastAsia" w:ascii="仿宋_GB2312" w:eastAsia="仿宋_GB2312"/>
          <w:sz w:val="32"/>
          <w:szCs w:val="32"/>
          <w:lang w:val="en-US" w:eastAsia="zh-CN"/>
        </w:rPr>
        <w:t>（3）社工站的社区培育指引需要继续完善，培育可根据社区需求设计更有针对性的培育计划，对每个志愿服务队以及志愿者骨干更有针对性地进行培育，并设计培育档案记录培育过程，分类管理志愿者以及志愿组织的能力与特长，根据社区治理需求有针对性地进行社区志愿服务资源配置。</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服务质量情况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东西片区：沙溪村、厦滘村、上漖村、洛溪村、东乡村、西一村、西二村、西三村</w:t>
      </w:r>
    </w:p>
    <w:p>
      <w:pPr>
        <w:pStyle w:val="1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bookmarkStart w:id="32" w:name="bookmark48"/>
      <w:bookmarkEnd w:id="32"/>
      <w:bookmarkStart w:id="33" w:name="bookmark47"/>
      <w:bookmarkEnd w:id="33"/>
      <w:bookmarkStart w:id="34" w:name="bookmark46"/>
      <w:bookmarkEnd w:id="34"/>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东西片区实现了困难群众和特殊群体100%建档全覆盖，并依据标准化等级评估指标，对服务对象开展分级分类的跟进服务，共建档542份，探访681人次，电访3071人次，并针对有特殊需求的对象及时开展一对一个案服务，在扶危济困方面发挥了重要作用。</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东西片区积极整合社区资源，通过“党建引领，五社联动”的机制，联动了8个基层党支部、3个政府职能部门以及多家爱心企业，链接资源总价值约3万余元，为困难群众及特殊群体开展生计、生活、生情“三生有幸”服务，有效推进了兜底民生保障服务。</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）东西片区充分挖掘本土龙舟文化特色，响应“百社联</w:t>
      </w:r>
      <w:r>
        <w:rPr>
          <w:rFonts w:hint="eastAsia" w:ascii="仿宋_GB2312" w:eastAsia="仿宋_GB2312"/>
          <w:sz w:val="32"/>
          <w:szCs w:val="32"/>
          <w:lang w:val="en-US" w:eastAsia="zh-CN"/>
        </w:rPr>
        <w:t>百</w:t>
      </w:r>
      <w:r>
        <w:rPr>
          <w:rFonts w:hint="eastAsia" w:ascii="仿宋_GB2312" w:eastAsia="仿宋_GB2312"/>
          <w:sz w:val="32"/>
          <w:szCs w:val="32"/>
          <w:lang w:eastAsia="zh-CN"/>
        </w:rPr>
        <w:t>村”的文化振兴号召，以本土龙舟文化为桥梁，设计并实施“龙韵共融”项目，举办青少年龙舟文化体验活动3场，组建了龙舟文化宣传志愿者队伍两支，开展志愿者队伍的赋能培训4次，为乡村文化的传承与发展注入新活力，促进了文化传承和社区融合。</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lang w:val="zh-CN" w:eastAsia="zh-CN" w:bidi="zh-CN"/>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PMingLiU"/>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经评委评估分析访谈情况和查阅项目调研、服务方案等各类服务工作痕迹记录资料，项目执行和成效总体情况有以下几方面需关注：</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建议优化需求调研。目前的调研方案中，探讨社区治理的共性问题时，采用了个别访谈的方式，而在西三村针对残疾人的问卷调查中，样本量仅为7份，调研所得结果代表性不足。建议进一步完善调研设计，依据社区特性、人口规模和问题状况等因素，优化调研方法和样本量的确定，提升调研结果的可靠性。</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建议提升专业文书的质量。目前，文书存在多处不规范现象，例如文书记录不完整，接受服务同意书等多份文书缺少签名，文书套表归档不完整等。建议完善服务过程记录缺失部分，加强对社工文书写作及归档技能的培训，提高社工文书写作意识，进一步提升文书的整体质量。</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建议进一步提高服务质量。一是提升兜底人群服务深度。探访中除日常慰问外，同时积极围绕生理状况、心理状态、社会交往情况等多维度沟通，深入了解服务对象的最新动态与真实需求，提升跟进质量。二是关注兜底民生政策宣传质量。明确政策宣传的针对性与有效性。社工不仅要关注宣传的数量，同时从政策的覆盖程度、知晓程度等方面，提升政策的宣传效果与服务对象的政策利用率。</w:t>
      </w:r>
    </w:p>
    <w:p>
      <w:pPr>
        <w:pStyle w:val="1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六社片区：珠江社区、广奥社区、和悦社区、洛湖社区、洛涛南社区、洛城社区</w:t>
      </w:r>
    </w:p>
    <w:p>
      <w:pPr>
        <w:pStyle w:val="1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需求调研做得很扎实。不仅有政府、社工专业人员的规范型需求，也有访谈等感觉型需求，还有社工观察等表达型需求，需求调研类型较完善，访谈资料翔实，访谈对象类型多样，有业主、特困人群、政府、居民、企业主、志愿者等，符合需求调研的专业性原则。</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社区治理具有一定的效果。社工站熟悉自己社区的基本情况，熟悉服务对象的基本情况，很多社区开展了节假日大型活动，社工站有用心地去链接资源，发动广泛居民参与，社区服务场次开展的次数、参与人数较多。</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计划与实施基本对应。无论是特殊困难群体还是社区治理，服务方案的实施基本按照计划来做，说明社区治理的基本流程合理。多方联动、志愿者培育做得也较好，比如培育特困儿童志愿者小组等。特困人群的服务中政策落实与宣传、探访服务、建档服务基本符合要求。</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lang w:val="zh-CN" w:eastAsia="zh-CN" w:bidi="zh-CN"/>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PMingLiU"/>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经评委评估分析访谈情况和查阅项目调研、服务方案等各类服务工作痕迹记录资料，项目执行和成效总体情况有以下几方面需关注：</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bookmarkStart w:id="35" w:name="bookmark57"/>
      <w:bookmarkEnd w:id="35"/>
      <w:r>
        <w:rPr>
          <w:rFonts w:hint="eastAsia" w:ascii="仿宋_GB2312" w:eastAsia="仿宋_GB2312"/>
          <w:sz w:val="32"/>
          <w:szCs w:val="32"/>
          <w:lang w:val="en-US" w:eastAsia="zh-CN"/>
        </w:rPr>
        <w:t>（1）一致性需加强。一方面，服务过程与档案记录需保持一致性。自评报告更新需及时，且撰写需保持前后一致；需求调研中社区排序应与计划的社区排序保持一致，需求在调研报告、计划等部分中出现时也应保持一致。社区亮点在六片区是儿童服务需要说明原因，避免不必要的困惑。</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社区治理机制可以更加完善。目前社工站对于六片区特困人群服务主要采取的是上门探访和微心愿，建议探索形成一个机制或路径，比如社工（志愿者）服务---特困人群自助（互助）小组--－社区共融支持系统，使服务成效更上一个台阶。</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（3）社区需求的调研已经做了三大类型的需求调研，建议再增加一个比较需求，从而形成社区治理的亮点。</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2" w:firstLineChars="200"/>
        <w:jc w:val="both"/>
        <w:textAlignment w:val="auto"/>
        <w:rPr>
          <w:rFonts w:hint="eastAsia" w:ascii="仿宋_GB2312" w:eastAsia="仿宋_GB2312"/>
          <w:b/>
          <w:sz w:val="32"/>
          <w:szCs w:val="32"/>
          <w:lang w:eastAsia="zh-CN"/>
        </w:rPr>
      </w:pPr>
      <w:r>
        <w:rPr>
          <w:rFonts w:hint="eastAsia" w:ascii="仿宋_GB2312" w:eastAsia="仿宋_GB2312"/>
          <w:b/>
          <w:sz w:val="32"/>
          <w:szCs w:val="32"/>
          <w:lang w:eastAsia="zh-CN"/>
        </w:rPr>
        <w:t>丽锦片区：丽江社区、广碧社区、锦绣半岛社区、桔树村</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bookmarkStart w:id="36" w:name="bookmark58"/>
      <w:bookmarkEnd w:id="36"/>
      <w:bookmarkStart w:id="37" w:name="bookmark59"/>
      <w:bookmarkEnd w:id="37"/>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bookmarkStart w:id="38" w:name="bookmark60"/>
      <w:bookmarkEnd w:id="38"/>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）三图一表的完成情况良好。桔树村的三图一表很具代表性，图示展示效果好，详细得宜，可供其他社区参考。</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需求调研分析报告总体完成质量比较高。较科学地归纳4个维度的需求，这4个维度包括文献资料查阅、个别访谈、社区观察、焦点小组，能够从一手资料和第三方观察的不同角度去分析各类主体的需求，具有一定的全面性，此外，能够将17类困难群众和特殊群体的需求作明确的归纳梳理，既有汇总表，也有二级展开表，详略有致、便于查阅。</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）社区重点问题解决清单汇总情况较好。不仅对重点社区问题进行了归纳概括，还能够汇总解决策略、服务成效、服务反思及需要支持的情况，对做得好的和需要继续关注的方面，都进行了明确梳理，一目了然。</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社区服务亮点比较突出。最典型的是“养老委托项目”助力老年人社区照顾服务，能够聚焦社区核心问题，回应社区人口结构性老龄化的社区服务需求，并且创新地提出社区规划委托的概念及进行落地实施，与颐康中心、社区居委会、物业公司、有偿服务资源主体等多方进行协作，部分长者个案的问题得到了及时解决，受到长者的好评。</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lang w:eastAsia="zh-CN"/>
        </w:rPr>
        <w:t>）重视服务回顾与总结。能够定期对每月、每半年驻村居工作进行小结，认真回应兜底服务、社区治理、社区培育，村居民政协助及其他服务的具体完成情况，文档汇总整理情况较好。</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2" w:firstLineChars="200"/>
        <w:jc w:val="both"/>
        <w:textAlignment w:val="auto"/>
        <w:rPr>
          <w:rFonts w:ascii="仿宋_GB2312" w:eastAsia="仿宋_GB2312"/>
          <w:b/>
          <w:bCs/>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经评委评估分析访谈情况和查阅项目调研、家访、个案服务等各类服务工作痕迹记录资料，该项目以下几方面需关注：</w:t>
      </w:r>
    </w:p>
    <w:p>
      <w:pPr>
        <w:pStyle w:val="11"/>
        <w:keepNext w:val="0"/>
        <w:keepLines w:val="0"/>
        <w:pageBreakBefore w:val="0"/>
        <w:widowControl w:val="0"/>
        <w:numPr>
          <w:ilvl w:val="0"/>
          <w:numId w:val="1"/>
        </w:numPr>
        <w:kinsoku/>
        <w:wordWrap/>
        <w:overflowPunct/>
        <w:topLinePunct w:val="0"/>
        <w:autoSpaceDE/>
        <w:autoSpaceDN/>
        <w:bidi w:val="0"/>
        <w:adjustRightInd/>
        <w:snapToGrid/>
        <w:spacing w:after="60" w:line="560" w:lineRule="exact"/>
        <w:ind w:firstLine="640" w:firstLineChars="200"/>
        <w:jc w:val="both"/>
        <w:textAlignment w:val="auto"/>
        <w:rPr>
          <w:rFonts w:hint="eastAsia" w:ascii="仿宋_GB2312" w:eastAsia="仿宋_GB2312"/>
          <w:sz w:val="32"/>
          <w:szCs w:val="32"/>
          <w:lang w:eastAsia="zh-CN"/>
        </w:rPr>
      </w:pPr>
      <w:bookmarkStart w:id="39" w:name="bookmark61"/>
      <w:bookmarkEnd w:id="39"/>
      <w:bookmarkStart w:id="40" w:name="bookmark62"/>
      <w:bookmarkEnd w:id="40"/>
      <w:r>
        <w:rPr>
          <w:rFonts w:hint="eastAsia" w:ascii="仿宋_GB2312" w:eastAsia="仿宋_GB2312"/>
          <w:sz w:val="32"/>
          <w:szCs w:val="32"/>
          <w:lang w:eastAsia="zh-CN"/>
        </w:rPr>
        <w:t>理论描述不够科学。丽锦</w:t>
      </w:r>
      <w:r>
        <w:rPr>
          <w:rFonts w:hint="eastAsia" w:ascii="仿宋_GB2312" w:eastAsia="仿宋_GB2312"/>
          <w:sz w:val="32"/>
          <w:szCs w:val="32"/>
          <w:lang w:val="en-US" w:eastAsia="zh-CN"/>
        </w:rPr>
        <w:t>片区</w:t>
      </w:r>
      <w:r>
        <w:rPr>
          <w:rFonts w:hint="eastAsia" w:ascii="仿宋_GB2312" w:eastAsia="仿宋_GB2312"/>
          <w:sz w:val="32"/>
          <w:szCs w:val="32"/>
          <w:lang w:eastAsia="zh-CN"/>
        </w:rPr>
        <w:t>年度服务计划中，关于“理论假设”部分，所提到的三个理论包括社会支持理论、社会参与理论、社区治理理论，后两者社会参与理论、社区治理理论是一种社区服务的体制机制，并不能算作理论，是一种共性的社区问题解决方案，建议规范专业指导理论的描述；建议规范理论名称和内容的表述。</w:t>
      </w:r>
    </w:p>
    <w:p>
      <w:pPr>
        <w:pStyle w:val="11"/>
        <w:keepNext w:val="0"/>
        <w:keepLines w:val="0"/>
        <w:pageBreakBefore w:val="0"/>
        <w:widowControl w:val="0"/>
        <w:numPr>
          <w:ilvl w:val="0"/>
          <w:numId w:val="1"/>
        </w:numPr>
        <w:kinsoku/>
        <w:wordWrap/>
        <w:overflowPunct/>
        <w:topLinePunct w:val="0"/>
        <w:autoSpaceDE/>
        <w:autoSpaceDN/>
        <w:bidi w:val="0"/>
        <w:adjustRightInd/>
        <w:snapToGrid/>
        <w:spacing w:after="60" w:line="560" w:lineRule="exact"/>
        <w:ind w:left="0" w:lef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调研报告对社区基础状态的描述不够全面。片区的调研报告，有部分与社区服务相关的基本状态信息未做概况描述，如社区的基本经济状况（例如经济发展水平的参考数据、总体及人均GDP、企业发展水平及规模等）、17类困难群众和特殊群体的总数（去重）及人口占比，公共服务资源整体数量、水平（或状况）等。</w:t>
      </w:r>
    </w:p>
    <w:p>
      <w:pPr>
        <w:pStyle w:val="11"/>
        <w:keepNext w:val="0"/>
        <w:keepLines w:val="0"/>
        <w:pageBreakBefore w:val="0"/>
        <w:widowControl w:val="0"/>
        <w:numPr>
          <w:ilvl w:val="0"/>
          <w:numId w:val="1"/>
        </w:numPr>
        <w:kinsoku/>
        <w:wordWrap/>
        <w:overflowPunct/>
        <w:topLinePunct w:val="0"/>
        <w:autoSpaceDE/>
        <w:autoSpaceDN/>
        <w:bidi w:val="0"/>
        <w:adjustRightInd/>
        <w:snapToGrid/>
        <w:spacing w:after="60" w:line="560" w:lineRule="exact"/>
        <w:ind w:left="0" w:lef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服务跟踪回访机制尚不够健全。服务跟踪回访机制提供的佐证材料是南村镇社工服务站服务跟踪回访机制，具体的细节内容未作更改而直接套用；建议回访机制中补充回访方式、跟进处理要求。</w:t>
      </w:r>
    </w:p>
    <w:p>
      <w:pPr>
        <w:pStyle w:val="11"/>
        <w:keepNext w:val="0"/>
        <w:keepLines w:val="0"/>
        <w:pageBreakBefore w:val="0"/>
        <w:widowControl w:val="0"/>
        <w:numPr>
          <w:ilvl w:val="0"/>
          <w:numId w:val="1"/>
        </w:numPr>
        <w:kinsoku/>
        <w:wordWrap/>
        <w:overflowPunct/>
        <w:topLinePunct w:val="0"/>
        <w:autoSpaceDE/>
        <w:autoSpaceDN/>
        <w:bidi w:val="0"/>
        <w:adjustRightInd/>
        <w:snapToGrid/>
        <w:spacing w:after="60" w:line="560" w:lineRule="exact"/>
        <w:ind w:left="0" w:lef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村居总结报告</w:t>
      </w:r>
      <w:r>
        <w:rPr>
          <w:rFonts w:hint="eastAsia" w:ascii="仿宋_GB2312" w:eastAsia="仿宋_GB2312"/>
          <w:sz w:val="32"/>
          <w:szCs w:val="32"/>
          <w:lang w:val="en-US" w:eastAsia="zh-CN"/>
        </w:rPr>
        <w:t>有待提炼，重点服务对象问题解决清单有待梳理</w:t>
      </w:r>
      <w:r>
        <w:rPr>
          <w:rFonts w:hint="eastAsia" w:ascii="仿宋_GB2312" w:eastAsia="仿宋_GB2312"/>
          <w:sz w:val="32"/>
          <w:szCs w:val="32"/>
          <w:lang w:eastAsia="zh-CN"/>
        </w:rPr>
        <w:t>。村居半年总结报告当中（以碧桂园社区为例），关于社区基本概况、服务设计、介入计划这些内容的描述比例较多，而对于问题解决、目标落实情况、服务成效方面的描述，内容比例相对较单薄。重点服务对象的问题解决，用描述的形态罗列不便于查阅，建议跟社区重点问题一致，形成服务对象问题解决清单。电访工作质量需要进一步关注。部分电访比较粗糙，如微信节日问候也被纳入电访次数当中，未涉及支持性服务的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60" w:line="560" w:lineRule="exact"/>
        <w:ind w:leftChars="200"/>
        <w:jc w:val="both"/>
        <w:textAlignment w:val="auto"/>
        <w:rPr>
          <w:rFonts w:hint="eastAsia" w:ascii="仿宋_GB2312" w:eastAsia="仿宋_GB2312"/>
          <w:b/>
          <w:color w:val="auto"/>
          <w:sz w:val="32"/>
          <w:szCs w:val="32"/>
        </w:rPr>
      </w:pPr>
      <w:r>
        <w:rPr>
          <w:rFonts w:hint="eastAsia" w:ascii="仿宋_GB2312" w:eastAsia="仿宋_GB2312"/>
          <w:b/>
          <w:color w:val="auto"/>
          <w:sz w:val="32"/>
          <w:szCs w:val="32"/>
        </w:rPr>
        <w:t>（六）购买方反馈情况</w:t>
      </w:r>
    </w:p>
    <w:p>
      <w:pPr>
        <w:pStyle w:val="11"/>
        <w:keepNext w:val="0"/>
        <w:keepLines w:val="0"/>
        <w:pageBreakBefore w:val="0"/>
        <w:widowControl w:val="0"/>
        <w:kinsoku/>
        <w:wordWrap/>
        <w:overflowPunct/>
        <w:topLinePunct w:val="0"/>
        <w:autoSpaceDE/>
        <w:autoSpaceDN/>
        <w:bidi w:val="0"/>
        <w:adjustRightInd/>
        <w:snapToGrid/>
        <w:spacing w:after="60" w:line="560" w:lineRule="exact"/>
        <w:ind w:firstLine="642" w:firstLineChars="200"/>
        <w:jc w:val="both"/>
        <w:textAlignment w:val="auto"/>
        <w:rPr>
          <w:rFonts w:ascii="仿宋_GB2312" w:hAnsi="Times New Roman" w:eastAsia="仿宋_GB2312" w:cs="Times New Roman"/>
          <w:b/>
          <w:bCs/>
          <w:sz w:val="32"/>
          <w:szCs w:val="32"/>
        </w:rPr>
      </w:pPr>
      <w:r>
        <w:rPr>
          <w:rFonts w:ascii="仿宋_GB2312" w:hAnsi="Times New Roman" w:eastAsia="仿宋_GB2312" w:cs="Times New Roman"/>
          <w:b/>
          <w:bCs/>
          <w:sz w:val="32"/>
          <w:szCs w:val="32"/>
        </w:rPr>
        <w:t>1.值得肯定的地方</w:t>
      </w:r>
    </w:p>
    <w:p>
      <w:pPr>
        <w:pStyle w:val="11"/>
        <w:keepNext w:val="0"/>
        <w:keepLines w:val="0"/>
        <w:pageBreakBefore w:val="0"/>
        <w:widowControl w:val="0"/>
        <w:kinsoku/>
        <w:wordWrap/>
        <w:overflowPunct/>
        <w:topLinePunct w:val="0"/>
        <w:autoSpaceDE/>
        <w:autoSpaceDN/>
        <w:bidi w:val="0"/>
        <w:adjustRightInd/>
        <w:snapToGrid/>
        <w:spacing w:after="6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购买方（</w:t>
      </w:r>
      <w:r>
        <w:rPr>
          <w:rFonts w:hint="eastAsia" w:ascii="仿宋_GB2312" w:eastAsia="仿宋_GB2312"/>
          <w:sz w:val="32"/>
          <w:szCs w:val="32"/>
          <w:lang w:eastAsia="zh-CN"/>
        </w:rPr>
        <w:t>洛浦街道办事处</w:t>
      </w:r>
      <w:r>
        <w:rPr>
          <w:rFonts w:hint="eastAsia" w:ascii="仿宋_GB2312" w:eastAsia="仿宋_GB2312"/>
          <w:sz w:val="32"/>
          <w:szCs w:val="32"/>
        </w:rPr>
        <w:t>）代表认为，</w:t>
      </w:r>
      <w:r>
        <w:rPr>
          <w:rFonts w:hint="eastAsia" w:ascii="仿宋_GB2312" w:eastAsia="仿宋_GB2312"/>
          <w:sz w:val="32"/>
          <w:szCs w:val="32"/>
          <w:lang w:eastAsia="zh-CN"/>
        </w:rPr>
        <w:t>一线社工进驻村居已超过三年，社工站与街道、各村居沟通顺畅，合作非常紧密，对困难群众的兜底服务开展良好。</w:t>
      </w:r>
    </w:p>
    <w:p>
      <w:pPr>
        <w:pStyle w:val="11"/>
        <w:keepNext w:val="0"/>
        <w:keepLines w:val="0"/>
        <w:pageBreakBefore w:val="0"/>
        <w:widowControl w:val="0"/>
        <w:kinsoku/>
        <w:wordWrap/>
        <w:overflowPunct/>
        <w:topLinePunct w:val="0"/>
        <w:autoSpaceDE/>
        <w:autoSpaceDN/>
        <w:bidi w:val="0"/>
        <w:adjustRightInd/>
        <w:snapToGrid/>
        <w:spacing w:after="60" w:line="560" w:lineRule="exact"/>
        <w:ind w:firstLine="642" w:firstLineChars="200"/>
        <w:jc w:val="both"/>
        <w:textAlignment w:val="auto"/>
        <w:rPr>
          <w:rFonts w:ascii="仿宋_GB2312" w:hAnsi="Times New Roman" w:eastAsia="仿宋_GB2312" w:cs="Times New Roman"/>
          <w:b/>
          <w:bCs/>
          <w:sz w:val="32"/>
          <w:szCs w:val="32"/>
        </w:rPr>
      </w:pPr>
      <w:r>
        <w:rPr>
          <w:rFonts w:ascii="仿宋_GB2312" w:hAnsi="Times New Roman" w:eastAsia="仿宋_GB2312" w:cs="Times New Roman"/>
          <w:b/>
          <w:bCs/>
          <w:sz w:val="32"/>
          <w:szCs w:val="32"/>
        </w:rPr>
        <w:t>2.需要关注的地方</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购买方（</w:t>
      </w:r>
      <w:r>
        <w:rPr>
          <w:rFonts w:hint="eastAsia" w:ascii="仿宋_GB2312" w:eastAsia="仿宋_GB2312"/>
          <w:sz w:val="32"/>
          <w:szCs w:val="32"/>
          <w:lang w:eastAsia="zh-CN"/>
        </w:rPr>
        <w:t>洛浦街道办事处</w:t>
      </w:r>
      <w:r>
        <w:rPr>
          <w:rFonts w:hint="eastAsia" w:ascii="仿宋_GB2312" w:eastAsia="仿宋_GB2312"/>
          <w:sz w:val="32"/>
          <w:szCs w:val="32"/>
        </w:rPr>
        <w:t>）代表认为，</w:t>
      </w:r>
      <w:r>
        <w:rPr>
          <w:rFonts w:hint="eastAsia" w:ascii="仿宋_GB2312" w:eastAsia="仿宋_GB2312"/>
          <w:sz w:val="32"/>
          <w:szCs w:val="32"/>
          <w:lang w:eastAsia="zh-CN"/>
        </w:rPr>
        <w:t>承接机构应对一线社工给予更多关心和服务督导。</w:t>
      </w:r>
    </w:p>
    <w:p>
      <w:pPr>
        <w:pStyle w:val="11"/>
        <w:keepNext w:val="0"/>
        <w:keepLines w:val="0"/>
        <w:pageBreakBefore w:val="0"/>
        <w:widowControl w:val="0"/>
        <w:numPr>
          <w:ilvl w:val="0"/>
          <w:numId w:val="2"/>
        </w:numPr>
        <w:kinsoku/>
        <w:wordWrap/>
        <w:overflowPunct/>
        <w:topLinePunct w:val="0"/>
        <w:autoSpaceDE/>
        <w:autoSpaceDN/>
        <w:bidi w:val="0"/>
        <w:adjustRightInd/>
        <w:snapToGrid/>
        <w:spacing w:after="120" w:line="560" w:lineRule="exact"/>
        <w:ind w:firstLine="642"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在人员协同方面，项目社工能扎根社区、深入群众，与直聘社工、村（居）干部密切沟通和合作，联动多方资源开展政策宣传、入户探访、疑难问题研讨及解决等服务，与困难群体和特殊群众建立良好的关系，助力织密织牢兜底保障网。</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在服务监控方面，项目团队制定了《服务备案机制》，项目社工与购买方、监督方紧密联系，依照要求常态化沟通项目服务开展情况，并能定期围绕个案、小组、社区活动等服务进行沟通，及时反馈项目的情况，做到“多方合力”，助力社工站服务的顺畅、深入开展。</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需要关注的地</w:t>
      </w:r>
      <w:r>
        <w:rPr>
          <w:rFonts w:hint="eastAsia" w:ascii="仿宋_GB2312" w:eastAsia="仿宋_GB2312"/>
          <w:b/>
          <w:bCs/>
          <w:sz w:val="32"/>
          <w:szCs w:val="32"/>
          <w:lang w:val="en-US" w:eastAsia="zh-CN"/>
        </w:rPr>
        <w:t>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经评委评估分析访谈情况和查阅项目调研、服务方案等各类服务工作痕迹记录资料，该项目情况有以下方面需要关注：</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bookmarkStart w:id="41" w:name="bookmark86"/>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项目团队需持续完善专业能力提升体系，建立内部督导机制及加强内部督导力量建设，推进内部共学活动的常态化开展，践行多层次、多维度构建社工专业能力提升体系；同时注重收集社工与督导的双向评价与反馈，围绕提升目标，总结专业能力提升体系的实践效果，反思不足，以切实强化社工团队的专业成长支持。</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项目团队需加强成果宣传工作。一方面，加强对社工开展实务研究的支持力度，协助社工团队总结优秀的服务经验，产出案例文章，并争取在国家级期刊上发表；另一方面，建议项目团队整合社工站内外资源、拓展宣传渠道，进一步提升社工服务的宣传力度。</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三、评估反馈</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评估反馈主要分为两大环节，一是现场反馈环节，二是对评估报告初稿的意见反馈环节。本次洛浦街社工站的反馈如下：</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1.现场反馈</w:t>
      </w:r>
      <w:r>
        <w:rPr>
          <w:rFonts w:hint="eastAsia" w:ascii="仿宋_GB2312" w:eastAsia="仿宋_GB2312"/>
          <w:sz w:val="32"/>
          <w:szCs w:val="32"/>
          <w:lang w:val="en-US" w:eastAsia="zh-CN"/>
        </w:rPr>
        <w:t>：经过为期一天的评估，评委针对洛浦街社工站的情况，进行了现场总结反馈，在总结反馈环节，洛浦街社工站表示对评委们提出的意见和建议无异议。</w:t>
      </w:r>
    </w:p>
    <w:p>
      <w:pPr>
        <w:pStyle w:val="11"/>
        <w:keepNext w:val="0"/>
        <w:keepLines w:val="0"/>
        <w:pageBreakBefore w:val="0"/>
        <w:widowControl w:val="0"/>
        <w:kinsoku/>
        <w:wordWrap/>
        <w:overflowPunct/>
        <w:topLinePunct w:val="0"/>
        <w:autoSpaceDE/>
        <w:autoSpaceDN/>
        <w:bidi w:val="0"/>
        <w:adjustRightInd/>
        <w:snapToGrid/>
        <w:spacing w:after="120" w:line="560" w:lineRule="exact"/>
        <w:ind w:firstLine="642"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2.对评估报告初稿的反馈</w:t>
      </w:r>
      <w:r>
        <w:rPr>
          <w:rFonts w:hint="eastAsia" w:ascii="仿宋_GB2312" w:eastAsia="仿宋_GB2312"/>
          <w:sz w:val="32"/>
          <w:szCs w:val="32"/>
          <w:lang w:val="en-US" w:eastAsia="zh-CN"/>
        </w:rPr>
        <w:t>：番禺区民政局、洛浦街道办事处、洛浦街社工站对评估报告初稿无异议。</w:t>
      </w:r>
    </w:p>
    <w:bookmarkEnd w:id="41"/>
    <w:p>
      <w:pPr>
        <w:pStyle w:val="11"/>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四、评估等级</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经过评估，洛浦街社工站本次中期评估的等级为</w:t>
      </w:r>
      <w:r>
        <w:rPr>
          <w:rFonts w:hint="eastAsia" w:ascii="仿宋_GB2312" w:eastAsia="仿宋_GB2312"/>
          <w:b/>
          <w:bCs/>
          <w:sz w:val="32"/>
          <w:szCs w:val="32"/>
          <w:lang w:val="en-US" w:eastAsia="zh-CN"/>
        </w:rPr>
        <w:t>“良好”（87.39分）</w:t>
      </w:r>
      <w:r>
        <w:rPr>
          <w:rFonts w:hint="eastAsia" w:ascii="仿宋_GB2312" w:eastAsia="仿宋_GB2312"/>
          <w:sz w:val="32"/>
          <w:szCs w:val="32"/>
          <w:lang w:val="en-US" w:eastAsia="zh-CN"/>
        </w:rPr>
        <w:t>。</w:t>
      </w:r>
    </w:p>
    <w:p>
      <w:pPr>
        <w:pStyle w:val="11"/>
        <w:spacing w:after="0"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5"/>
        <w:gridCol w:w="1508"/>
        <w:gridCol w:w="1514"/>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pStyle w:val="11"/>
              <w:spacing w:after="0" w:line="560" w:lineRule="exact"/>
              <w:jc w:val="center"/>
              <w:rPr>
                <w:rFonts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评估内容</w:t>
            </w:r>
          </w:p>
        </w:tc>
        <w:tc>
          <w:tcPr>
            <w:tcW w:w="728" w:type="pct"/>
            <w:noWrap w:val="0"/>
            <w:vAlign w:val="center"/>
          </w:tcPr>
          <w:p>
            <w:pPr>
              <w:pStyle w:val="11"/>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noWrap w:val="0"/>
            <w:vAlign w:val="center"/>
          </w:tcPr>
          <w:p>
            <w:pPr>
              <w:pStyle w:val="11"/>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noWrap w:val="0"/>
            <w:vAlign w:val="center"/>
          </w:tcPr>
          <w:p>
            <w:pPr>
              <w:pStyle w:val="11"/>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9.42</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1.65</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29"/>
                <w:rFonts w:hint="default" w:ascii="仿宋_GB2312" w:hAnsi="仿宋_GB2312" w:eastAsia="仿宋_GB2312" w:cs="仿宋_GB2312"/>
                <w:sz w:val="28"/>
                <w:szCs w:val="28"/>
                <w:lang w:eastAsia="zh-CN" w:bidi="ar"/>
              </w:rPr>
              <w:t>运营管理</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9.14</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服务质量（六社片区）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5.6</w:t>
            </w:r>
          </w:p>
        </w:tc>
        <w:tc>
          <w:tcPr>
            <w:tcW w:w="848" w:type="pct"/>
            <w:vMerge w:val="restar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服务质量（丽锦片区）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16</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服务质量（东西片区）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14.55</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29"/>
                <w:rFonts w:hint="default" w:ascii="仿宋_GB2312" w:hAnsi="仿宋_GB2312" w:eastAsia="仿宋_GB2312" w:cs="仿宋_GB2312"/>
                <w:sz w:val="28"/>
                <w:szCs w:val="28"/>
                <w:lang w:eastAsia="zh-CN" w:bidi="ar"/>
              </w:rPr>
              <w:t>购买方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20</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督导中心</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2</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29"/>
                <w:rFonts w:hint="default" w:ascii="仿宋_GB2312" w:hAnsi="仿宋_GB2312" w:eastAsia="仿宋_GB2312" w:cs="仿宋_GB2312"/>
                <w:sz w:val="28"/>
                <w:szCs w:val="28"/>
                <w:lang w:eastAsia="zh-CN" w:bidi="ar"/>
              </w:rPr>
              <w:t>监督方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8.8</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noWrap w:val="0"/>
            <w:vAlign w:val="center"/>
          </w:tcPr>
          <w:p>
            <w:pPr>
              <w:pStyle w:val="11"/>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noWrap w:val="0"/>
            <w:vAlign w:val="center"/>
          </w:tcPr>
          <w:p>
            <w:pPr>
              <w:widowControl/>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val="en-US" w:eastAsia="zh-CN" w:bidi="ar"/>
              </w:rPr>
              <w:t>87.39</w:t>
            </w:r>
          </w:p>
        </w:tc>
      </w:tr>
    </w:tbl>
    <w:p>
      <w:pPr>
        <w:pStyle w:val="11"/>
        <w:keepNext w:val="0"/>
        <w:keepLines w:val="0"/>
        <w:pageBreakBefore w:val="0"/>
        <w:widowControl w:val="0"/>
        <w:tabs>
          <w:tab w:val="left" w:pos="1263"/>
        </w:tabs>
        <w:kinsoku/>
        <w:wordWrap/>
        <w:overflowPunct/>
        <w:topLinePunct w:val="0"/>
        <w:autoSpaceDE/>
        <w:autoSpaceDN/>
        <w:bidi w:val="0"/>
        <w:adjustRightInd/>
        <w:snapToGrid/>
        <w:spacing w:line="520" w:lineRule="exact"/>
        <w:ind w:left="0" w:leftChars="0" w:firstLine="642" w:firstLineChars="200"/>
        <w:jc w:val="both"/>
        <w:textAlignment w:val="auto"/>
        <w:rPr>
          <w:rFonts w:hint="eastAsia" w:ascii="方正小标宋简体" w:hAnsi="方正小标宋简体" w:eastAsia="方正小标宋简体" w:cs="方正小标宋简体"/>
          <w:sz w:val="32"/>
          <w:szCs w:val="32"/>
        </w:rPr>
      </w:pPr>
      <w:bookmarkStart w:id="42" w:name="bookmark87"/>
      <w:r>
        <w:rPr>
          <w:rFonts w:hint="eastAsia" w:ascii="方正小标宋简体" w:hAnsi="方正小标宋简体" w:eastAsia="方正小标宋简体" w:cs="方正小标宋简体"/>
          <w:b/>
          <w:bCs/>
          <w:sz w:val="32"/>
          <w:szCs w:val="32"/>
        </w:rPr>
        <w:t>五</w:t>
      </w:r>
      <w:bookmarkEnd w:id="42"/>
      <w:r>
        <w:rPr>
          <w:rFonts w:hint="eastAsia" w:ascii="方正小标宋简体" w:hAnsi="方正小标宋简体" w:eastAsia="方正小标宋简体" w:cs="方正小标宋简体"/>
          <w:b/>
          <w:bCs/>
          <w:sz w:val="32"/>
          <w:szCs w:val="32"/>
        </w:rPr>
        <w:t>、结语</w:t>
      </w:r>
    </w:p>
    <w:p>
      <w:pPr>
        <w:pStyle w:val="11"/>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eastAsia="zh-CN"/>
        </w:rPr>
        <w:t>洛浦街社工服务站在番禺区民政局、</w:t>
      </w:r>
      <w:r>
        <w:rPr>
          <w:rFonts w:hint="eastAsia" w:ascii="仿宋_GB2312" w:eastAsia="仿宋_GB2312"/>
          <w:color w:val="auto"/>
          <w:sz w:val="32"/>
          <w:szCs w:val="32"/>
          <w:lang w:eastAsia="zh-CN"/>
        </w:rPr>
        <w:t>洛浦街党工委和洛浦街道办事处</w:t>
      </w:r>
      <w:r>
        <w:rPr>
          <w:rFonts w:hint="eastAsia" w:ascii="仿宋_GB2312" w:eastAsia="仿宋_GB2312"/>
          <w:sz w:val="32"/>
          <w:szCs w:val="32"/>
          <w:lang w:eastAsia="zh-CN"/>
        </w:rPr>
        <w:t>的大力支持下，在广州市阳光天使社会工作服务中心的努力下，已运营</w:t>
      </w:r>
      <w:r>
        <w:rPr>
          <w:rFonts w:hint="eastAsia" w:ascii="仿宋_GB2312" w:eastAsia="仿宋_GB2312"/>
          <w:sz w:val="32"/>
          <w:szCs w:val="32"/>
          <w:lang w:val="en-US" w:eastAsia="zh-CN"/>
        </w:rPr>
        <w:t>5年</w:t>
      </w:r>
      <w:r>
        <w:rPr>
          <w:rFonts w:hint="eastAsia" w:ascii="仿宋_GB2312" w:eastAsia="仿宋_GB2312"/>
          <w:sz w:val="32"/>
          <w:szCs w:val="32"/>
          <w:lang w:eastAsia="zh-CN"/>
        </w:rPr>
        <w:t>时间，项目团队</w:t>
      </w:r>
      <w:r>
        <w:rPr>
          <w:rFonts w:hint="eastAsia" w:ascii="仿宋_GB2312" w:eastAsia="仿宋_GB2312"/>
          <w:sz w:val="32"/>
          <w:szCs w:val="32"/>
          <w:lang w:val="en-US" w:eastAsia="zh-CN"/>
        </w:rPr>
        <w:t>稳定，能够立足辖区内居民的需求，为辖区内的居民提供不同类型的社工专业服务，积极配合购买方和各村居开展工作，关注辖区内的兜底群众，服务对象的满意度较高。</w:t>
      </w:r>
    </w:p>
    <w:p>
      <w:pPr>
        <w:pStyle w:val="11"/>
        <w:spacing w:after="0" w:line="52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建议洛浦街社工站需</w:t>
      </w:r>
      <w:r>
        <w:rPr>
          <w:rFonts w:hint="eastAsia" w:ascii="仿宋_GB2312" w:eastAsia="仿宋_GB2312"/>
          <w:sz w:val="32"/>
          <w:szCs w:val="32"/>
          <w:lang w:eastAsia="zh-CN"/>
        </w:rPr>
        <w:t>持续完善专业能力提升体系，建立内部督导机制及加强内部督导力量建设，推进内部共学活动的常态化开展。</w:t>
      </w:r>
      <w:r>
        <w:rPr>
          <w:rFonts w:hint="eastAsia" w:ascii="仿宋_GB2312" w:eastAsia="仿宋_GB2312"/>
          <w:sz w:val="32"/>
          <w:szCs w:val="32"/>
          <w:lang w:val="en-US" w:eastAsia="zh-CN"/>
        </w:rPr>
        <w:t>进一步完善困难群众、特殊群体的建档服务，强化服务深度，</w:t>
      </w:r>
      <w:r>
        <w:rPr>
          <w:rFonts w:hint="eastAsia" w:ascii="仿宋_GB2312" w:eastAsia="仿宋_GB2312"/>
          <w:sz w:val="32"/>
          <w:szCs w:val="32"/>
          <w:lang w:eastAsia="zh-CN"/>
        </w:rPr>
        <w:t>梳理重点服务对象的问题解决清单，完善</w:t>
      </w:r>
      <w:r>
        <w:rPr>
          <w:rFonts w:hint="eastAsia" w:ascii="仿宋_GB2312" w:eastAsia="仿宋_GB2312"/>
          <w:sz w:val="32"/>
          <w:szCs w:val="32"/>
          <w:lang w:val="en-US" w:eastAsia="zh-CN"/>
        </w:rPr>
        <w:t>服务跟踪回访机制，优化需求调研，服务成效的提炼和总结能力要进一步提升，通过文书材料的总结提炼，提升优秀案例及论文的撰写及发表能力，提升服务的品牌打造效果。</w:t>
      </w:r>
    </w:p>
    <w:p>
      <w:pPr>
        <w:spacing w:line="520" w:lineRule="exact"/>
        <w:rPr>
          <w:lang w:eastAsia="zh-CN"/>
        </w:rPr>
      </w:pPr>
    </w:p>
    <w:p>
      <w:pPr>
        <w:spacing w:line="520" w:lineRule="exact"/>
        <w:rPr>
          <w:lang w:eastAsia="zh-CN"/>
        </w:rPr>
      </w:pPr>
    </w:p>
    <w:p>
      <w:pPr>
        <w:spacing w:line="520" w:lineRule="exact"/>
        <w:rPr>
          <w:lang w:eastAsia="zh-CN"/>
        </w:rPr>
      </w:pPr>
    </w:p>
    <w:p>
      <w:pPr>
        <w:tabs>
          <w:tab w:val="left" w:pos="1960"/>
        </w:tabs>
        <w:spacing w:line="520" w:lineRule="exact"/>
        <w:rPr>
          <w:rFonts w:ascii="仿宋_GB2312" w:hAnsi="仿宋_GB2312" w:eastAsia="仿宋_GB2312" w:cs="仿宋_GB2312"/>
          <w:sz w:val="32"/>
          <w:szCs w:val="32"/>
          <w:lang w:eastAsia="zh-CN"/>
        </w:rPr>
      </w:pPr>
      <w:r>
        <w:rPr>
          <w:rFonts w:hint="eastAsia" w:eastAsia="宋体"/>
          <w:lang w:eastAsia="zh-CN"/>
        </w:rPr>
        <w:tab/>
      </w:r>
      <w:r>
        <w:rPr>
          <w:rFonts w:hint="eastAsia" w:eastAsia="宋体"/>
          <w:lang w:eastAsia="zh-CN"/>
        </w:rPr>
        <w:t xml:space="preserve">                                       </w:t>
      </w:r>
      <w:r>
        <w:rPr>
          <w:rFonts w:hint="eastAsia" w:ascii="仿宋_GB2312" w:hAnsi="仿宋_GB2312" w:eastAsia="仿宋_GB2312" w:cs="仿宋_GB2312"/>
          <w:sz w:val="32"/>
          <w:szCs w:val="32"/>
          <w:lang w:eastAsia="zh-CN"/>
        </w:rPr>
        <w:t>广州市番禺区社会组织联合会</w:t>
      </w:r>
    </w:p>
    <w:p>
      <w:pPr>
        <w:tabs>
          <w:tab w:val="left" w:pos="1960"/>
        </w:tabs>
        <w:spacing w:line="520" w:lineRule="exact"/>
        <w:ind w:firstLine="6080" w:firstLineChars="1900"/>
        <w:rPr>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日</w:t>
      </w:r>
    </w:p>
    <w:sectPr>
      <w:footerReference r:id="rId3" w:type="default"/>
      <w:footerReference r:id="rId4" w:type="even"/>
      <w:pgSz w:w="11900" w:h="16840"/>
      <w:pgMar w:top="1298" w:right="879" w:bottom="1372" w:left="884" w:header="457" w:footer="448"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PMingLiU">
    <w:altName w:val="Droid Sans Fallback"/>
    <w:panose1 w:val="02020500000000000000"/>
    <w:charset w:val="88"/>
    <w:family w:val="auto"/>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K8DAABfcmVs&#10;cy8ucmVsc1BLAQIUABQAAAAIAIdO4kB+5uUg9wAAAOEBAAATAAAAAAAAAAEAIAAAAKkEAABbQ29u&#10;dGVudF9UeXBlc10ueG1sUEsBAhQACgAAAAAAh07iQAAAAAAAAAAAAAAAAAYAAAAAAAAAAAAQAAAA&#10;iwMAAF9yZWxzL1BLAQIUABQAAAAIAIdO4kAm1Vpz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67EC6"/>
    <w:multiLevelType w:val="singleLevel"/>
    <w:tmpl w:val="C7167EC6"/>
    <w:lvl w:ilvl="0" w:tentative="0">
      <w:start w:val="7"/>
      <w:numFmt w:val="chineseCounting"/>
      <w:suff w:val="nothing"/>
      <w:lvlText w:val="（%1）"/>
      <w:lvlJc w:val="left"/>
      <w:rPr>
        <w:rFonts w:hint="eastAsia"/>
      </w:rPr>
    </w:lvl>
  </w:abstractNum>
  <w:abstractNum w:abstractNumId="1">
    <w:nsid w:val="2EFBEA16"/>
    <w:multiLevelType w:val="singleLevel"/>
    <w:tmpl w:val="2EFBEA16"/>
    <w:lvl w:ilvl="0" w:tentative="0">
      <w:start w:val="1"/>
      <w:numFmt w:val="decimal"/>
      <w:suff w:val="nothing"/>
      <w:lvlText w:val="（%1）"/>
      <w:lvlJc w:val="left"/>
      <w:rPr>
        <w:rFonts w:hint="default" w:ascii="楷体_GB2312" w:hAnsi="楷体_GB2312" w:eastAsia="楷体_GB2312" w:cs="楷体_GB231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evenAndOddHeaders w:val="1"/>
  <w:drawingGridHorizontalSpacing w:val="181"/>
  <w:drawingGridVerticalSpacing w:val="18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hZGYwNTVjNmEwZDlmYmM0M2UzYmUxZTMyY2ZhNTgifQ=="/>
  </w:docVars>
  <w:rsids>
    <w:rsidRoot w:val="007A652B"/>
    <w:rsid w:val="00060BA1"/>
    <w:rsid w:val="00074709"/>
    <w:rsid w:val="000A0900"/>
    <w:rsid w:val="000B3DAE"/>
    <w:rsid w:val="000D5928"/>
    <w:rsid w:val="00100EBB"/>
    <w:rsid w:val="0012595B"/>
    <w:rsid w:val="00157E47"/>
    <w:rsid w:val="0018010D"/>
    <w:rsid w:val="00186418"/>
    <w:rsid w:val="001D2782"/>
    <w:rsid w:val="001D2B83"/>
    <w:rsid w:val="00206D04"/>
    <w:rsid w:val="00212EC9"/>
    <w:rsid w:val="002154A1"/>
    <w:rsid w:val="002327CA"/>
    <w:rsid w:val="00234BF7"/>
    <w:rsid w:val="00253F6B"/>
    <w:rsid w:val="0027170F"/>
    <w:rsid w:val="002D05DE"/>
    <w:rsid w:val="00317FA2"/>
    <w:rsid w:val="00350F47"/>
    <w:rsid w:val="003665AE"/>
    <w:rsid w:val="003669C1"/>
    <w:rsid w:val="003803C8"/>
    <w:rsid w:val="003C77C6"/>
    <w:rsid w:val="003E3ADE"/>
    <w:rsid w:val="00411967"/>
    <w:rsid w:val="00422D04"/>
    <w:rsid w:val="00427C8B"/>
    <w:rsid w:val="0043145C"/>
    <w:rsid w:val="00454645"/>
    <w:rsid w:val="00460DFB"/>
    <w:rsid w:val="00472704"/>
    <w:rsid w:val="00494EC2"/>
    <w:rsid w:val="004B4603"/>
    <w:rsid w:val="004C08B5"/>
    <w:rsid w:val="004C39BE"/>
    <w:rsid w:val="004D275E"/>
    <w:rsid w:val="004D63C6"/>
    <w:rsid w:val="004E1129"/>
    <w:rsid w:val="004E68D2"/>
    <w:rsid w:val="00551005"/>
    <w:rsid w:val="005870E4"/>
    <w:rsid w:val="00592E2C"/>
    <w:rsid w:val="005E26E4"/>
    <w:rsid w:val="005F2CD6"/>
    <w:rsid w:val="005F43E0"/>
    <w:rsid w:val="005F731D"/>
    <w:rsid w:val="006030FC"/>
    <w:rsid w:val="00621D94"/>
    <w:rsid w:val="006B287E"/>
    <w:rsid w:val="006C3B93"/>
    <w:rsid w:val="00722105"/>
    <w:rsid w:val="00725084"/>
    <w:rsid w:val="00735243"/>
    <w:rsid w:val="00755D16"/>
    <w:rsid w:val="00775053"/>
    <w:rsid w:val="007A652B"/>
    <w:rsid w:val="007A70D6"/>
    <w:rsid w:val="007C21CD"/>
    <w:rsid w:val="007E71CF"/>
    <w:rsid w:val="007F0C37"/>
    <w:rsid w:val="00815087"/>
    <w:rsid w:val="00851DFE"/>
    <w:rsid w:val="008538F3"/>
    <w:rsid w:val="00880358"/>
    <w:rsid w:val="0089092A"/>
    <w:rsid w:val="008B383B"/>
    <w:rsid w:val="008C125C"/>
    <w:rsid w:val="008C5415"/>
    <w:rsid w:val="00907658"/>
    <w:rsid w:val="009120D0"/>
    <w:rsid w:val="00917057"/>
    <w:rsid w:val="009445F8"/>
    <w:rsid w:val="00972F07"/>
    <w:rsid w:val="00983E06"/>
    <w:rsid w:val="0098709A"/>
    <w:rsid w:val="009C606E"/>
    <w:rsid w:val="009E2FF6"/>
    <w:rsid w:val="009F7F69"/>
    <w:rsid w:val="00A014E1"/>
    <w:rsid w:val="00A40E6C"/>
    <w:rsid w:val="00A60E1C"/>
    <w:rsid w:val="00A76D16"/>
    <w:rsid w:val="00A824A1"/>
    <w:rsid w:val="00AB0C45"/>
    <w:rsid w:val="00AC3733"/>
    <w:rsid w:val="00AC5FDD"/>
    <w:rsid w:val="00B1281B"/>
    <w:rsid w:val="00B17816"/>
    <w:rsid w:val="00B3659A"/>
    <w:rsid w:val="00BA63BD"/>
    <w:rsid w:val="00BC269B"/>
    <w:rsid w:val="00C429AC"/>
    <w:rsid w:val="00C71ADB"/>
    <w:rsid w:val="00CB390D"/>
    <w:rsid w:val="00CC190C"/>
    <w:rsid w:val="00CD6A08"/>
    <w:rsid w:val="00CD7A60"/>
    <w:rsid w:val="00CF18CD"/>
    <w:rsid w:val="00D05FB1"/>
    <w:rsid w:val="00D14CC9"/>
    <w:rsid w:val="00D176FF"/>
    <w:rsid w:val="00D21EDF"/>
    <w:rsid w:val="00D81DB4"/>
    <w:rsid w:val="00DB28B2"/>
    <w:rsid w:val="00DB7BCB"/>
    <w:rsid w:val="00DC025C"/>
    <w:rsid w:val="00DD1554"/>
    <w:rsid w:val="00E0354E"/>
    <w:rsid w:val="00E75BAC"/>
    <w:rsid w:val="00E840C1"/>
    <w:rsid w:val="00EB3B89"/>
    <w:rsid w:val="00EF06EA"/>
    <w:rsid w:val="00F27336"/>
    <w:rsid w:val="00F30FE5"/>
    <w:rsid w:val="00F32FDD"/>
    <w:rsid w:val="00F45A3B"/>
    <w:rsid w:val="00FE4689"/>
    <w:rsid w:val="02A20B47"/>
    <w:rsid w:val="02BC3862"/>
    <w:rsid w:val="05C76D77"/>
    <w:rsid w:val="080B7CE8"/>
    <w:rsid w:val="0CAD0F0E"/>
    <w:rsid w:val="0DFA2141"/>
    <w:rsid w:val="0EE851DC"/>
    <w:rsid w:val="11DF6E40"/>
    <w:rsid w:val="125139A4"/>
    <w:rsid w:val="12A57677"/>
    <w:rsid w:val="17C37D14"/>
    <w:rsid w:val="191A18A1"/>
    <w:rsid w:val="1EFB8D6D"/>
    <w:rsid w:val="28276E95"/>
    <w:rsid w:val="2B873045"/>
    <w:rsid w:val="317E53E5"/>
    <w:rsid w:val="322E3E07"/>
    <w:rsid w:val="33733380"/>
    <w:rsid w:val="337C4ADF"/>
    <w:rsid w:val="34275581"/>
    <w:rsid w:val="358947C0"/>
    <w:rsid w:val="35DC5B4E"/>
    <w:rsid w:val="363F1298"/>
    <w:rsid w:val="382C41F8"/>
    <w:rsid w:val="39C82C53"/>
    <w:rsid w:val="3B9F3746"/>
    <w:rsid w:val="3BF64F6F"/>
    <w:rsid w:val="3CD86842"/>
    <w:rsid w:val="3D246C4A"/>
    <w:rsid w:val="3EE16F43"/>
    <w:rsid w:val="3F816B3F"/>
    <w:rsid w:val="405A57B2"/>
    <w:rsid w:val="40FD2F42"/>
    <w:rsid w:val="447847A3"/>
    <w:rsid w:val="476E09E7"/>
    <w:rsid w:val="48B80921"/>
    <w:rsid w:val="49191669"/>
    <w:rsid w:val="49A2779A"/>
    <w:rsid w:val="49D84C94"/>
    <w:rsid w:val="4A5A347D"/>
    <w:rsid w:val="4B3071D3"/>
    <w:rsid w:val="4BAE2A13"/>
    <w:rsid w:val="4FEE44B8"/>
    <w:rsid w:val="51AD665B"/>
    <w:rsid w:val="521E4B2D"/>
    <w:rsid w:val="54A96001"/>
    <w:rsid w:val="57DF1037"/>
    <w:rsid w:val="58BA0675"/>
    <w:rsid w:val="638628D7"/>
    <w:rsid w:val="63FBA8B4"/>
    <w:rsid w:val="687B72EE"/>
    <w:rsid w:val="692C52D6"/>
    <w:rsid w:val="6D2800D2"/>
    <w:rsid w:val="6EF39846"/>
    <w:rsid w:val="70252F70"/>
    <w:rsid w:val="70827212"/>
    <w:rsid w:val="74A70E32"/>
    <w:rsid w:val="76204B6E"/>
    <w:rsid w:val="76504984"/>
    <w:rsid w:val="78582392"/>
    <w:rsid w:val="7B8C4F01"/>
    <w:rsid w:val="7C2C4FEC"/>
    <w:rsid w:val="7CD505C0"/>
    <w:rsid w:val="7EA128FE"/>
    <w:rsid w:val="7ECF3FCE"/>
    <w:rsid w:val="7EDDFD99"/>
    <w:rsid w:val="9BFFD805"/>
    <w:rsid w:val="DFEB3A5A"/>
    <w:rsid w:val="DFF576E6"/>
    <w:rsid w:val="E6F7A444"/>
    <w:rsid w:val="E73DEDB9"/>
    <w:rsid w:val="ED6F11FA"/>
    <w:rsid w:val="F975B1EE"/>
    <w:rsid w:val="FDFF5EEC"/>
    <w:rsid w:val="FEEFBEAE"/>
    <w:rsid w:val="FFEC4CD1"/>
    <w:rsid w:val="FFFF9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8"/>
    <w:qFormat/>
    <w:uiPriority w:val="0"/>
    <w:pPr>
      <w:tabs>
        <w:tab w:val="center" w:pos="4153"/>
        <w:tab w:val="right" w:pos="8306"/>
      </w:tabs>
      <w:snapToGrid w:val="0"/>
    </w:pPr>
    <w:rPr>
      <w:sz w:val="18"/>
      <w:szCs w:val="18"/>
    </w:rPr>
  </w:style>
  <w:style w:type="paragraph" w:styleId="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ing #1|1_"/>
    <w:basedOn w:val="7"/>
    <w:link w:val="9"/>
    <w:qFormat/>
    <w:uiPriority w:val="0"/>
    <w:rPr>
      <w:rFonts w:ascii="宋体" w:hAnsi="宋体" w:eastAsia="宋体" w:cs="宋体"/>
      <w:sz w:val="40"/>
      <w:szCs w:val="40"/>
      <w:u w:val="none"/>
      <w:shd w:val="clear" w:color="auto" w:fill="auto"/>
      <w:lang w:val="zh-TW" w:eastAsia="zh-TW" w:bidi="zh-TW"/>
    </w:rPr>
  </w:style>
  <w:style w:type="paragraph" w:customStyle="1" w:styleId="9">
    <w:name w:val="Heading #1|1"/>
    <w:basedOn w:val="1"/>
    <w:link w:val="8"/>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0">
    <w:name w:val="Body text|1_"/>
    <w:basedOn w:val="7"/>
    <w:link w:val="11"/>
    <w:qFormat/>
    <w:uiPriority w:val="0"/>
    <w:rPr>
      <w:rFonts w:ascii="宋体" w:hAnsi="宋体" w:eastAsia="宋体" w:cs="宋体"/>
      <w:sz w:val="28"/>
      <w:szCs w:val="28"/>
      <w:u w:val="none"/>
      <w:shd w:val="clear" w:color="auto" w:fill="auto"/>
      <w:lang w:val="zh-TW" w:eastAsia="zh-TW" w:bidi="zh-TW"/>
    </w:rPr>
  </w:style>
  <w:style w:type="paragraph" w:customStyle="1" w:styleId="11">
    <w:name w:val="Body text|1"/>
    <w:basedOn w:val="1"/>
    <w:link w:val="10"/>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2">
    <w:name w:val="Header or footer|2_"/>
    <w:basedOn w:val="7"/>
    <w:link w:val="13"/>
    <w:qFormat/>
    <w:uiPriority w:val="0"/>
    <w:rPr>
      <w:sz w:val="20"/>
      <w:szCs w:val="20"/>
      <w:u w:val="none"/>
      <w:shd w:val="clear" w:color="auto" w:fill="auto"/>
      <w:lang w:val="zh-TW" w:eastAsia="zh-TW" w:bidi="zh-TW"/>
    </w:rPr>
  </w:style>
  <w:style w:type="paragraph" w:customStyle="1" w:styleId="13">
    <w:name w:val="Header or footer|2"/>
    <w:basedOn w:val="1"/>
    <w:link w:val="12"/>
    <w:qFormat/>
    <w:uiPriority w:val="0"/>
    <w:rPr>
      <w:sz w:val="20"/>
      <w:szCs w:val="20"/>
      <w:lang w:val="zh-TW" w:eastAsia="zh-TW" w:bidi="zh-TW"/>
    </w:rPr>
  </w:style>
  <w:style w:type="character" w:customStyle="1" w:styleId="14">
    <w:name w:val="Header or footer|1_"/>
    <w:basedOn w:val="7"/>
    <w:link w:val="15"/>
    <w:qFormat/>
    <w:uiPriority w:val="0"/>
    <w:rPr>
      <w:rFonts w:ascii="宋体" w:hAnsi="宋体" w:eastAsia="宋体" w:cs="宋体"/>
      <w:sz w:val="26"/>
      <w:szCs w:val="26"/>
      <w:u w:val="none"/>
      <w:shd w:val="clear" w:color="auto" w:fill="auto"/>
      <w:lang w:val="zh-TW" w:eastAsia="zh-TW" w:bidi="zh-TW"/>
    </w:rPr>
  </w:style>
  <w:style w:type="paragraph" w:customStyle="1" w:styleId="15">
    <w:name w:val="Header or footer|1"/>
    <w:basedOn w:val="1"/>
    <w:link w:val="14"/>
    <w:qFormat/>
    <w:uiPriority w:val="0"/>
    <w:rPr>
      <w:rFonts w:ascii="宋体" w:hAnsi="宋体" w:eastAsia="宋体" w:cs="宋体"/>
      <w:sz w:val="26"/>
      <w:szCs w:val="26"/>
      <w:lang w:val="zh-TW" w:eastAsia="zh-TW" w:bidi="zh-TW"/>
    </w:rPr>
  </w:style>
  <w:style w:type="character" w:customStyle="1" w:styleId="16">
    <w:name w:val="Body text|2_"/>
    <w:basedOn w:val="7"/>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2"/>
    <w:basedOn w:val="1"/>
    <w:link w:val="16"/>
    <w:qFormat/>
    <w:uiPriority w:val="0"/>
    <w:pPr>
      <w:spacing w:after="240"/>
    </w:pPr>
    <w:rPr>
      <w:rFonts w:ascii="宋体" w:hAnsi="宋体" w:eastAsia="宋体" w:cs="宋体"/>
      <w:sz w:val="22"/>
      <w:szCs w:val="22"/>
      <w:lang w:val="zh-TW" w:eastAsia="zh-TW" w:bidi="zh-TW"/>
    </w:rPr>
  </w:style>
  <w:style w:type="character" w:customStyle="1" w:styleId="18">
    <w:name w:val="Other|1_"/>
    <w:basedOn w:val="7"/>
    <w:link w:val="19"/>
    <w:qFormat/>
    <w:uiPriority w:val="0"/>
    <w:rPr>
      <w:rFonts w:ascii="宋体" w:hAnsi="宋体" w:eastAsia="宋体" w:cs="宋体"/>
      <w:sz w:val="28"/>
      <w:szCs w:val="28"/>
      <w:u w:val="none"/>
      <w:shd w:val="clear" w:color="auto" w:fill="auto"/>
      <w:lang w:val="zh-TW" w:eastAsia="zh-TW" w:bidi="zh-TW"/>
    </w:rPr>
  </w:style>
  <w:style w:type="paragraph" w:customStyle="1" w:styleId="19">
    <w:name w:val="Other|1"/>
    <w:basedOn w:val="1"/>
    <w:link w:val="18"/>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0">
    <w:name w:val="Other|2_"/>
    <w:basedOn w:val="7"/>
    <w:link w:val="21"/>
    <w:qFormat/>
    <w:uiPriority w:val="0"/>
    <w:rPr>
      <w:rFonts w:ascii="宋体" w:hAnsi="宋体" w:eastAsia="宋体" w:cs="宋体"/>
      <w:sz w:val="15"/>
      <w:szCs w:val="15"/>
      <w:u w:val="none"/>
      <w:shd w:val="clear" w:color="auto" w:fill="auto"/>
      <w:lang w:val="zh-TW" w:eastAsia="zh-TW" w:bidi="zh-TW"/>
    </w:rPr>
  </w:style>
  <w:style w:type="paragraph" w:customStyle="1" w:styleId="21">
    <w:name w:val="Other|2"/>
    <w:basedOn w:val="1"/>
    <w:link w:val="20"/>
    <w:qFormat/>
    <w:uiPriority w:val="0"/>
    <w:pPr>
      <w:spacing w:line="177" w:lineRule="exact"/>
      <w:jc w:val="center"/>
    </w:pPr>
    <w:rPr>
      <w:rFonts w:ascii="宋体" w:hAnsi="宋体" w:eastAsia="宋体" w:cs="宋体"/>
      <w:sz w:val="15"/>
      <w:szCs w:val="15"/>
      <w:lang w:val="zh-TW" w:eastAsia="zh-TW" w:bidi="zh-TW"/>
    </w:rPr>
  </w:style>
  <w:style w:type="character" w:customStyle="1" w:styleId="22">
    <w:name w:val="Body text|3_"/>
    <w:basedOn w:val="7"/>
    <w:link w:val="23"/>
    <w:qFormat/>
    <w:uiPriority w:val="0"/>
    <w:rPr>
      <w:rFonts w:ascii="宋体" w:hAnsi="宋体" w:eastAsia="宋体" w:cs="宋体"/>
      <w:sz w:val="15"/>
      <w:szCs w:val="15"/>
      <w:u w:val="none"/>
      <w:shd w:val="clear" w:color="auto" w:fill="auto"/>
      <w:lang w:val="zh-TW" w:eastAsia="zh-TW" w:bidi="zh-TW"/>
    </w:rPr>
  </w:style>
  <w:style w:type="paragraph" w:customStyle="1" w:styleId="23">
    <w:name w:val="Body text|3"/>
    <w:basedOn w:val="1"/>
    <w:link w:val="22"/>
    <w:qFormat/>
    <w:uiPriority w:val="0"/>
    <w:rPr>
      <w:rFonts w:ascii="宋体" w:hAnsi="宋体" w:eastAsia="宋体" w:cs="宋体"/>
      <w:sz w:val="15"/>
      <w:szCs w:val="15"/>
      <w:lang w:val="zh-TW" w:eastAsia="zh-TW" w:bidi="zh-TW"/>
    </w:rPr>
  </w:style>
  <w:style w:type="character" w:customStyle="1" w:styleId="24">
    <w:name w:val="Picture caption|1_"/>
    <w:basedOn w:val="7"/>
    <w:link w:val="25"/>
    <w:qFormat/>
    <w:uiPriority w:val="0"/>
    <w:rPr>
      <w:rFonts w:ascii="宋体" w:hAnsi="宋体" w:eastAsia="宋体" w:cs="宋体"/>
      <w:sz w:val="20"/>
      <w:szCs w:val="20"/>
      <w:u w:val="none"/>
      <w:shd w:val="clear" w:color="auto" w:fill="auto"/>
      <w:lang w:val="zh-TW" w:eastAsia="zh-TW" w:bidi="zh-TW"/>
    </w:rPr>
  </w:style>
  <w:style w:type="paragraph" w:customStyle="1" w:styleId="25">
    <w:name w:val="Picture caption|1"/>
    <w:basedOn w:val="1"/>
    <w:link w:val="24"/>
    <w:qFormat/>
    <w:uiPriority w:val="0"/>
    <w:pPr>
      <w:jc w:val="center"/>
    </w:pPr>
    <w:rPr>
      <w:rFonts w:ascii="宋体" w:hAnsi="宋体" w:eastAsia="宋体" w:cs="宋体"/>
      <w:sz w:val="20"/>
      <w:szCs w:val="20"/>
      <w:lang w:val="zh-TW" w:eastAsia="zh-TW" w:bidi="zh-TW"/>
    </w:rPr>
  </w:style>
  <w:style w:type="paragraph" w:styleId="26">
    <w:name w:val="List Paragraph"/>
    <w:basedOn w:val="1"/>
    <w:qFormat/>
    <w:uiPriority w:val="34"/>
    <w:pPr>
      <w:ind w:firstLine="420" w:firstLineChars="200"/>
    </w:pPr>
  </w:style>
  <w:style w:type="character" w:customStyle="1" w:styleId="27">
    <w:name w:val="页眉 Char"/>
    <w:basedOn w:val="7"/>
    <w:link w:val="4"/>
    <w:qFormat/>
    <w:uiPriority w:val="0"/>
    <w:rPr>
      <w:rFonts w:eastAsia="Times New Roman"/>
      <w:color w:val="000000"/>
      <w:sz w:val="18"/>
      <w:szCs w:val="18"/>
      <w:lang w:eastAsia="en-US" w:bidi="en-US"/>
    </w:rPr>
  </w:style>
  <w:style w:type="character" w:customStyle="1" w:styleId="28">
    <w:name w:val="页脚 Char"/>
    <w:basedOn w:val="7"/>
    <w:link w:val="3"/>
    <w:qFormat/>
    <w:uiPriority w:val="0"/>
    <w:rPr>
      <w:rFonts w:eastAsia="Times New Roman"/>
      <w:color w:val="000000"/>
      <w:sz w:val="18"/>
      <w:szCs w:val="18"/>
      <w:lang w:eastAsia="en-US" w:bidi="en-US"/>
    </w:rPr>
  </w:style>
  <w:style w:type="character" w:customStyle="1" w:styleId="29">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9771</Words>
  <Characters>10084</Characters>
  <Lines>75</Lines>
  <Paragraphs>21</Paragraphs>
  <TotalTime>175</TotalTime>
  <ScaleCrop>false</ScaleCrop>
  <LinksUpToDate>false</LinksUpToDate>
  <CharactersWithSpaces>10144</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2023-07-26T19:06:00Z</dcterms:created>
  <dc:creator>WPS Office</dc:creator>
  <cp:lastModifiedBy>彭裕惠</cp:lastModifiedBy>
  <dcterms:modified xsi:type="dcterms:W3CDTF">2025-03-17T17:14:59Z</dcterms:modified>
  <dc:title>KM_C364e-20200923144555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43F6DEB5F7EC4FBEA8189402BBBB5D8A_13</vt:lpwstr>
  </property>
  <property fmtid="{D5CDD505-2E9C-101B-9397-08002B2CF9AE}" pid="4" name="KSOTemplateDocerSaveRecord">
    <vt:lpwstr>eyJoZGlkIjoiZDZhZGYwNTVjNmEwZDlmYmM0M2UzYmUxZTMyY2ZhNTgiLCJ1c2VySWQiOiIyOTU1NTMyNTMifQ==</vt:lpwstr>
  </property>
</Properties>
</file>