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E76F0">
      <w:pPr>
        <w:adjustRightInd w:val="0"/>
        <w:snapToGrid w:val="0"/>
        <w:ind w:right="-156" w:hanging="180"/>
        <w:jc w:val="center"/>
        <w:rPr>
          <w:rFonts w:ascii="公文小标宋简" w:eastAsia="公文小标宋简"/>
          <w:b/>
          <w:bCs/>
          <w:smallCaps/>
          <w:snapToGrid w:val="0"/>
          <w:color w:val="FF0000"/>
          <w:spacing w:val="56"/>
          <w:kern w:val="0"/>
          <w:sz w:val="72"/>
          <w:szCs w:val="72"/>
        </w:rPr>
      </w:pPr>
    </w:p>
    <w:p w14:paraId="5777DE3A">
      <w:pPr>
        <w:wordWrap w:val="0"/>
        <w:adjustRightInd w:val="0"/>
        <w:snapToGrid w:val="0"/>
        <w:spacing w:line="600" w:lineRule="exact"/>
        <w:ind w:firstLine="420" w:firstLineChars="200"/>
        <w:rPr>
          <w:rFonts w:ascii="仿宋_GB2312"/>
        </w:rPr>
      </w:pPr>
      <w:r>
        <w:rPr>
          <w:rFonts w:hint="eastAsia" w:ascii="仿宋_GB2312"/>
        </w:rPr>
        <w:t xml:space="preserve">                                       </w:t>
      </w:r>
      <w:r>
        <w:rPr>
          <w:rFonts w:hint="eastAsia" w:ascii="仿宋_GB2312" w:eastAsia="仿宋_GB2312"/>
          <w:sz w:val="32"/>
          <w:szCs w:val="32"/>
        </w:rPr>
        <w:t>穗环管影（番）〔2025〕</w:t>
      </w:r>
      <w:r>
        <w:rPr>
          <w:rFonts w:hint="eastAsia" w:ascii="仿宋_GB2312" w:eastAsia="仿宋_GB2312"/>
          <w:sz w:val="32"/>
          <w:szCs w:val="32"/>
          <w:lang w:val="en-US" w:eastAsia="zh-CN"/>
        </w:rPr>
        <w:t>28</w:t>
      </w:r>
      <w:r>
        <w:rPr>
          <w:rFonts w:hint="eastAsia" w:ascii="仿宋_GB2312" w:eastAsia="仿宋_GB2312"/>
          <w:sz w:val="32"/>
          <w:szCs w:val="32"/>
        </w:rPr>
        <w:t>号</w:t>
      </w:r>
    </w:p>
    <w:p w14:paraId="522EFC5D">
      <w:pPr>
        <w:rPr>
          <w:rFonts w:ascii="黑体" w:eastAsia="黑体"/>
        </w:rPr>
      </w:pPr>
    </w:p>
    <w:p w14:paraId="0EC653DA">
      <w:pPr>
        <w:adjustRightInd w:val="0"/>
        <w:snapToGrid w:val="0"/>
        <w:spacing w:line="600" w:lineRule="exact"/>
        <w:rPr>
          <w:rFonts w:ascii="仿宋_GB2312"/>
        </w:rPr>
      </w:pPr>
    </w:p>
    <w:p w14:paraId="3224BBC0">
      <w:pPr>
        <w:spacing w:line="560" w:lineRule="exact"/>
        <w:jc w:val="center"/>
        <w:rPr>
          <w:rFonts w:ascii="方正小标宋简体" w:hAnsi="方正小标宋简体" w:eastAsia="方正小标宋简体" w:cs="方正小标宋简体"/>
          <w:color w:val="000000" w:themeColor="text1"/>
          <w:sz w:val="44"/>
          <w:szCs w:val="44"/>
          <w:lang w:bidi="ar"/>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bidi="ar"/>
          <w14:textFill>
            <w14:solidFill>
              <w14:schemeClr w14:val="tx1"/>
            </w14:solidFill>
          </w14:textFill>
        </w:rPr>
        <w:t>广州市生态环境局关于广汽埃安新型电池</w:t>
      </w:r>
    </w:p>
    <w:p w14:paraId="65537F28">
      <w:pPr>
        <w:spacing w:line="560" w:lineRule="exact"/>
        <w:jc w:val="center"/>
        <w:rPr>
          <w:rFonts w:ascii="方正小标宋简体" w:hAnsi="方正小标宋简体" w:eastAsia="方正小标宋简体" w:cs="方正小标宋简体"/>
          <w:color w:val="000000" w:themeColor="text1"/>
          <w:sz w:val="44"/>
          <w:szCs w:val="44"/>
          <w:lang w:bidi="ar"/>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bidi="ar"/>
          <w14:textFill>
            <w14:solidFill>
              <w14:schemeClr w14:val="tx1"/>
            </w14:solidFill>
          </w14:textFill>
        </w:rPr>
        <w:t>（固态、圆柱）技术开发项目</w:t>
      </w:r>
    </w:p>
    <w:p w14:paraId="58741EF2">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bidi="ar"/>
          <w14:textFill>
            <w14:solidFill>
              <w14:schemeClr w14:val="tx1"/>
            </w14:solidFill>
          </w14:textFill>
        </w:rPr>
        <w:t>环境影响报告表的批复</w:t>
      </w:r>
    </w:p>
    <w:p w14:paraId="65D8B560">
      <w:pPr>
        <w:rPr>
          <w:rFonts w:ascii="方正小标宋_GBK" w:eastAsia="方正小标宋_GBK"/>
          <w:sz w:val="44"/>
          <w:szCs w:val="44"/>
        </w:rPr>
      </w:pPr>
    </w:p>
    <w:p w14:paraId="6A9696BD">
      <w:pP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广汽埃安新能源汽车股份有限公司（</w:t>
      </w:r>
      <w:r>
        <w:rPr>
          <w:rFonts w:ascii="仿宋_GB2312" w:eastAsia="仿宋_GB2312"/>
          <w:color w:val="000000" w:themeColor="text1"/>
          <w:sz w:val="32"/>
          <w:szCs w:val="32"/>
          <w14:textFill>
            <w14:solidFill>
              <w14:schemeClr w14:val="tx1"/>
            </w14:solidFill>
          </w14:textFill>
        </w:rPr>
        <w:t>91440101MA59R41L0L</w:t>
      </w:r>
      <w:r>
        <w:rPr>
          <w:rFonts w:hint="eastAsia" w:ascii="仿宋_GB2312" w:eastAsia="仿宋_GB2312"/>
          <w:color w:val="000000" w:themeColor="text1"/>
          <w:sz w:val="32"/>
          <w:szCs w:val="32"/>
          <w14:textFill>
            <w14:solidFill>
              <w14:schemeClr w14:val="tx1"/>
            </w14:solidFill>
          </w14:textFill>
        </w:rPr>
        <w:t>）：</w:t>
      </w:r>
    </w:p>
    <w:p w14:paraId="7EDB95A3">
      <w:pPr>
        <w:ind w:firstLine="640" w:firstLineChars="200"/>
        <w:rPr>
          <w:rFonts w:ascii="仿宋_GB2312" w:eastAsia="仿宋_GB2312"/>
          <w:sz w:val="32"/>
          <w:szCs w:val="32"/>
        </w:rPr>
      </w:pPr>
      <w:r>
        <w:rPr>
          <w:rFonts w:hint="eastAsia" w:ascii="仿宋_GB2312" w:eastAsia="仿宋_GB2312"/>
          <w:sz w:val="32"/>
          <w:szCs w:val="32"/>
        </w:rPr>
        <w:t>你单位报送的《</w:t>
      </w:r>
      <w:r>
        <w:rPr>
          <w:rFonts w:hint="eastAsia" w:ascii="仿宋_GB2312" w:eastAsia="仿宋_GB2312"/>
          <w:color w:val="000000" w:themeColor="text1"/>
          <w:sz w:val="32"/>
          <w:szCs w:val="32"/>
          <w14:textFill>
            <w14:solidFill>
              <w14:schemeClr w14:val="tx1"/>
            </w14:solidFill>
          </w14:textFill>
        </w:rPr>
        <w:t>广汽埃安新型电池（固态、圆柱）技术开发项目</w:t>
      </w:r>
      <w:r>
        <w:rPr>
          <w:rFonts w:hint="eastAsia" w:ascii="仿宋_GB2312" w:eastAsia="仿宋_GB2312"/>
          <w:sz w:val="32"/>
          <w:szCs w:val="32"/>
        </w:rPr>
        <w:t>环境影响报告表》（以下简称《报告表》）及附送资料收悉。经研究，现批复如下：</w:t>
      </w:r>
    </w:p>
    <w:p w14:paraId="49D69A7E">
      <w:pPr>
        <w:ind w:firstLine="640" w:firstLineChars="200"/>
        <w:rPr>
          <w:rFonts w:ascii="仿宋_GB2312" w:eastAsia="仿宋_GB2312"/>
          <w:sz w:val="32"/>
          <w:szCs w:val="32"/>
        </w:rPr>
      </w:pPr>
      <w:r>
        <w:rPr>
          <w:rFonts w:hint="eastAsia" w:ascii="仿宋_GB2312" w:eastAsia="仿宋_GB2312"/>
          <w:sz w:val="32"/>
          <w:szCs w:val="32"/>
        </w:rPr>
        <w:t>一、</w:t>
      </w:r>
      <w:r>
        <w:rPr>
          <w:rFonts w:hint="eastAsia" w:ascii="仿宋_GB2312" w:eastAsia="仿宋_GB2312"/>
          <w:color w:val="000000" w:themeColor="text1"/>
          <w:sz w:val="32"/>
          <w:szCs w:val="32"/>
          <w14:textFill>
            <w14:solidFill>
              <w14:schemeClr w14:val="tx1"/>
            </w14:solidFill>
          </w14:textFill>
        </w:rPr>
        <w:t>广汽埃安新型电池（固态、圆柱）技术开发项目</w:t>
      </w:r>
      <w:r>
        <w:rPr>
          <w:rFonts w:hint="eastAsia" w:ascii="仿宋_GB2312" w:eastAsia="仿宋_GB2312"/>
          <w:sz w:val="32"/>
          <w:szCs w:val="32"/>
        </w:rPr>
        <w:t>（以下简称“该项目”）位于广州市番禺区石楼镇广汽智联新能源汽车产业园龙瀛路36号，申报内容为依托试制线车间的预留区域，新增1条全固态电池合成试验线、1条圆柱电池试验线以及先进电池实验室，扩大电池研发规模,年新增电池实验规模0.014GWh；新增主要设备有涂布烘烤机1套、辊压压制转印一体机1台、分切机1台、正极五金模切机1台、负极五金模切机1台、胶框印刷机1台、叠片机1台、注液机2台、化成分容设备2台、切卷一体机1台以及搅拌设备、装配设备、实验仪器一批</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sz w:val="32"/>
          <w:szCs w:val="32"/>
        </w:rPr>
        <w:t>；无新增员工。</w:t>
      </w:r>
    </w:p>
    <w:p w14:paraId="75581CF0">
      <w:pPr>
        <w:ind w:firstLine="640" w:firstLineChars="200"/>
        <w:rPr>
          <w:rFonts w:ascii="仿宋_GB2312" w:eastAsia="仿宋_GB2312"/>
          <w:sz w:val="32"/>
          <w:szCs w:val="32"/>
        </w:rPr>
      </w:pPr>
      <w:r>
        <w:rPr>
          <w:rFonts w:hint="eastAsia" w:ascii="仿宋_GB2312" w:eastAsia="仿宋_GB2312"/>
          <w:sz w:val="32"/>
          <w:szCs w:val="32"/>
        </w:rPr>
        <w:t>按照《报告表》的评价结论，在落实各项环境保护措施后，该项目产生的污染物及不良环境影响能够得到有效控制，从环境保护角度，在</w:t>
      </w:r>
      <w:r>
        <w:rPr>
          <w:rFonts w:hint="eastAsia" w:ascii="仿宋_GB2312" w:eastAsia="仿宋_GB2312"/>
          <w:color w:val="000000" w:themeColor="text1"/>
          <w:sz w:val="32"/>
          <w:szCs w:val="32"/>
          <w14:textFill>
            <w14:solidFill>
              <w14:schemeClr w14:val="tx1"/>
            </w14:solidFill>
          </w14:textFill>
        </w:rPr>
        <w:t>拟</w:t>
      </w:r>
      <w:r>
        <w:rPr>
          <w:rFonts w:hint="eastAsia" w:ascii="仿宋_GB2312" w:eastAsia="仿宋_GB2312"/>
          <w:sz w:val="32"/>
          <w:szCs w:val="32"/>
        </w:rPr>
        <w:t>选址处建设可行。经审查，我局原则同意《报告表》评价结论。该项目应当按照《报告表》所述性质、规模、地点、</w:t>
      </w:r>
      <w:r>
        <w:rPr>
          <w:rFonts w:hint="eastAsia" w:ascii="仿宋_GB2312" w:eastAsia="仿宋_GB2312"/>
          <w:color w:val="000000" w:themeColor="text1"/>
          <w:sz w:val="32"/>
          <w:szCs w:val="32"/>
          <w14:textFill>
            <w14:solidFill>
              <w14:schemeClr w14:val="tx1"/>
            </w14:solidFill>
          </w14:textFill>
        </w:rPr>
        <w:t>生产工艺</w:t>
      </w:r>
      <w:r>
        <w:rPr>
          <w:rFonts w:hint="eastAsia" w:ascii="仿宋_GB2312" w:eastAsia="仿宋_GB2312"/>
          <w:sz w:val="32"/>
          <w:szCs w:val="32"/>
        </w:rPr>
        <w:t>和环境保护措施进行建设。</w:t>
      </w:r>
    </w:p>
    <w:p w14:paraId="46AB3887">
      <w:pPr>
        <w:ind w:firstLine="640" w:firstLineChars="200"/>
        <w:rPr>
          <w:rFonts w:ascii="仿宋_GB2312" w:eastAsia="仿宋_GB2312"/>
          <w:sz w:val="32"/>
          <w:szCs w:val="32"/>
        </w:rPr>
      </w:pPr>
      <w:r>
        <w:rPr>
          <w:rFonts w:hint="eastAsia" w:ascii="仿宋_GB2312" w:eastAsia="仿宋_GB2312"/>
          <w:sz w:val="32"/>
          <w:szCs w:val="32"/>
        </w:rPr>
        <w:t>二、该项目各类污染物排放控制要求如下：</w:t>
      </w:r>
    </w:p>
    <w:p w14:paraId="7D7397F4">
      <w:pPr>
        <w:ind w:firstLine="640" w:firstLineChars="200"/>
        <w:rPr>
          <w:rFonts w:ascii="仿宋_GB2312" w:eastAsia="仿宋_GB2312"/>
          <w:sz w:val="32"/>
          <w:szCs w:val="32"/>
        </w:rPr>
      </w:pPr>
      <w:r>
        <w:rPr>
          <w:rFonts w:hint="eastAsia" w:ascii="仿宋_GB2312" w:eastAsia="仿宋_GB2312"/>
          <w:sz w:val="32"/>
          <w:szCs w:val="32"/>
        </w:rPr>
        <w:t>（一）水污染物排放执行广东省《水污染物排放限值》（DB44/26-2001）第二时段三级标准。新增生产废水排放量不超过</w:t>
      </w:r>
      <w:r>
        <w:rPr>
          <w:rFonts w:ascii="仿宋_GB2312" w:eastAsia="仿宋_GB2312"/>
          <w:sz w:val="32"/>
          <w:szCs w:val="32"/>
        </w:rPr>
        <w:t>845</w:t>
      </w:r>
      <w:r>
        <w:rPr>
          <w:rFonts w:hint="eastAsia" w:ascii="仿宋_GB2312" w:eastAsia="仿宋_GB2312"/>
          <w:sz w:val="32"/>
          <w:szCs w:val="32"/>
        </w:rPr>
        <w:t>吨/年。</w:t>
      </w:r>
    </w:p>
    <w:p w14:paraId="79C5E90A">
      <w:pPr>
        <w:ind w:firstLine="640" w:firstLineChars="200"/>
        <w:rPr>
          <w:rFonts w:ascii="仿宋_GB2312" w:eastAsia="仿宋_GB2312"/>
          <w:sz w:val="32"/>
          <w:szCs w:val="32"/>
        </w:rPr>
      </w:pPr>
      <w:r>
        <w:rPr>
          <w:rFonts w:hint="eastAsia" w:ascii="仿宋_GB2312" w:eastAsia="仿宋_GB2312"/>
          <w:sz w:val="32"/>
          <w:szCs w:val="32"/>
        </w:rPr>
        <w:t>（二）硫化氢、氨、臭气浓度排放执行《恶臭污染物排放标准》（GB14554-93）表1厂界新扩改建二级标准限值和表2排放标准值；其他大气污染物排放执行广东省《大气污染物排放限值》（DB44/27-2001）第二时段二级标准及无组织排放监控浓度限值。新增挥发性有机物排放量不超过0.73吨/年、氮氧化物不超过1.76吨/年。</w:t>
      </w:r>
    </w:p>
    <w:p w14:paraId="18F00CC9">
      <w:pPr>
        <w:ind w:firstLine="640" w:firstLineChars="200"/>
        <w:rPr>
          <w:rFonts w:ascii="仿宋_GB2312" w:eastAsia="仿宋_GB2312"/>
          <w:sz w:val="32"/>
          <w:szCs w:val="32"/>
        </w:rPr>
      </w:pPr>
      <w:r>
        <w:rPr>
          <w:rFonts w:hint="eastAsia" w:ascii="仿宋_GB2312" w:eastAsia="仿宋_GB2312"/>
          <w:sz w:val="32"/>
          <w:szCs w:val="32"/>
        </w:rPr>
        <w:t>（三）</w:t>
      </w:r>
      <w:r>
        <w:rPr>
          <w:rFonts w:hint="eastAsia" w:ascii="仿宋_GB2312" w:eastAsia="仿宋_GB2312"/>
          <w:color w:val="000000" w:themeColor="text1"/>
          <w:sz w:val="32"/>
          <w:szCs w:val="32"/>
          <w14:textFill>
            <w14:solidFill>
              <w14:schemeClr w14:val="tx1"/>
            </w14:solidFill>
          </w14:textFill>
        </w:rPr>
        <w:t>边界</w:t>
      </w:r>
      <w:r>
        <w:rPr>
          <w:rFonts w:hint="eastAsia" w:ascii="仿宋_GB2312" w:eastAsia="仿宋_GB2312"/>
          <w:sz w:val="32"/>
          <w:szCs w:val="32"/>
        </w:rPr>
        <w:t>噪声排放执行《工业企业厂界环境噪声排放标准》（GB12348-2008）</w:t>
      </w:r>
      <w:r>
        <w:rPr>
          <w:rFonts w:hint="eastAsia" w:ascii="仿宋_GB2312" w:eastAsia="仿宋_GB2312"/>
          <w:color w:val="000000" w:themeColor="text1"/>
          <w:sz w:val="32"/>
          <w:szCs w:val="32"/>
          <w14:textFill>
            <w14:solidFill>
              <w14:schemeClr w14:val="tx1"/>
            </w14:solidFill>
          </w14:textFill>
        </w:rPr>
        <w:t>2类区限值，即：昼间≤60dB(A)，夜间≤50dB(A)</w:t>
      </w:r>
      <w:r>
        <w:rPr>
          <w:rFonts w:hint="eastAsia" w:ascii="仿宋_GB2312" w:eastAsia="仿宋_GB2312"/>
          <w:sz w:val="32"/>
          <w:szCs w:val="32"/>
        </w:rPr>
        <w:t>。</w:t>
      </w:r>
    </w:p>
    <w:p w14:paraId="614F3B79">
      <w:pPr>
        <w:ind w:firstLine="640" w:firstLineChars="200"/>
        <w:rPr>
          <w:rFonts w:ascii="仿宋_GB2312" w:eastAsia="仿宋_GB2312"/>
          <w:sz w:val="32"/>
          <w:szCs w:val="32"/>
        </w:rPr>
      </w:pPr>
      <w:r>
        <w:rPr>
          <w:rFonts w:hint="eastAsia" w:ascii="仿宋_GB2312" w:eastAsia="仿宋_GB2312"/>
          <w:sz w:val="32"/>
          <w:szCs w:val="32"/>
        </w:rPr>
        <w:t>三、该项目应当认真落实《报告表》提出的各项环境保护措施，重点做好以下工作：</w:t>
      </w:r>
    </w:p>
    <w:p w14:paraId="668BE1E8">
      <w:pPr>
        <w:ind w:firstLine="640" w:firstLineChars="200"/>
        <w:rPr>
          <w:rFonts w:ascii="仿宋_GB2312" w:eastAsia="仿宋_GB2312"/>
          <w:sz w:val="32"/>
          <w:szCs w:val="32"/>
        </w:rPr>
      </w:pPr>
      <w:r>
        <w:rPr>
          <w:rFonts w:hint="eastAsia" w:ascii="仿宋_GB2312" w:eastAsia="仿宋_GB2312"/>
          <w:sz w:val="32"/>
          <w:szCs w:val="32"/>
        </w:rPr>
        <w:t>（一）圆柱电池试验线负极设备清洗废水、先进电池实验室清洗废水、定期更换的废气处理设施喷淋废水依托原项目试制线车间污水处理设施处理后排入厂区污水处理设施预处理后与纯水制备产生的浓水一并排入市政集污管网，送化龙净水厂集中处理。该</w:t>
      </w:r>
      <w:r>
        <w:rPr>
          <w:rFonts w:hint="eastAsia" w:ascii="仿宋_GB2312" w:eastAsia="仿宋_GB2312"/>
          <w:color w:val="000000" w:themeColor="text1"/>
          <w:sz w:val="32"/>
          <w:szCs w:val="32"/>
          <w14:textFill>
            <w14:solidFill>
              <w14:schemeClr w14:val="tx1"/>
            </w14:solidFill>
          </w14:textFill>
        </w:rPr>
        <w:t>项目不新增污水排放口。</w:t>
      </w:r>
    </w:p>
    <w:p w14:paraId="0C6408A3">
      <w:pPr>
        <w:ind w:firstLine="640" w:firstLineChars="200"/>
        <w:rPr>
          <w:rFonts w:ascii="仿宋_GB2312" w:eastAsia="仿宋_GB2312"/>
          <w:sz w:val="32"/>
          <w:szCs w:val="32"/>
        </w:rPr>
      </w:pPr>
      <w:r>
        <w:rPr>
          <w:rFonts w:hint="eastAsia" w:ascii="仿宋_GB2312" w:eastAsia="仿宋_GB2312"/>
          <w:sz w:val="32"/>
          <w:szCs w:val="32"/>
        </w:rPr>
        <w:t>（二）</w:t>
      </w:r>
      <w:r>
        <w:rPr>
          <w:rFonts w:hint="eastAsia" w:ascii="仿宋_GB2312" w:eastAsia="仿宋_GB2312"/>
          <w:color w:val="000000" w:themeColor="text1"/>
          <w:sz w:val="32"/>
          <w:szCs w:val="32"/>
          <w14:textFill>
            <w14:solidFill>
              <w14:schemeClr w14:val="tx1"/>
            </w14:solidFill>
          </w14:textFill>
        </w:rPr>
        <w:t>按照国家《挥发性有机物无组织排放控制标准》（GB 37822—2019）的无组织排放控制要求落实相关措施</w:t>
      </w:r>
      <w:r>
        <w:rPr>
          <w:rFonts w:hint="eastAsia" w:ascii="仿宋_GB2312" w:eastAsia="仿宋_GB2312"/>
          <w:sz w:val="32"/>
          <w:szCs w:val="32"/>
        </w:rPr>
        <w:t>。圆柱电池试验线正、负极涂布烘烤工序产生的废气分别依托原项目“冷凝冷冻回收+转轮吸附装置”和“水喷淋吸收+提浓塔浓缩装置”处理，圆柱电池试验线注液、化成工序产生的废气依托原项目“碱液喷淋+水喷淋+过滤器+沸石固定床吸附（脱附+CO）装置”处理，上述废气处理后依托原项目废气排放口高空排放；固态电池合成试验线压延、模切、叠片、成型工序产生的废气经收集至“碱液喷淋+水喷淋塔”处理，注液工序产生的废气经收集至“旋转式分子筛吸附-脱附装置”处理后与涂布烘烤工序产生的废气一并经蓄热燃烧装置（RTO）处理，上述经处理后的两股废气一并引至不低于15米高排气筒排放；先进电池实验室理化测试工序产生的废气经收集至“碱液喷淋+除雾器+一级活性炭吸附装置”处理后引至不低于15米高排气筒排放；先进电池实验室扣电制备、正极改性、电解液配置工序产生的废气经收集至一级活性炭吸附装置处理后引至不低于15米高排气筒排放。圆柱电池试验线成型分切工序产生的废气经收集至滤筒处理后于车间内排放。该项目新增废气排放口3个。</w:t>
      </w:r>
    </w:p>
    <w:p w14:paraId="4ACB3930">
      <w:pPr>
        <w:ind w:firstLine="640" w:firstLineChars="200"/>
        <w:rPr>
          <w:rFonts w:ascii="仿宋_GB2312" w:eastAsia="仿宋_GB2312"/>
          <w:sz w:val="32"/>
          <w:szCs w:val="32"/>
        </w:rPr>
      </w:pPr>
      <w:r>
        <w:rPr>
          <w:rFonts w:hint="eastAsia" w:ascii="仿宋_GB2312" w:hAnsi="仿宋_GB2312" w:eastAsia="仿宋_GB2312" w:cs="仿宋_GB2312"/>
          <w:sz w:val="32"/>
          <w:szCs w:val="32"/>
        </w:rPr>
        <w:t>加强项目边界无组织排放废气的监控，确保项目边界无组织排放监控点的废气达到相应标准限值的要求，监测超标时应加强对无组织排放废气的收集和净化处理。</w:t>
      </w:r>
    </w:p>
    <w:p w14:paraId="00BFAAED">
      <w:pPr>
        <w:ind w:firstLine="640" w:firstLineChars="200"/>
        <w:rPr>
          <w:rFonts w:ascii="仿宋_GB2312" w:eastAsia="仿宋_GB2312"/>
          <w:sz w:val="32"/>
          <w:szCs w:val="32"/>
        </w:rPr>
      </w:pPr>
      <w:r>
        <w:rPr>
          <w:rFonts w:hint="eastAsia" w:ascii="仿宋_GB2312" w:eastAsia="仿宋_GB2312"/>
          <w:sz w:val="32"/>
          <w:szCs w:val="32"/>
        </w:rPr>
        <w:t>（三）选用低噪声设备，合理布局，高噪声源应采取隔声、减振等措施，定期检修设备。</w:t>
      </w:r>
    </w:p>
    <w:p w14:paraId="38CCAA6E">
      <w:pPr>
        <w:ind w:firstLine="640" w:firstLineChars="200"/>
        <w:rPr>
          <w:rFonts w:ascii="仿宋_GB2312" w:eastAsia="仿宋_GB2312"/>
          <w:sz w:val="32"/>
          <w:szCs w:val="32"/>
        </w:rPr>
      </w:pPr>
      <w:r>
        <w:rPr>
          <w:rFonts w:hint="eastAsia" w:ascii="仿宋_GB2312" w:eastAsia="仿宋_GB2312"/>
          <w:sz w:val="32"/>
          <w:szCs w:val="32"/>
        </w:rPr>
        <w:t>（四）实验废液、废抹布、废电解液、废沸石、滤筒收集的粉尘、废活性炭、废浆料、废试剂瓶、废扣电、废NMP废液、废原材料等属于危险废物的须设置符合《危险废物贮存污染控制标准》（GB18597-2023）要求的专用贮存场所存放并委托具备危险废物处理资质的机构处理。</w:t>
      </w:r>
    </w:p>
    <w:p w14:paraId="39F066E5">
      <w:pPr>
        <w:ind w:firstLine="640" w:firstLineChars="200"/>
        <w:rPr>
          <w:rFonts w:ascii="仿宋_GB2312" w:eastAsia="仿宋_GB2312"/>
          <w:sz w:val="32"/>
          <w:szCs w:val="32"/>
        </w:rPr>
      </w:pPr>
      <w:r>
        <w:rPr>
          <w:rFonts w:hint="eastAsia" w:ascii="仿宋_GB2312" w:eastAsia="仿宋_GB2312"/>
          <w:sz w:val="32"/>
          <w:szCs w:val="32"/>
        </w:rPr>
        <w:t>（五）严格按《报告表》的要求落实环境风险防范措施和应急预案，建立健全环境事故应急体系，加强污染防治设施的管理和维护，设置足够容积的废水事故应急池，加强与区域环境风险防范体系的联动，切实防范环境污染事故发生。</w:t>
      </w:r>
    </w:p>
    <w:p w14:paraId="75F14460">
      <w:pPr>
        <w:ind w:firstLine="640" w:firstLineChars="200"/>
        <w:rPr>
          <w:rFonts w:ascii="仿宋_GB2312" w:eastAsia="仿宋_GB2312"/>
          <w:sz w:val="32"/>
          <w:szCs w:val="32"/>
        </w:rPr>
      </w:pPr>
      <w:r>
        <w:rPr>
          <w:rFonts w:hint="eastAsia" w:ascii="仿宋_GB2312" w:eastAsia="仿宋_GB2312"/>
          <w:sz w:val="32"/>
          <w:szCs w:val="32"/>
        </w:rPr>
        <w:t>四、该项目的性质、规模、地点、采用的</w:t>
      </w:r>
      <w:r>
        <w:rPr>
          <w:rFonts w:hint="eastAsia" w:ascii="仿宋_GB2312" w:eastAsia="仿宋_GB2312"/>
          <w:color w:val="000000" w:themeColor="text1"/>
          <w:sz w:val="32"/>
          <w:szCs w:val="32"/>
          <w14:textFill>
            <w14:solidFill>
              <w14:schemeClr w14:val="tx1"/>
            </w14:solidFill>
          </w14:textFill>
        </w:rPr>
        <w:t>生产工艺或者</w:t>
      </w:r>
      <w:r>
        <w:rPr>
          <w:rFonts w:hint="eastAsia" w:ascii="仿宋_GB2312" w:eastAsia="仿宋_GB2312"/>
          <w:sz w:val="32"/>
          <w:szCs w:val="32"/>
        </w:rPr>
        <w:t>防治污染、防止生态破坏的措施发生重大变动的，你单位应当重新报批环境影响评价文件。</w:t>
      </w:r>
    </w:p>
    <w:p w14:paraId="6D1C7208">
      <w:pPr>
        <w:ind w:firstLine="640" w:firstLineChars="200"/>
        <w:rPr>
          <w:rFonts w:ascii="仿宋_GB2312" w:eastAsia="仿宋_GB2312"/>
          <w:sz w:val="32"/>
          <w:szCs w:val="32"/>
        </w:rPr>
      </w:pPr>
      <w:r>
        <w:rPr>
          <w:rFonts w:hint="eastAsia" w:ascii="仿宋_GB2312" w:eastAsia="仿宋_GB2312"/>
          <w:sz w:val="32"/>
          <w:szCs w:val="32"/>
        </w:rPr>
        <w:t>五、自《报告表》批准之日起超过五年，方决定该项目开工建设的，《报告表》应当在开工建设前报我局重新审核。未经我局重新审核同意的，不得擅自开工建设。</w:t>
      </w:r>
    </w:p>
    <w:p w14:paraId="497A55C9">
      <w:pPr>
        <w:ind w:firstLine="640" w:firstLineChars="200"/>
        <w:rPr>
          <w:rFonts w:ascii="仿宋_GB2312" w:eastAsia="仿宋_GB2312"/>
          <w:sz w:val="32"/>
          <w:szCs w:val="32"/>
        </w:rPr>
      </w:pPr>
      <w:r>
        <w:rPr>
          <w:rFonts w:hint="eastAsia" w:ascii="仿宋_GB2312" w:eastAsia="仿宋_GB2312"/>
          <w:sz w:val="32"/>
          <w:szCs w:val="32"/>
        </w:rPr>
        <w:t>六、该项目建设应严格执行配套建设的环境保护设施与主体工程同时设计、同时施工、同时投产使用的环境保护“三同时”制度，具体要求如下：</w:t>
      </w:r>
    </w:p>
    <w:p w14:paraId="1973D52A">
      <w:pPr>
        <w:widowControl/>
        <w:tabs>
          <w:tab w:val="left" w:pos="1418"/>
        </w:tabs>
        <w:rPr>
          <w:rFonts w:ascii="仿宋_GB2312" w:eastAsia="仿宋_GB2312"/>
          <w:sz w:val="32"/>
          <w:szCs w:val="32"/>
        </w:rPr>
      </w:pPr>
      <w:r>
        <w:rPr>
          <w:rFonts w:hint="eastAsia" w:ascii="仿宋_GB2312" w:eastAsia="仿宋_GB2312"/>
          <w:sz w:val="32"/>
          <w:szCs w:val="32"/>
        </w:rPr>
        <w:t xml:space="preserve">    （一）项目竣工后，你单位应按规定申请取得排污许可证或填报排污登记表，并按照规定的标准、程序和时限，对配套建设的环境保护设施进行验收，编制验收报告，依法向社会公开。</w:t>
      </w:r>
    </w:p>
    <w:p w14:paraId="46567C75">
      <w:pPr>
        <w:ind w:firstLine="640" w:firstLineChars="200"/>
        <w:rPr>
          <w:rFonts w:ascii="仿宋_GB2312" w:eastAsia="仿宋_GB2312"/>
          <w:sz w:val="32"/>
          <w:szCs w:val="32"/>
        </w:rPr>
      </w:pPr>
      <w:r>
        <w:rPr>
          <w:rFonts w:hint="eastAsia" w:ascii="仿宋_GB2312" w:eastAsia="仿宋_GB2312"/>
          <w:sz w:val="32"/>
          <w:szCs w:val="32"/>
        </w:rPr>
        <w:t>（二）项目配套建设的环境保护设施经验收合格后，方可投入生产或者使用。</w:t>
      </w:r>
    </w:p>
    <w:p w14:paraId="1115333D">
      <w:pPr>
        <w:ind w:firstLine="640" w:firstLineChars="200"/>
        <w:rPr>
          <w:rFonts w:ascii="仿宋_GB2312" w:eastAsia="仿宋_GB2312"/>
          <w:sz w:val="32"/>
          <w:szCs w:val="32"/>
        </w:rPr>
      </w:pPr>
      <w:r>
        <w:rPr>
          <w:rFonts w:hint="eastAsia" w:ascii="仿宋_GB2312" w:eastAsia="仿宋_GB2312"/>
          <w:sz w:val="32"/>
          <w:szCs w:val="32"/>
        </w:rPr>
        <w:t>七、该项目建设和运行过程中如涉及规划、土地利用、建设、水务、消防、安全等问题，应遵照相关法律法规要求到相应的行政主管部门办理有关手续。</w:t>
      </w:r>
    </w:p>
    <w:p w14:paraId="72FA2479">
      <w:pPr>
        <w:pStyle w:val="18"/>
        <w:ind w:firstLine="636"/>
        <w:rPr>
          <w:rFonts w:eastAsia="仿宋_GB2312"/>
          <w:sz w:val="32"/>
          <w:szCs w:val="32"/>
        </w:rPr>
      </w:pPr>
      <w:r>
        <w:rPr>
          <w:rFonts w:hint="eastAsia" w:ascii="仿宋_GB2312" w:eastAsia="仿宋_GB2312"/>
          <w:sz w:val="32"/>
          <w:szCs w:val="32"/>
        </w:rPr>
        <w:t>八、</w:t>
      </w:r>
      <w:r>
        <w:rPr>
          <w:rFonts w:hint="eastAsia" w:ascii="仿宋_GB2312" w:hAnsi="仿宋" w:eastAsia="仿宋_GB2312"/>
          <w:color w:val="000000" w:themeColor="text1"/>
          <w:sz w:val="32"/>
          <w14:textFill>
            <w14:solidFill>
              <w14:schemeClr w14:val="tx1"/>
            </w14:solidFill>
          </w14:textFill>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r>
        <w:rPr>
          <w:rFonts w:hint="eastAsia" w:ascii="仿宋_GB2312" w:eastAsia="仿宋_GB2312"/>
          <w:color w:val="000000" w:themeColor="text1"/>
          <w:sz w:val="32"/>
          <w:szCs w:val="32"/>
          <w14:textFill>
            <w14:solidFill>
              <w14:schemeClr w14:val="tx1"/>
            </w14:solidFill>
          </w14:textFill>
        </w:rPr>
        <w:t>。</w:t>
      </w:r>
    </w:p>
    <w:p w14:paraId="70CD7DEA">
      <w:pPr>
        <w:ind w:firstLine="640" w:firstLineChars="200"/>
        <w:rPr>
          <w:rFonts w:ascii="仿宋_GB2312" w:eastAsia="仿宋_GB2312"/>
          <w:color w:val="FF0000"/>
          <w:sz w:val="32"/>
          <w:szCs w:val="32"/>
        </w:rPr>
      </w:pPr>
    </w:p>
    <w:p w14:paraId="579BF95D">
      <w:pPr>
        <w:ind w:firstLine="4480" w:firstLineChars="1400"/>
        <w:rPr>
          <w:rFonts w:ascii="仿宋_GB2312" w:eastAsia="仿宋_GB2312"/>
          <w:sz w:val="32"/>
          <w:szCs w:val="32"/>
        </w:rPr>
      </w:pPr>
    </w:p>
    <w:p w14:paraId="0BBC0F86">
      <w:pPr>
        <w:ind w:firstLine="4480" w:firstLineChars="1400"/>
        <w:rPr>
          <w:rFonts w:ascii="仿宋_GB2312" w:eastAsia="仿宋_GB2312"/>
          <w:sz w:val="32"/>
          <w:szCs w:val="32"/>
        </w:rPr>
      </w:pPr>
    </w:p>
    <w:p w14:paraId="164F4A2A">
      <w:pPr>
        <w:ind w:firstLine="4480" w:firstLineChars="1400"/>
        <w:rPr>
          <w:rFonts w:ascii="仿宋_GB2312" w:eastAsia="仿宋_GB2312"/>
          <w:sz w:val="32"/>
          <w:szCs w:val="32"/>
        </w:rPr>
      </w:pPr>
      <w:r>
        <w:rPr>
          <w:rFonts w:hint="eastAsia" w:ascii="仿宋_GB2312" w:eastAsia="仿宋_GB2312"/>
          <w:sz w:val="32"/>
          <w:szCs w:val="32"/>
        </w:rPr>
        <w:t xml:space="preserve">     广州市生态环境局</w:t>
      </w:r>
    </w:p>
    <w:p w14:paraId="56326F19">
      <w:pPr>
        <w:tabs>
          <w:tab w:val="left" w:pos="7371"/>
          <w:tab w:val="left" w:pos="7655"/>
          <w:tab w:val="left" w:pos="7797"/>
        </w:tabs>
        <w:ind w:firstLine="4480" w:firstLineChars="1400"/>
        <w:rPr>
          <w:rFonts w:ascii="仿宋_GB2312" w:eastAsia="仿宋_GB2312"/>
          <w:sz w:val="32"/>
          <w:szCs w:val="32"/>
        </w:rPr>
      </w:pPr>
      <w:r>
        <w:rPr>
          <w:rFonts w:hint="eastAsia" w:ascii="仿宋_GB2312" w:eastAsia="仿宋_GB2312"/>
          <w:sz w:val="32"/>
          <w:szCs w:val="32"/>
        </w:rPr>
        <w:t xml:space="preserve">     2025年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17</w:t>
      </w:r>
      <w:r>
        <w:rPr>
          <w:rFonts w:hint="eastAsia" w:ascii="仿宋_GB2312" w:eastAsia="仿宋_GB2312"/>
          <w:sz w:val="32"/>
          <w:szCs w:val="32"/>
        </w:rPr>
        <w:t>日</w:t>
      </w:r>
    </w:p>
    <w:p w14:paraId="30C8145E">
      <w:pPr>
        <w:rPr>
          <w:rFonts w:ascii="黑体" w:eastAsia="黑体"/>
          <w:sz w:val="32"/>
          <w:szCs w:val="32"/>
        </w:rPr>
      </w:pPr>
    </w:p>
    <w:p w14:paraId="30F5DFCD">
      <w:pPr>
        <w:rPr>
          <w:rFonts w:ascii="黑体" w:eastAsia="黑体"/>
          <w:sz w:val="32"/>
          <w:szCs w:val="32"/>
        </w:rPr>
      </w:pPr>
      <w:bookmarkStart w:id="0" w:name="_GoBack"/>
      <w:bookmarkEnd w:id="0"/>
    </w:p>
    <w:p w14:paraId="1814ABF3">
      <w:pPr>
        <w:rPr>
          <w:rFonts w:ascii="黑体" w:eastAsia="黑体"/>
          <w:sz w:val="32"/>
          <w:szCs w:val="32"/>
        </w:rPr>
      </w:pPr>
    </w:p>
    <w:p w14:paraId="1658564C">
      <w:pPr>
        <w:rPr>
          <w:rFonts w:ascii="仿宋_GB2312" w:eastAsia="仿宋_GB2312"/>
          <w:sz w:val="32"/>
          <w:szCs w:val="32"/>
        </w:rPr>
      </w:pPr>
      <w:r>
        <w:rPr>
          <w:rFonts w:hint="eastAsia" w:ascii="黑体" w:eastAsia="黑体"/>
          <w:sz w:val="32"/>
          <w:szCs w:val="32"/>
        </w:rPr>
        <w:t>公开方式：</w:t>
      </w:r>
      <w:r>
        <w:rPr>
          <w:rFonts w:hint="eastAsia" w:ascii="仿宋_GB2312" w:eastAsia="仿宋_GB2312"/>
          <w:sz w:val="32"/>
          <w:szCs w:val="32"/>
        </w:rPr>
        <w:t>主动公开</w:t>
      </w:r>
    </w:p>
    <w:p w14:paraId="77B5A191">
      <w:pPr>
        <w:rPr>
          <w:rFonts w:ascii="仿宋_GB2312" w:eastAsia="仿宋_GB2312"/>
          <w:sz w:val="32"/>
          <w:szCs w:val="32"/>
        </w:rPr>
      </w:pPr>
    </w:p>
    <w:p w14:paraId="219A9992">
      <w:pPr>
        <w:ind w:left="1133" w:leftChars="201" w:hanging="711" w:hangingChars="254"/>
        <w:rPr>
          <w:rFonts w:ascii="仿宋_GB2312" w:eastAsia="仿宋_GB2312"/>
          <w:sz w:val="28"/>
          <w:szCs w:val="28"/>
        </w:rPr>
      </w:pPr>
      <w:r>
        <w:rPr>
          <w:rFonts w:hint="eastAsia" w:ascii="仿宋_GB2312" w:eastAsia="仿宋_GB2312"/>
          <w:sz w:val="28"/>
          <w:szCs w:val="28"/>
        </w:rPr>
        <w:t>抄送：广州市生态环境局番禺分局执法二科、番禺第四环保所，广州粤环环保科技有限公司。</w:t>
      </w:r>
    </w:p>
    <w:sectPr>
      <w:footerReference r:id="rId3" w:type="default"/>
      <w:footerReference r:id="rId4" w:type="even"/>
      <w:pgSz w:w="11906" w:h="16838"/>
      <w:pgMar w:top="1588" w:right="1474" w:bottom="1134" w:left="1588" w:header="851" w:footer="624" w:gutter="0"/>
      <w:cols w:space="720"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4866E">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4</w:t>
    </w:r>
    <w:r>
      <w:rPr>
        <w:rFonts w:ascii="宋体" w:hAnsi="宋体"/>
        <w:sz w:val="28"/>
        <w:szCs w:val="28"/>
      </w:rPr>
      <w:fldChar w:fldCharType="end"/>
    </w:r>
    <w:r>
      <w:rPr>
        <w:rStyle w:val="9"/>
        <w:rFonts w:hint="eastAsia" w:ascii="宋体" w:hAnsi="宋体"/>
        <w:sz w:val="28"/>
        <w:szCs w:val="28"/>
      </w:rPr>
      <w:t xml:space="preserve"> —</w:t>
    </w:r>
  </w:p>
  <w:p w14:paraId="5D284210">
    <w:pPr>
      <w:pStyle w:val="4"/>
      <w:ind w:right="360" w:firstLine="360"/>
      <w:jc w:val="center"/>
      <w:rPr>
        <w:sz w:val="28"/>
        <w:szCs w:val="28"/>
      </w:rPr>
    </w:pPr>
  </w:p>
  <w:p w14:paraId="3E5C408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0F768">
    <w:pPr>
      <w:pStyle w:val="4"/>
      <w:framePr w:wrap="around" w:vAnchor="text" w:hAnchor="margin" w:xAlign="outside" w:y="1"/>
      <w:rPr>
        <w:rStyle w:val="9"/>
      </w:rPr>
    </w:pPr>
    <w:r>
      <w:fldChar w:fldCharType="begin"/>
    </w:r>
    <w:r>
      <w:rPr>
        <w:rStyle w:val="9"/>
      </w:rPr>
      <w:instrText xml:space="preserve">PAGE  </w:instrText>
    </w:r>
    <w:r>
      <w:fldChar w:fldCharType="end"/>
    </w:r>
  </w:p>
  <w:p w14:paraId="3E040AF5">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attachedTemplate r:id="rId1"/>
  <w:trackRevisions w:val="1"/>
  <w:documentProtection w:enforcement="0"/>
  <w:defaultTabStop w:val="420"/>
  <w:drawingGridHorizontalSpacing w:val="158"/>
  <w:drawingGridVerticalSpacing w:val="61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25996"/>
    <w:rsid w:val="00001C85"/>
    <w:rsid w:val="00022225"/>
    <w:rsid w:val="00041AB4"/>
    <w:rsid w:val="00047670"/>
    <w:rsid w:val="00047F69"/>
    <w:rsid w:val="000600A3"/>
    <w:rsid w:val="00081938"/>
    <w:rsid w:val="00082A5C"/>
    <w:rsid w:val="000832FD"/>
    <w:rsid w:val="000852F9"/>
    <w:rsid w:val="00090CE7"/>
    <w:rsid w:val="00091F5C"/>
    <w:rsid w:val="00097289"/>
    <w:rsid w:val="00097813"/>
    <w:rsid w:val="000B070F"/>
    <w:rsid w:val="000B4C18"/>
    <w:rsid w:val="000B5E17"/>
    <w:rsid w:val="000C301C"/>
    <w:rsid w:val="000C3889"/>
    <w:rsid w:val="000C3CB8"/>
    <w:rsid w:val="000D56D5"/>
    <w:rsid w:val="000D6A43"/>
    <w:rsid w:val="001020A2"/>
    <w:rsid w:val="00104C9C"/>
    <w:rsid w:val="0012593F"/>
    <w:rsid w:val="00145974"/>
    <w:rsid w:val="00151CBA"/>
    <w:rsid w:val="00163612"/>
    <w:rsid w:val="00173803"/>
    <w:rsid w:val="00185235"/>
    <w:rsid w:val="001C347F"/>
    <w:rsid w:val="001E17DB"/>
    <w:rsid w:val="001F12B9"/>
    <w:rsid w:val="001F1FC3"/>
    <w:rsid w:val="001F60AA"/>
    <w:rsid w:val="001F7ECF"/>
    <w:rsid w:val="00207F01"/>
    <w:rsid w:val="002101A2"/>
    <w:rsid w:val="00212861"/>
    <w:rsid w:val="00212DD9"/>
    <w:rsid w:val="00213A61"/>
    <w:rsid w:val="00214473"/>
    <w:rsid w:val="00225893"/>
    <w:rsid w:val="002513F3"/>
    <w:rsid w:val="0027017E"/>
    <w:rsid w:val="0027079B"/>
    <w:rsid w:val="00271C08"/>
    <w:rsid w:val="0027369D"/>
    <w:rsid w:val="00280957"/>
    <w:rsid w:val="00283EC7"/>
    <w:rsid w:val="002840F5"/>
    <w:rsid w:val="00290A95"/>
    <w:rsid w:val="002915FD"/>
    <w:rsid w:val="002A78A2"/>
    <w:rsid w:val="002B3756"/>
    <w:rsid w:val="002C0C0E"/>
    <w:rsid w:val="002C13BB"/>
    <w:rsid w:val="002C5286"/>
    <w:rsid w:val="002D01F1"/>
    <w:rsid w:val="002D444A"/>
    <w:rsid w:val="002D6E72"/>
    <w:rsid w:val="002F222A"/>
    <w:rsid w:val="003016C4"/>
    <w:rsid w:val="00310AF0"/>
    <w:rsid w:val="00323D70"/>
    <w:rsid w:val="003275AA"/>
    <w:rsid w:val="00334F3A"/>
    <w:rsid w:val="00347973"/>
    <w:rsid w:val="003551D8"/>
    <w:rsid w:val="003804CF"/>
    <w:rsid w:val="00396136"/>
    <w:rsid w:val="003A52FB"/>
    <w:rsid w:val="003D00E7"/>
    <w:rsid w:val="003D6927"/>
    <w:rsid w:val="003E6957"/>
    <w:rsid w:val="003F1D2D"/>
    <w:rsid w:val="0042675C"/>
    <w:rsid w:val="004366AD"/>
    <w:rsid w:val="00436E68"/>
    <w:rsid w:val="004422C8"/>
    <w:rsid w:val="00454F92"/>
    <w:rsid w:val="00464587"/>
    <w:rsid w:val="00466E9D"/>
    <w:rsid w:val="0047490D"/>
    <w:rsid w:val="00481214"/>
    <w:rsid w:val="0048602A"/>
    <w:rsid w:val="004A1CB8"/>
    <w:rsid w:val="004A38CF"/>
    <w:rsid w:val="004A5E23"/>
    <w:rsid w:val="004A62BA"/>
    <w:rsid w:val="004A7C40"/>
    <w:rsid w:val="004C5EFD"/>
    <w:rsid w:val="004D0859"/>
    <w:rsid w:val="004D586D"/>
    <w:rsid w:val="004E13C9"/>
    <w:rsid w:val="004E567A"/>
    <w:rsid w:val="00511456"/>
    <w:rsid w:val="00521A96"/>
    <w:rsid w:val="00527C59"/>
    <w:rsid w:val="0053095F"/>
    <w:rsid w:val="0053590B"/>
    <w:rsid w:val="005374E2"/>
    <w:rsid w:val="005429FF"/>
    <w:rsid w:val="00564EB8"/>
    <w:rsid w:val="00566920"/>
    <w:rsid w:val="0059052A"/>
    <w:rsid w:val="005A149B"/>
    <w:rsid w:val="005A449A"/>
    <w:rsid w:val="005B12AD"/>
    <w:rsid w:val="005B6D04"/>
    <w:rsid w:val="005C24D6"/>
    <w:rsid w:val="005C69AB"/>
    <w:rsid w:val="005C6B0C"/>
    <w:rsid w:val="005D060E"/>
    <w:rsid w:val="005D092A"/>
    <w:rsid w:val="005D6126"/>
    <w:rsid w:val="005E3B4A"/>
    <w:rsid w:val="005E5891"/>
    <w:rsid w:val="005F76D5"/>
    <w:rsid w:val="006054AA"/>
    <w:rsid w:val="0062245C"/>
    <w:rsid w:val="006351A7"/>
    <w:rsid w:val="00640DE7"/>
    <w:rsid w:val="00641192"/>
    <w:rsid w:val="006426E8"/>
    <w:rsid w:val="00652804"/>
    <w:rsid w:val="006576FA"/>
    <w:rsid w:val="006661FB"/>
    <w:rsid w:val="0067060E"/>
    <w:rsid w:val="00675205"/>
    <w:rsid w:val="00677228"/>
    <w:rsid w:val="00687AC3"/>
    <w:rsid w:val="00693BD5"/>
    <w:rsid w:val="006A28F5"/>
    <w:rsid w:val="006A6881"/>
    <w:rsid w:val="006A6965"/>
    <w:rsid w:val="006B2BAD"/>
    <w:rsid w:val="006C3A36"/>
    <w:rsid w:val="006D0170"/>
    <w:rsid w:val="006D7C57"/>
    <w:rsid w:val="006E5889"/>
    <w:rsid w:val="006F15BA"/>
    <w:rsid w:val="006F29B5"/>
    <w:rsid w:val="006F469A"/>
    <w:rsid w:val="00707832"/>
    <w:rsid w:val="007158E4"/>
    <w:rsid w:val="00716C4E"/>
    <w:rsid w:val="00720BC0"/>
    <w:rsid w:val="00721EC7"/>
    <w:rsid w:val="00723B6D"/>
    <w:rsid w:val="00727970"/>
    <w:rsid w:val="00730C65"/>
    <w:rsid w:val="007443DC"/>
    <w:rsid w:val="00750DBF"/>
    <w:rsid w:val="00753DD4"/>
    <w:rsid w:val="00753DDF"/>
    <w:rsid w:val="00756B56"/>
    <w:rsid w:val="007847A3"/>
    <w:rsid w:val="007855D9"/>
    <w:rsid w:val="00790E97"/>
    <w:rsid w:val="007B26DF"/>
    <w:rsid w:val="007B29D0"/>
    <w:rsid w:val="007B438D"/>
    <w:rsid w:val="007B5088"/>
    <w:rsid w:val="007C5CB3"/>
    <w:rsid w:val="007E4E83"/>
    <w:rsid w:val="007F77B4"/>
    <w:rsid w:val="00802F15"/>
    <w:rsid w:val="008078D7"/>
    <w:rsid w:val="008170AC"/>
    <w:rsid w:val="00832876"/>
    <w:rsid w:val="008372CA"/>
    <w:rsid w:val="008439BF"/>
    <w:rsid w:val="0086236D"/>
    <w:rsid w:val="00882B8E"/>
    <w:rsid w:val="00884916"/>
    <w:rsid w:val="008865F4"/>
    <w:rsid w:val="0089687C"/>
    <w:rsid w:val="008B3BE3"/>
    <w:rsid w:val="008B3E8D"/>
    <w:rsid w:val="008C31B7"/>
    <w:rsid w:val="008C5342"/>
    <w:rsid w:val="008D701C"/>
    <w:rsid w:val="008D7638"/>
    <w:rsid w:val="008E07FB"/>
    <w:rsid w:val="008E299E"/>
    <w:rsid w:val="008F3EEB"/>
    <w:rsid w:val="008F580D"/>
    <w:rsid w:val="00902B79"/>
    <w:rsid w:val="00902C55"/>
    <w:rsid w:val="00926C10"/>
    <w:rsid w:val="00932FC7"/>
    <w:rsid w:val="0093611D"/>
    <w:rsid w:val="009473C5"/>
    <w:rsid w:val="00950FC2"/>
    <w:rsid w:val="009544A8"/>
    <w:rsid w:val="00955742"/>
    <w:rsid w:val="0096566C"/>
    <w:rsid w:val="00972A29"/>
    <w:rsid w:val="00974609"/>
    <w:rsid w:val="00974E8C"/>
    <w:rsid w:val="00981F36"/>
    <w:rsid w:val="00982E78"/>
    <w:rsid w:val="009A11B0"/>
    <w:rsid w:val="009A3DB2"/>
    <w:rsid w:val="009C5976"/>
    <w:rsid w:val="009C5EB5"/>
    <w:rsid w:val="009C790D"/>
    <w:rsid w:val="009D272F"/>
    <w:rsid w:val="009D34AC"/>
    <w:rsid w:val="009E0D72"/>
    <w:rsid w:val="009E1AD4"/>
    <w:rsid w:val="009E5416"/>
    <w:rsid w:val="00A11084"/>
    <w:rsid w:val="00A36142"/>
    <w:rsid w:val="00A40AFA"/>
    <w:rsid w:val="00A428D2"/>
    <w:rsid w:val="00A56A9B"/>
    <w:rsid w:val="00AA3278"/>
    <w:rsid w:val="00AC047D"/>
    <w:rsid w:val="00AC648A"/>
    <w:rsid w:val="00AC7BAA"/>
    <w:rsid w:val="00AD33EF"/>
    <w:rsid w:val="00AD6B4C"/>
    <w:rsid w:val="00AE0762"/>
    <w:rsid w:val="00AE5E03"/>
    <w:rsid w:val="00AF7F2C"/>
    <w:rsid w:val="00B012B5"/>
    <w:rsid w:val="00B10676"/>
    <w:rsid w:val="00B15884"/>
    <w:rsid w:val="00B30042"/>
    <w:rsid w:val="00B31FB2"/>
    <w:rsid w:val="00B42B25"/>
    <w:rsid w:val="00B45736"/>
    <w:rsid w:val="00B5742B"/>
    <w:rsid w:val="00B62BB2"/>
    <w:rsid w:val="00B650E2"/>
    <w:rsid w:val="00B71F4F"/>
    <w:rsid w:val="00B805AF"/>
    <w:rsid w:val="00B837BD"/>
    <w:rsid w:val="00B83F72"/>
    <w:rsid w:val="00B94CBC"/>
    <w:rsid w:val="00B95160"/>
    <w:rsid w:val="00B95EC7"/>
    <w:rsid w:val="00BB16F4"/>
    <w:rsid w:val="00BB1C8A"/>
    <w:rsid w:val="00BB73EF"/>
    <w:rsid w:val="00BF52EA"/>
    <w:rsid w:val="00BF6083"/>
    <w:rsid w:val="00BF6FA5"/>
    <w:rsid w:val="00C013B9"/>
    <w:rsid w:val="00C046AB"/>
    <w:rsid w:val="00C07DD8"/>
    <w:rsid w:val="00C12A22"/>
    <w:rsid w:val="00C1575A"/>
    <w:rsid w:val="00C2000C"/>
    <w:rsid w:val="00C25D4D"/>
    <w:rsid w:val="00C331EC"/>
    <w:rsid w:val="00C35028"/>
    <w:rsid w:val="00C41EC5"/>
    <w:rsid w:val="00C45C92"/>
    <w:rsid w:val="00C47559"/>
    <w:rsid w:val="00C50129"/>
    <w:rsid w:val="00C577CF"/>
    <w:rsid w:val="00C61143"/>
    <w:rsid w:val="00C74EA0"/>
    <w:rsid w:val="00C76BD4"/>
    <w:rsid w:val="00C773E9"/>
    <w:rsid w:val="00C850D2"/>
    <w:rsid w:val="00C8740F"/>
    <w:rsid w:val="00CC70BC"/>
    <w:rsid w:val="00CD225F"/>
    <w:rsid w:val="00CD41F4"/>
    <w:rsid w:val="00CF1B16"/>
    <w:rsid w:val="00CF2E9E"/>
    <w:rsid w:val="00D01DA0"/>
    <w:rsid w:val="00D02618"/>
    <w:rsid w:val="00D0455B"/>
    <w:rsid w:val="00D051BE"/>
    <w:rsid w:val="00D205FC"/>
    <w:rsid w:val="00D37BB0"/>
    <w:rsid w:val="00D462B7"/>
    <w:rsid w:val="00D47617"/>
    <w:rsid w:val="00D55BFA"/>
    <w:rsid w:val="00D57573"/>
    <w:rsid w:val="00D670D5"/>
    <w:rsid w:val="00D70C73"/>
    <w:rsid w:val="00D742A5"/>
    <w:rsid w:val="00D74A06"/>
    <w:rsid w:val="00D76AC3"/>
    <w:rsid w:val="00D82009"/>
    <w:rsid w:val="00D85A00"/>
    <w:rsid w:val="00D87223"/>
    <w:rsid w:val="00DB438D"/>
    <w:rsid w:val="00DD2806"/>
    <w:rsid w:val="00DD3F0C"/>
    <w:rsid w:val="00DF26FF"/>
    <w:rsid w:val="00DF7771"/>
    <w:rsid w:val="00E23AD5"/>
    <w:rsid w:val="00E44B98"/>
    <w:rsid w:val="00E52C18"/>
    <w:rsid w:val="00E70184"/>
    <w:rsid w:val="00E76CD1"/>
    <w:rsid w:val="00E9508B"/>
    <w:rsid w:val="00E95F22"/>
    <w:rsid w:val="00EB0FC1"/>
    <w:rsid w:val="00EC2C0B"/>
    <w:rsid w:val="00ED426B"/>
    <w:rsid w:val="00ED656B"/>
    <w:rsid w:val="00EE0C36"/>
    <w:rsid w:val="00EE5C65"/>
    <w:rsid w:val="00EE5F9D"/>
    <w:rsid w:val="00EF4FC5"/>
    <w:rsid w:val="00F02188"/>
    <w:rsid w:val="00F030B9"/>
    <w:rsid w:val="00F05A97"/>
    <w:rsid w:val="00F1261C"/>
    <w:rsid w:val="00F27B34"/>
    <w:rsid w:val="00F8191D"/>
    <w:rsid w:val="00FB1867"/>
    <w:rsid w:val="00FB5B94"/>
    <w:rsid w:val="00FB674A"/>
    <w:rsid w:val="00FC2FF1"/>
    <w:rsid w:val="00FD6BAF"/>
    <w:rsid w:val="00FD7864"/>
    <w:rsid w:val="00FF05C9"/>
    <w:rsid w:val="00FF121F"/>
    <w:rsid w:val="00FF5FC5"/>
    <w:rsid w:val="01825996"/>
    <w:rsid w:val="38331548"/>
    <w:rsid w:val="5F7A3603"/>
    <w:rsid w:val="6144619B"/>
    <w:rsid w:val="61761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character" w:styleId="9">
    <w:name w:val="page number"/>
    <w:basedOn w:val="8"/>
    <w:qFormat/>
    <w:uiPriority w:val="0"/>
  </w:style>
  <w:style w:type="character" w:styleId="10">
    <w:name w:val="annotation reference"/>
    <w:unhideWhenUsed/>
    <w:qFormat/>
    <w:uiPriority w:val="99"/>
    <w:rPr>
      <w:sz w:val="21"/>
      <w:szCs w:val="21"/>
    </w:rPr>
  </w:style>
  <w:style w:type="character" w:customStyle="1" w:styleId="11">
    <w:name w:val="页脚 Char"/>
    <w:link w:val="4"/>
    <w:qFormat/>
    <w:uiPriority w:val="99"/>
    <w:rPr>
      <w:kern w:val="2"/>
      <w:sz w:val="18"/>
      <w:szCs w:val="18"/>
    </w:rPr>
  </w:style>
  <w:style w:type="character" w:customStyle="1" w:styleId="12">
    <w:name w:val="页眉 Char"/>
    <w:link w:val="5"/>
    <w:semiHidden/>
    <w:qFormat/>
    <w:uiPriority w:val="99"/>
    <w:rPr>
      <w:kern w:val="2"/>
      <w:sz w:val="18"/>
      <w:szCs w:val="18"/>
    </w:rPr>
  </w:style>
  <w:style w:type="character" w:customStyle="1" w:styleId="13">
    <w:name w:val="批注框文本 Char"/>
    <w:link w:val="3"/>
    <w:semiHidden/>
    <w:qFormat/>
    <w:uiPriority w:val="99"/>
    <w:rPr>
      <w:kern w:val="2"/>
      <w:sz w:val="18"/>
      <w:szCs w:val="18"/>
    </w:rPr>
  </w:style>
  <w:style w:type="character" w:customStyle="1" w:styleId="14">
    <w:name w:val="批注主题 Char"/>
    <w:link w:val="6"/>
    <w:semiHidden/>
    <w:qFormat/>
    <w:uiPriority w:val="99"/>
    <w:rPr>
      <w:b/>
      <w:bCs/>
      <w:kern w:val="2"/>
      <w:sz w:val="21"/>
      <w:szCs w:val="22"/>
    </w:rPr>
  </w:style>
  <w:style w:type="character" w:customStyle="1" w:styleId="15">
    <w:name w:val="批注文字 Char"/>
    <w:link w:val="2"/>
    <w:semiHidden/>
    <w:qFormat/>
    <w:uiPriority w:val="99"/>
    <w:rPr>
      <w:kern w:val="2"/>
      <w:sz w:val="21"/>
      <w:szCs w:val="22"/>
    </w:rPr>
  </w:style>
  <w:style w:type="paragraph" w:customStyle="1" w:styleId="16">
    <w:name w:val="Char1"/>
    <w:basedOn w:val="1"/>
    <w:qFormat/>
    <w:uiPriority w:val="0"/>
    <w:pPr>
      <w:tabs>
        <w:tab w:val="left" w:pos="840"/>
      </w:tabs>
      <w:ind w:left="840" w:hanging="420"/>
    </w:pPr>
    <w:rPr>
      <w:sz w:val="24"/>
      <w:szCs w:val="24"/>
    </w:rPr>
  </w:style>
  <w:style w:type="paragraph" w:customStyle="1" w:styleId="17">
    <w:name w:val="_Style 16"/>
    <w:semiHidden/>
    <w:qFormat/>
    <w:uiPriority w:val="99"/>
    <w:rPr>
      <w:rFonts w:ascii="Times New Roman" w:hAnsi="Times New Roman"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9616;&#26377;&#36164;&#26009;\&#35780;&#20272;\&#30058;&#31162;&#23616;&#35201;&#27714;\&#12304;&#31319;&#65288;&#30058;&#65289;&#29615;&#31649;&#24433;&#12308;2021&#12309;&#215;&#21495;&#12305;&#29615;&#35780;&#25209;&#22797;&#27169;&#26495;-&#29615;&#35780;&#25253;&#21578;&#34920;&#65288;2021&#24180;6&#26376;&#29256;&#26032;&#65289;-&#20313;&#2403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【穗（番）环管影〔2021〕×号】环评批复模板-环评报告表（2021年6月版新）-余工.dot</Template>
  <Company>微软中国</Company>
  <Pages>5</Pages>
  <Words>414</Words>
  <Characters>2362</Characters>
  <Lines>19</Lines>
  <Paragraphs>5</Paragraphs>
  <TotalTime>11</TotalTime>
  <ScaleCrop>false</ScaleCrop>
  <LinksUpToDate>false</LinksUpToDate>
  <CharactersWithSpaces>2771</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2021-06-10T06:25:00Z</dcterms:created>
  <dc:creator>Administrator</dc:creator>
  <cp:lastModifiedBy>1</cp:lastModifiedBy>
  <dcterms:modified xsi:type="dcterms:W3CDTF">2025-03-17T07:12:49Z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57D2DAE337AB45FDAF0F52C8AC046CBB_13</vt:lpwstr>
  </property>
</Properties>
</file>