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11726" w14:textId="77777777" w:rsidR="006C1BE6" w:rsidRPr="00340638" w:rsidRDefault="006C1BE6">
      <w:pPr>
        <w:adjustRightInd w:val="0"/>
        <w:snapToGrid w:val="0"/>
        <w:ind w:right="-156" w:hanging="180"/>
        <w:jc w:val="center"/>
        <w:rPr>
          <w:rFonts w:ascii="公文小标宋简" w:eastAsiaTheme="minorEastAsia" w:hint="eastAsia"/>
          <w:b/>
          <w:bCs/>
          <w:smallCaps/>
          <w:snapToGrid w:val="0"/>
          <w:color w:val="FF0000"/>
          <w:spacing w:val="56"/>
          <w:kern w:val="0"/>
          <w:sz w:val="72"/>
          <w:szCs w:val="72"/>
        </w:rPr>
      </w:pPr>
      <w:bookmarkStart w:id="0" w:name="_GoBack"/>
      <w:bookmarkEnd w:id="0"/>
    </w:p>
    <w:p w14:paraId="20CD6A09" w14:textId="77777777" w:rsidR="006C1BE6" w:rsidRDefault="006D2D34">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号</w:t>
      </w:r>
    </w:p>
    <w:p w14:paraId="07766E6A" w14:textId="77777777" w:rsidR="006C1BE6" w:rsidRDefault="006C1BE6">
      <w:pPr>
        <w:rPr>
          <w:rFonts w:ascii="黑体" w:eastAsia="黑体"/>
        </w:rPr>
      </w:pPr>
    </w:p>
    <w:p w14:paraId="158030A1" w14:textId="77777777" w:rsidR="006C1BE6" w:rsidRDefault="006C1BE6">
      <w:pPr>
        <w:adjustRightInd w:val="0"/>
        <w:snapToGrid w:val="0"/>
        <w:spacing w:line="600" w:lineRule="exact"/>
        <w:rPr>
          <w:rFonts w:ascii="仿宋_GB2312"/>
        </w:rPr>
      </w:pPr>
    </w:p>
    <w:p w14:paraId="38C238EA" w14:textId="77777777" w:rsidR="006C1BE6" w:rsidRDefault="006D2D34">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广州市生态环境局关于广东奥莱敏控技术</w:t>
      </w:r>
    </w:p>
    <w:p w14:paraId="5FECBCA0" w14:textId="77777777" w:rsidR="006C1BE6" w:rsidRDefault="006D2D34">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有限公司年产</w:t>
      </w:r>
      <w:r>
        <w:rPr>
          <w:rFonts w:ascii="方正小标宋简体" w:eastAsia="方正小标宋简体" w:hAnsi="方正小标宋简体" w:cs="方正小标宋简体" w:hint="eastAsia"/>
          <w:color w:val="000000" w:themeColor="text1"/>
          <w:sz w:val="44"/>
          <w:szCs w:val="44"/>
          <w:lang w:bidi="ar"/>
        </w:rPr>
        <w:t>300</w:t>
      </w:r>
      <w:r>
        <w:rPr>
          <w:rFonts w:ascii="方正小标宋简体" w:eastAsia="方正小标宋简体" w:hAnsi="方正小标宋简体" w:cs="方正小标宋简体" w:hint="eastAsia"/>
          <w:color w:val="000000" w:themeColor="text1"/>
          <w:sz w:val="44"/>
          <w:szCs w:val="44"/>
          <w:lang w:bidi="ar"/>
        </w:rPr>
        <w:t>万件灯具开关</w:t>
      </w:r>
    </w:p>
    <w:p w14:paraId="55B8F198" w14:textId="77777777" w:rsidR="006C1BE6" w:rsidRDefault="006D2D34">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建设项目环境影响报告表的批复</w:t>
      </w:r>
    </w:p>
    <w:p w14:paraId="536BB94E" w14:textId="77777777" w:rsidR="006C1BE6" w:rsidRDefault="006C1BE6">
      <w:pPr>
        <w:rPr>
          <w:rFonts w:ascii="方正小标宋_GBK" w:eastAsia="方正小标宋_GBK"/>
          <w:sz w:val="44"/>
          <w:szCs w:val="44"/>
        </w:rPr>
      </w:pPr>
    </w:p>
    <w:p w14:paraId="26ABEF36" w14:textId="77777777" w:rsidR="006C1BE6" w:rsidRDefault="006D2D34">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广东奥莱敏控技术有限公司（</w:t>
      </w:r>
      <w:r>
        <w:rPr>
          <w:rFonts w:ascii="仿宋_GB2312" w:eastAsia="仿宋_GB2312"/>
          <w:color w:val="000000" w:themeColor="text1"/>
          <w:sz w:val="32"/>
          <w:szCs w:val="32"/>
        </w:rPr>
        <w:t>91440101MA9UNGXF2B</w:t>
      </w:r>
      <w:r>
        <w:rPr>
          <w:rFonts w:ascii="仿宋_GB2312" w:eastAsia="仿宋_GB2312" w:hint="eastAsia"/>
          <w:color w:val="000000" w:themeColor="text1"/>
          <w:sz w:val="32"/>
          <w:szCs w:val="32"/>
        </w:rPr>
        <w:t>）：</w:t>
      </w:r>
    </w:p>
    <w:p w14:paraId="0D59299D"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广东奥莱敏控技术有限公司年产</w:t>
      </w:r>
      <w:r>
        <w:rPr>
          <w:rFonts w:ascii="仿宋_GB2312" w:eastAsia="仿宋_GB2312" w:hint="eastAsia"/>
          <w:color w:val="000000" w:themeColor="text1"/>
          <w:sz w:val="32"/>
          <w:szCs w:val="32"/>
        </w:rPr>
        <w:t>300</w:t>
      </w:r>
      <w:r>
        <w:rPr>
          <w:rFonts w:ascii="仿宋_GB2312" w:eastAsia="仿宋_GB2312" w:hint="eastAsia"/>
          <w:color w:val="000000" w:themeColor="text1"/>
          <w:sz w:val="32"/>
          <w:szCs w:val="32"/>
        </w:rPr>
        <w:t>万件灯具开关建设项目</w:t>
      </w:r>
      <w:r>
        <w:rPr>
          <w:rFonts w:ascii="仿宋_GB2312" w:eastAsia="仿宋_GB2312" w:hint="eastAsia"/>
          <w:sz w:val="32"/>
          <w:szCs w:val="32"/>
        </w:rPr>
        <w:t>环境影响报告表》（以下简称《报告表》）及附送资料收悉。经研究，现批复如下：</w:t>
      </w:r>
    </w:p>
    <w:p w14:paraId="134A7677"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color w:val="000000" w:themeColor="text1"/>
          <w:sz w:val="32"/>
          <w:szCs w:val="32"/>
        </w:rPr>
        <w:t>广东奥莱敏控技术有限公司年产</w:t>
      </w:r>
      <w:r>
        <w:rPr>
          <w:rFonts w:ascii="仿宋_GB2312" w:eastAsia="仿宋_GB2312" w:hint="eastAsia"/>
          <w:color w:val="000000" w:themeColor="text1"/>
          <w:sz w:val="32"/>
          <w:szCs w:val="32"/>
        </w:rPr>
        <w:t>300</w:t>
      </w:r>
      <w:r>
        <w:rPr>
          <w:rFonts w:ascii="仿宋_GB2312" w:eastAsia="仿宋_GB2312" w:hint="eastAsia"/>
          <w:color w:val="000000" w:themeColor="text1"/>
          <w:sz w:val="32"/>
          <w:szCs w:val="32"/>
        </w:rPr>
        <w:t>万件灯具开关建设项目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化龙</w:t>
      </w:r>
      <w:proofErr w:type="gramStart"/>
      <w:r>
        <w:rPr>
          <w:rFonts w:ascii="仿宋_GB2312" w:eastAsia="仿宋_GB2312" w:hint="eastAsia"/>
          <w:sz w:val="32"/>
          <w:szCs w:val="32"/>
        </w:rPr>
        <w:t>镇金盛一路</w:t>
      </w:r>
      <w:proofErr w:type="gramEnd"/>
      <w:r>
        <w:rPr>
          <w:rFonts w:ascii="仿宋_GB2312" w:eastAsia="仿宋_GB2312" w:hint="eastAsia"/>
          <w:sz w:val="32"/>
          <w:szCs w:val="32"/>
        </w:rPr>
        <w:t>1</w:t>
      </w:r>
      <w:r>
        <w:rPr>
          <w:rFonts w:ascii="仿宋_GB2312" w:eastAsia="仿宋_GB2312" w:hint="eastAsia"/>
          <w:sz w:val="32"/>
          <w:szCs w:val="32"/>
        </w:rPr>
        <w:t>号，申报内容为从事灯具开关的生产，年产量</w:t>
      </w:r>
      <w:r>
        <w:rPr>
          <w:rFonts w:ascii="仿宋_GB2312" w:eastAsia="仿宋_GB2312" w:hint="eastAsia"/>
          <w:sz w:val="32"/>
          <w:szCs w:val="32"/>
        </w:rPr>
        <w:t>300</w:t>
      </w:r>
      <w:r>
        <w:rPr>
          <w:rFonts w:ascii="仿宋_GB2312" w:eastAsia="仿宋_GB2312" w:hint="eastAsia"/>
          <w:sz w:val="32"/>
          <w:szCs w:val="32"/>
        </w:rPr>
        <w:t>万件。该项目占地面积</w:t>
      </w:r>
      <w:r>
        <w:rPr>
          <w:rFonts w:ascii="仿宋_GB2312" w:eastAsia="仿宋_GB2312"/>
          <w:sz w:val="32"/>
          <w:szCs w:val="32"/>
        </w:rPr>
        <w:t>2827.8</w:t>
      </w:r>
      <w:r>
        <w:rPr>
          <w:rFonts w:ascii="仿宋_GB2312" w:eastAsia="仿宋_GB2312" w:hint="eastAsia"/>
          <w:sz w:val="32"/>
          <w:szCs w:val="32"/>
        </w:rPr>
        <w:t>平方米，总建筑面积</w:t>
      </w:r>
      <w:r>
        <w:rPr>
          <w:rFonts w:ascii="仿宋_GB2312" w:eastAsia="仿宋_GB2312"/>
          <w:sz w:val="32"/>
          <w:szCs w:val="32"/>
        </w:rPr>
        <w:t>6967.54</w:t>
      </w:r>
      <w:r>
        <w:rPr>
          <w:rFonts w:ascii="仿宋_GB2312" w:eastAsia="仿宋_GB2312" w:hint="eastAsia"/>
          <w:sz w:val="32"/>
          <w:szCs w:val="32"/>
        </w:rPr>
        <w:t>平方米，租用</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3</w:t>
      </w:r>
      <w:r>
        <w:rPr>
          <w:rFonts w:ascii="仿宋_GB2312" w:eastAsia="仿宋_GB2312" w:hint="eastAsia"/>
          <w:sz w:val="32"/>
          <w:szCs w:val="32"/>
        </w:rPr>
        <w:t>层厂房的整栋、</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3</w:t>
      </w:r>
      <w:r>
        <w:rPr>
          <w:rFonts w:ascii="仿宋_GB2312" w:eastAsia="仿宋_GB2312" w:hint="eastAsia"/>
          <w:sz w:val="32"/>
          <w:szCs w:val="32"/>
        </w:rPr>
        <w:t>层厂房的第一、二层和</w:t>
      </w:r>
      <w:r>
        <w:rPr>
          <w:rFonts w:ascii="仿宋_GB2312" w:eastAsia="仿宋_GB2312" w:hint="eastAsia"/>
          <w:sz w:val="32"/>
          <w:szCs w:val="32"/>
        </w:rPr>
        <w:t>1</w:t>
      </w:r>
      <w:r>
        <w:rPr>
          <w:rFonts w:ascii="仿宋_GB2312" w:eastAsia="仿宋_GB2312" w:hint="eastAsia"/>
          <w:sz w:val="32"/>
          <w:szCs w:val="32"/>
        </w:rPr>
        <w:t>栋单层厂房的部分区域；</w:t>
      </w:r>
      <w:r>
        <w:rPr>
          <w:rFonts w:ascii="仿宋_GB2312" w:eastAsia="仿宋_GB2312" w:hint="eastAsia"/>
          <w:color w:val="000000" w:themeColor="text1"/>
          <w:sz w:val="32"/>
          <w:szCs w:val="32"/>
        </w:rPr>
        <w:t>主要设备有回流焊</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台、波峰焊</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台、点焊机</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台、移印机</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台、超声波焊接机</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点胶机</w:t>
      </w:r>
      <w:proofErr w:type="gramEnd"/>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浸锡机</w:t>
      </w:r>
      <w:proofErr w:type="gramEnd"/>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台、空压机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台等</w:t>
      </w:r>
      <w:r>
        <w:rPr>
          <w:rFonts w:ascii="仿宋_GB2312" w:eastAsia="仿宋_GB2312" w:hint="eastAsia"/>
          <w:sz w:val="32"/>
          <w:szCs w:val="32"/>
        </w:rPr>
        <w:t>；员工</w:t>
      </w:r>
      <w:r>
        <w:rPr>
          <w:rFonts w:ascii="仿宋_GB2312" w:eastAsia="仿宋_GB2312"/>
          <w:sz w:val="32"/>
          <w:szCs w:val="32"/>
        </w:rPr>
        <w:t>70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w:t>
      </w:r>
    </w:p>
    <w:p w14:paraId="74DFEEC2"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现</w:t>
      </w:r>
      <w:r>
        <w:rPr>
          <w:rFonts w:ascii="仿宋_GB2312" w:eastAsia="仿宋_GB2312" w:hint="eastAsia"/>
          <w:sz w:val="32"/>
          <w:szCs w:val="32"/>
        </w:rPr>
        <w:t>选址处建设可行。经审查，我局原则同意《报告</w:t>
      </w:r>
      <w:r>
        <w:rPr>
          <w:rFonts w:ascii="仿宋_GB2312" w:eastAsia="仿宋_GB2312" w:hint="eastAsia"/>
          <w:sz w:val="32"/>
          <w:szCs w:val="32"/>
        </w:rPr>
        <w:lastRenderedPageBreak/>
        <w:t>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14:paraId="76EDEA95"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14:paraId="5EAF19F6"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630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6EED22CA"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（二）非甲烷总烃有组织排放执行《合成树脂工业污染物排放标准》（</w:t>
      </w:r>
      <w:r>
        <w:rPr>
          <w:rFonts w:ascii="仿宋_GB2312" w:eastAsia="仿宋_GB2312" w:hint="eastAsia"/>
          <w:sz w:val="32"/>
          <w:szCs w:val="32"/>
        </w:rPr>
        <w:t>GB31572-2015</w:t>
      </w:r>
      <w:r>
        <w:rPr>
          <w:rFonts w:ascii="仿宋_GB2312" w:eastAsia="仿宋_GB2312" w:hint="eastAsia"/>
          <w:sz w:val="32"/>
          <w:szCs w:val="32"/>
        </w:rPr>
        <w:t>）及</w:t>
      </w:r>
      <w:r>
        <w:rPr>
          <w:rFonts w:ascii="仿宋_GB2312" w:eastAsia="仿宋_GB2312" w:hint="eastAsia"/>
          <w:sz w:val="32"/>
          <w:szCs w:val="32"/>
        </w:rPr>
        <w:t>2024</w:t>
      </w:r>
      <w:r>
        <w:rPr>
          <w:rFonts w:ascii="仿宋_GB2312" w:eastAsia="仿宋_GB2312" w:hint="eastAsia"/>
          <w:sz w:val="32"/>
          <w:szCs w:val="32"/>
        </w:rPr>
        <w:t>年修改单表</w:t>
      </w:r>
      <w:r>
        <w:rPr>
          <w:rFonts w:ascii="仿宋_GB2312" w:eastAsia="仿宋_GB2312" w:hint="eastAsia"/>
          <w:sz w:val="32"/>
          <w:szCs w:val="32"/>
        </w:rPr>
        <w:t>5</w:t>
      </w:r>
      <w:r>
        <w:rPr>
          <w:rFonts w:ascii="仿宋_GB2312" w:eastAsia="仿宋_GB2312" w:hint="eastAsia"/>
          <w:sz w:val="32"/>
          <w:szCs w:val="32"/>
        </w:rPr>
        <w:t>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排放限值，无组织排放执行广东省《固定污染源挥发性有机物综合排放标准》（</w:t>
      </w:r>
      <w:r>
        <w:rPr>
          <w:rFonts w:ascii="仿宋_GB2312" w:eastAsia="仿宋_GB2312" w:hint="eastAsia"/>
          <w:sz w:val="32"/>
          <w:szCs w:val="32"/>
        </w:rPr>
        <w:t>DB44/2</w:t>
      </w:r>
      <w:r>
        <w:rPr>
          <w:rFonts w:ascii="仿宋_GB2312" w:eastAsia="仿宋_GB2312" w:hint="eastAsia"/>
          <w:sz w:val="32"/>
          <w:szCs w:val="32"/>
        </w:rPr>
        <w:t>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r>
        <w:rPr>
          <w:rFonts w:ascii="仿宋_GB2312" w:eastAsia="仿宋_GB2312" w:hint="eastAsia"/>
          <w:color w:val="FF0000"/>
          <w:sz w:val="32"/>
          <w:szCs w:val="32"/>
        </w:rPr>
        <w:t xml:space="preserve"> </w:t>
      </w:r>
      <w:r>
        <w:rPr>
          <w:rFonts w:ascii="仿宋_GB2312" w:eastAsia="仿宋_GB2312" w:hint="eastAsia"/>
          <w:sz w:val="32"/>
          <w:szCs w:val="32"/>
        </w:rPr>
        <w:t>TVOC</w:t>
      </w:r>
      <w:r>
        <w:rPr>
          <w:rFonts w:ascii="仿宋_GB2312" w:eastAsia="仿宋_GB2312" w:hint="eastAsia"/>
          <w:sz w:val="32"/>
          <w:szCs w:val="32"/>
        </w:rPr>
        <w:t>排放执行广东省《固定污染源挥发性有机物综合排放标准》（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挥发性有机物排放限值；总</w:t>
      </w:r>
      <w:r>
        <w:rPr>
          <w:rFonts w:ascii="仿宋_GB2312" w:eastAsia="仿宋_GB2312" w:hint="eastAsia"/>
          <w:sz w:val="32"/>
          <w:szCs w:val="32"/>
        </w:rPr>
        <w:t>VOCs</w:t>
      </w:r>
      <w:r>
        <w:rPr>
          <w:rFonts w:ascii="仿宋_GB2312" w:eastAsia="仿宋_GB2312" w:hint="eastAsia"/>
          <w:sz w:val="32"/>
          <w:szCs w:val="32"/>
        </w:rPr>
        <w:t>排放执行广东省《印刷行业挥发性有机化合物排放标准》（</w:t>
      </w:r>
      <w:r>
        <w:rPr>
          <w:rFonts w:ascii="仿宋_GB2312" w:eastAsia="仿宋_GB2312" w:hint="eastAsia"/>
          <w:sz w:val="32"/>
          <w:szCs w:val="32"/>
        </w:rPr>
        <w:t>DB44/815-2010</w:t>
      </w:r>
      <w:r>
        <w:rPr>
          <w:rFonts w:ascii="仿宋_GB2312" w:eastAsia="仿宋_GB2312" w:hint="eastAsia"/>
          <w:sz w:val="32"/>
          <w:szCs w:val="32"/>
        </w:rPr>
        <w:t>）表</w:t>
      </w:r>
      <w:r>
        <w:rPr>
          <w:rFonts w:ascii="仿宋_GB2312" w:eastAsia="仿宋_GB2312" w:hint="eastAsia"/>
          <w:sz w:val="32"/>
          <w:szCs w:val="32"/>
        </w:rPr>
        <w:t>2</w:t>
      </w:r>
      <w:r>
        <w:rPr>
          <w:rFonts w:ascii="仿宋_GB2312" w:eastAsia="仿宋_GB2312" w:hint="eastAsia"/>
          <w:sz w:val="32"/>
          <w:szCs w:val="32"/>
        </w:rPr>
        <w:t>丝网印刷Ⅱ时段排放限值及表</w:t>
      </w:r>
      <w:r>
        <w:rPr>
          <w:rFonts w:ascii="仿宋_GB2312" w:eastAsia="仿宋_GB2312" w:hint="eastAsia"/>
          <w:sz w:val="32"/>
          <w:szCs w:val="32"/>
        </w:rPr>
        <w:t>3</w:t>
      </w:r>
      <w:r>
        <w:rPr>
          <w:rFonts w:ascii="仿宋_GB2312" w:eastAsia="仿宋_GB2312" w:hint="eastAsia"/>
          <w:sz w:val="32"/>
          <w:szCs w:val="32"/>
        </w:rPr>
        <w:t>无组织排放监控点浓度限值；臭气浓度排放执行《恶臭污染物排放标准》（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w:t>
      </w:r>
      <w:r>
        <w:rPr>
          <w:rFonts w:ascii="仿宋_GB2312" w:eastAsia="仿宋_GB2312" w:hint="eastAsia"/>
          <w:color w:val="000000" w:themeColor="text1"/>
          <w:sz w:val="32"/>
          <w:szCs w:val="32"/>
        </w:rPr>
        <w:t>其他大气污染物排放执行广东省《大气污染物排放限值》（</w:t>
      </w:r>
      <w:r>
        <w:rPr>
          <w:rFonts w:ascii="仿宋_GB2312" w:eastAsia="仿宋_GB2312" w:hint="eastAsia"/>
          <w:color w:val="000000" w:themeColor="text1"/>
          <w:sz w:val="32"/>
          <w:szCs w:val="32"/>
        </w:rPr>
        <w:t>DB44/27-2001</w:t>
      </w:r>
      <w:r>
        <w:rPr>
          <w:rFonts w:ascii="仿宋_GB2312" w:eastAsia="仿宋_GB2312" w:hint="eastAsia"/>
          <w:color w:val="000000" w:themeColor="text1"/>
          <w:sz w:val="32"/>
          <w:szCs w:val="32"/>
        </w:rPr>
        <w:t>）第二时</w:t>
      </w:r>
      <w:r>
        <w:rPr>
          <w:rFonts w:ascii="仿宋_GB2312" w:eastAsia="仿宋_GB2312" w:hint="eastAsia"/>
          <w:color w:val="000000" w:themeColor="text1"/>
          <w:sz w:val="32"/>
          <w:szCs w:val="32"/>
        </w:rPr>
        <w:t>段二级标准及无组织排放监控浓度限值</w:t>
      </w:r>
      <w:r>
        <w:rPr>
          <w:rFonts w:ascii="仿宋_GB2312" w:eastAsia="仿宋_GB2312" w:hint="eastAsia"/>
          <w:sz w:val="32"/>
          <w:szCs w:val="32"/>
        </w:rPr>
        <w:t>。</w:t>
      </w:r>
    </w:p>
    <w:p w14:paraId="105A6FEC"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55dB(A)</w:t>
      </w:r>
      <w:r>
        <w:rPr>
          <w:rFonts w:ascii="仿宋_GB2312" w:eastAsia="仿宋_GB2312" w:hint="eastAsia"/>
          <w:sz w:val="32"/>
          <w:szCs w:val="32"/>
        </w:rPr>
        <w:t>。</w:t>
      </w:r>
    </w:p>
    <w:p w14:paraId="579A4D61"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14:paraId="30E5B9CA"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（一）排水系统采用雨污分流。生活污水排入市政集污管网，送化龙净水厂集中处理。</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14:paraId="577EE067" w14:textId="77777777" w:rsidR="006C1BE6" w:rsidRDefault="006D2D34">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w:t>
      </w:r>
      <w:r>
        <w:rPr>
          <w:rFonts w:ascii="仿宋_GB2312" w:eastAsia="仿宋_GB2312" w:hint="eastAsia"/>
          <w:sz w:val="32"/>
          <w:szCs w:val="32"/>
        </w:rPr>
        <w:t>照</w:t>
      </w:r>
      <w:r>
        <w:rPr>
          <w:rFonts w:ascii="仿宋_GB2312" w:eastAsia="仿宋_GB2312"/>
          <w:sz w:val="32"/>
          <w:szCs w:val="32"/>
        </w:rPr>
        <w:t>《印刷工业大气污染物排放标准》（</w:t>
      </w:r>
      <w:r>
        <w:rPr>
          <w:rFonts w:ascii="仿宋_GB2312" w:eastAsia="仿宋_GB2312"/>
          <w:sz w:val="32"/>
          <w:szCs w:val="32"/>
        </w:rPr>
        <w:t xml:space="preserve">GB </w:t>
      </w:r>
      <w:r>
        <w:rPr>
          <w:rFonts w:ascii="仿宋_GB2312" w:eastAsia="仿宋_GB2312"/>
          <w:sz w:val="32"/>
          <w:szCs w:val="32"/>
        </w:rPr>
        <w:lastRenderedPageBreak/>
        <w:t>41616-2022</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sz w:val="32"/>
          <w:szCs w:val="32"/>
        </w:rPr>
        <w:t>广东</w:t>
      </w:r>
      <w:r>
        <w:rPr>
          <w:rFonts w:ascii="仿宋_GB2312" w:eastAsia="仿宋_GB2312" w:hint="eastAsia"/>
          <w:color w:val="000000" w:themeColor="text1"/>
          <w:sz w:val="32"/>
          <w:szCs w:val="32"/>
        </w:rPr>
        <w:t>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w:t>
      </w:r>
      <w:r>
        <w:rPr>
          <w:rFonts w:ascii="仿宋_GB2312" w:eastAsia="仿宋_GB2312" w:hint="eastAsia"/>
          <w:sz w:val="32"/>
          <w:szCs w:val="32"/>
        </w:rPr>
        <w:t>等相关排放标准的无组织排放控制要求落实控制措施。工艺废气经收</w:t>
      </w:r>
      <w:r>
        <w:rPr>
          <w:rFonts w:ascii="仿宋_GB2312" w:eastAsia="仿宋_GB2312" w:hint="eastAsia"/>
          <w:sz w:val="32"/>
          <w:szCs w:val="32"/>
        </w:rPr>
        <w:t>集至</w:t>
      </w:r>
      <w:r>
        <w:rPr>
          <w:rFonts w:ascii="仿宋_GB2312" w:eastAsia="仿宋_GB2312" w:hint="eastAsia"/>
          <w:color w:val="000000" w:themeColor="text1"/>
          <w:sz w:val="32"/>
          <w:szCs w:val="32"/>
        </w:rPr>
        <w:t>“水喷淋塔</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除雾器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二级活性炭吸附装置”处理后引至所在建筑物楼顶高空排放，排放口高度不低于</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米</w:t>
      </w:r>
      <w:r>
        <w:rPr>
          <w:rFonts w:ascii="仿宋_GB2312" w:eastAsia="仿宋_GB2312" w:hint="eastAsia"/>
          <w:sz w:val="32"/>
          <w:szCs w:val="32"/>
        </w:rPr>
        <w:t>。项目设置废气排放口</w:t>
      </w:r>
      <w:r>
        <w:rPr>
          <w:rFonts w:ascii="仿宋_GB2312" w:eastAsia="仿宋_GB2312" w:hint="eastAsia"/>
          <w:sz w:val="32"/>
          <w:szCs w:val="32"/>
        </w:rPr>
        <w:t>1</w:t>
      </w:r>
      <w:r>
        <w:rPr>
          <w:rFonts w:ascii="仿宋_GB2312" w:eastAsia="仿宋_GB2312" w:hint="eastAsia"/>
          <w:sz w:val="32"/>
          <w:szCs w:val="32"/>
        </w:rPr>
        <w:t>个。</w:t>
      </w:r>
    </w:p>
    <w:p w14:paraId="70F99F95"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14:paraId="619AE5AB"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（三）选用低噪声设备，合理布设生产车间，高噪声源应采取隔声、减振等措施，定期检修设备。</w:t>
      </w:r>
    </w:p>
    <w:p w14:paraId="517AAFC9"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proofErr w:type="gramStart"/>
      <w:r>
        <w:rPr>
          <w:rFonts w:ascii="仿宋_GB2312" w:eastAsia="仿宋_GB2312" w:hint="eastAsia"/>
          <w:sz w:val="32"/>
          <w:szCs w:val="32"/>
        </w:rPr>
        <w:t>废原料桶</w:t>
      </w:r>
      <w:proofErr w:type="gramEnd"/>
      <w:r>
        <w:rPr>
          <w:rFonts w:ascii="仿宋_GB2312" w:eastAsia="仿宋_GB2312" w:hint="eastAsia"/>
          <w:sz w:val="32"/>
          <w:szCs w:val="32"/>
        </w:rPr>
        <w:t>、废</w:t>
      </w:r>
      <w:r>
        <w:rPr>
          <w:rFonts w:ascii="仿宋_GB2312" w:eastAsia="仿宋_GB2312" w:hint="eastAsia"/>
          <w:sz w:val="32"/>
          <w:szCs w:val="32"/>
        </w:rPr>
        <w:t>PCB</w:t>
      </w:r>
      <w:r>
        <w:rPr>
          <w:rFonts w:ascii="仿宋_GB2312" w:eastAsia="仿宋_GB2312" w:hint="eastAsia"/>
          <w:sz w:val="32"/>
          <w:szCs w:val="32"/>
        </w:rPr>
        <w:t>板、废机油、废抹布及手套、水喷淋处理废液、废过滤棉、废活性炭等属于危险废物的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14:paraId="4968BCE8"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p>
    <w:p w14:paraId="3F2CFC36"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五、该项目建设应严格执行配套建设的环境保护设施与主体工程同时设计、同时施工、同时投产使用的环境保护“三同时”制度，具体要求如下：</w:t>
      </w:r>
    </w:p>
    <w:p w14:paraId="3818AD77" w14:textId="77777777" w:rsidR="006C1BE6" w:rsidRDefault="006D2D34">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w:t>
      </w:r>
      <w:r>
        <w:rPr>
          <w:rFonts w:ascii="仿宋_GB2312" w:eastAsia="仿宋_GB2312" w:hint="eastAsia"/>
          <w:sz w:val="32"/>
          <w:szCs w:val="32"/>
        </w:rPr>
        <w:t>，你单位应按规定申请取得排污许可证或填报排污登记表，并按照规定的标准、程序和时限，对配套建设的环境保护设施进行验收，编制验收报告，依法向社会公开。</w:t>
      </w:r>
    </w:p>
    <w:p w14:paraId="119C9994"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w:t>
      </w:r>
      <w:r>
        <w:rPr>
          <w:rFonts w:ascii="仿宋_GB2312" w:eastAsia="仿宋_GB2312" w:hint="eastAsia"/>
          <w:sz w:val="32"/>
          <w:szCs w:val="32"/>
        </w:rPr>
        <w:lastRenderedPageBreak/>
        <w:t>入生产或者使用。</w:t>
      </w:r>
    </w:p>
    <w:p w14:paraId="6A663F69" w14:textId="77777777" w:rsidR="006C1BE6" w:rsidRDefault="006D2D34">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六、该项目建设和运行过程中如涉及规划、土地利用、建设、水务、消防、安全等问题，应遵照相关法律法规要求到相应的行政主管部门办理有关手续。</w:t>
      </w:r>
    </w:p>
    <w:p w14:paraId="15A68576" w14:textId="77777777" w:rsidR="006C1BE6" w:rsidRDefault="006D2D34">
      <w:pPr>
        <w:pStyle w:val="New"/>
        <w:spacing w:line="560" w:lineRule="exact"/>
        <w:ind w:firstLine="636"/>
        <w:rPr>
          <w:rFonts w:eastAsia="仿宋_GB2312"/>
          <w:sz w:val="32"/>
          <w:szCs w:val="32"/>
        </w:rPr>
      </w:pPr>
      <w:r>
        <w:rPr>
          <w:rFonts w:ascii="仿宋_GB2312" w:eastAsia="仿宋_GB2312" w:hint="eastAsia"/>
          <w:sz w:val="32"/>
          <w:szCs w:val="32"/>
        </w:rPr>
        <w:t>七、</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14:paraId="13BF7FBB" w14:textId="77777777" w:rsidR="006C1BE6" w:rsidRDefault="006C1BE6">
      <w:pPr>
        <w:ind w:firstLineChars="200" w:firstLine="640"/>
        <w:rPr>
          <w:rFonts w:ascii="仿宋_GB2312" w:eastAsia="仿宋_GB2312"/>
          <w:color w:val="FF0000"/>
          <w:sz w:val="32"/>
          <w:szCs w:val="32"/>
        </w:rPr>
      </w:pPr>
    </w:p>
    <w:p w14:paraId="58C6C207" w14:textId="77777777" w:rsidR="006C1BE6" w:rsidRDefault="006C1BE6">
      <w:pPr>
        <w:ind w:firstLineChars="1400" w:firstLine="4480"/>
        <w:rPr>
          <w:rFonts w:ascii="仿宋_GB2312" w:eastAsia="仿宋_GB2312"/>
          <w:sz w:val="32"/>
          <w:szCs w:val="32"/>
        </w:rPr>
      </w:pPr>
    </w:p>
    <w:p w14:paraId="24188470" w14:textId="77777777" w:rsidR="006C1BE6" w:rsidRDefault="006C1BE6">
      <w:pPr>
        <w:ind w:firstLineChars="1400" w:firstLine="4480"/>
        <w:rPr>
          <w:rFonts w:ascii="仿宋_GB2312" w:eastAsia="仿宋_GB2312"/>
          <w:sz w:val="32"/>
          <w:szCs w:val="32"/>
        </w:rPr>
      </w:pPr>
    </w:p>
    <w:p w14:paraId="6D1B6036" w14:textId="77777777" w:rsidR="006C1BE6" w:rsidRDefault="006D2D34">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14:paraId="663C9155" w14:textId="77777777" w:rsidR="006C1BE6" w:rsidRDefault="006D2D3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年×月×日</w:t>
      </w:r>
    </w:p>
    <w:p w14:paraId="5964FD07" w14:textId="77777777" w:rsidR="006C1BE6" w:rsidRDefault="006C1BE6">
      <w:pPr>
        <w:rPr>
          <w:rFonts w:ascii="黑体" w:eastAsia="黑体"/>
          <w:sz w:val="32"/>
          <w:szCs w:val="32"/>
        </w:rPr>
      </w:pPr>
    </w:p>
    <w:p w14:paraId="7BCB51F3" w14:textId="77777777" w:rsidR="006C1BE6" w:rsidRDefault="006C1BE6">
      <w:pPr>
        <w:rPr>
          <w:rFonts w:ascii="黑体" w:eastAsia="黑体"/>
          <w:sz w:val="32"/>
          <w:szCs w:val="32"/>
        </w:rPr>
      </w:pPr>
    </w:p>
    <w:p w14:paraId="0B0B5C8E" w14:textId="77777777" w:rsidR="006C1BE6" w:rsidRDefault="006C1BE6">
      <w:pPr>
        <w:rPr>
          <w:rFonts w:ascii="黑体" w:eastAsia="黑体"/>
          <w:sz w:val="32"/>
          <w:szCs w:val="32"/>
        </w:rPr>
      </w:pPr>
    </w:p>
    <w:p w14:paraId="4A8384D9" w14:textId="77777777" w:rsidR="006C1BE6" w:rsidRDefault="006C1BE6">
      <w:pPr>
        <w:rPr>
          <w:rFonts w:ascii="黑体" w:eastAsia="黑体"/>
          <w:sz w:val="32"/>
          <w:szCs w:val="32"/>
        </w:rPr>
      </w:pPr>
    </w:p>
    <w:p w14:paraId="31088F42" w14:textId="77777777" w:rsidR="006C1BE6" w:rsidRDefault="006C1BE6">
      <w:pPr>
        <w:rPr>
          <w:rFonts w:ascii="黑体" w:eastAsia="黑体"/>
          <w:sz w:val="32"/>
          <w:szCs w:val="32"/>
        </w:rPr>
      </w:pPr>
    </w:p>
    <w:p w14:paraId="6C5984AE" w14:textId="77777777" w:rsidR="006C1BE6" w:rsidRDefault="006D2D3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14:paraId="71EFF73D" w14:textId="77777777" w:rsidR="006C1BE6" w:rsidRDefault="006C1BE6">
      <w:pPr>
        <w:rPr>
          <w:rFonts w:ascii="仿宋_GB2312" w:eastAsia="仿宋_GB2312"/>
          <w:sz w:val="32"/>
          <w:szCs w:val="32"/>
        </w:rPr>
      </w:pPr>
    </w:p>
    <w:p w14:paraId="1097C727" w14:textId="77777777" w:rsidR="006C1BE6" w:rsidRDefault="006D2D34">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抄送：广州市生态环境局番禺分局执法三科、番禺第三环保所，</w:t>
      </w:r>
      <w:proofErr w:type="gramStart"/>
      <w:r>
        <w:rPr>
          <w:rFonts w:ascii="仿宋_GB2312" w:eastAsia="仿宋_GB2312" w:hint="eastAsia"/>
          <w:sz w:val="28"/>
          <w:szCs w:val="28"/>
        </w:rPr>
        <w:t>广州市碧航环保</w:t>
      </w:r>
      <w:proofErr w:type="gramEnd"/>
      <w:r>
        <w:rPr>
          <w:rFonts w:ascii="仿宋_GB2312" w:eastAsia="仿宋_GB2312" w:hint="eastAsia"/>
          <w:sz w:val="28"/>
          <w:szCs w:val="28"/>
        </w:rPr>
        <w:t>技术有限公司。</w:t>
      </w:r>
    </w:p>
    <w:sectPr w:rsidR="006C1BE6">
      <w:footerReference w:type="even" r:id="rId7"/>
      <w:footerReference w:type="default" r:id="rId8"/>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611CE" w14:textId="77777777" w:rsidR="006D2D34" w:rsidRDefault="006D2D34">
      <w:r>
        <w:separator/>
      </w:r>
    </w:p>
  </w:endnote>
  <w:endnote w:type="continuationSeparator" w:id="0">
    <w:p w14:paraId="64B9C72B" w14:textId="77777777" w:rsidR="006D2D34" w:rsidRDefault="006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MS Gothic"/>
    <w:charset w:val="86"/>
    <w:family w:val="moder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2ECE7" w14:textId="77777777" w:rsidR="006C1BE6" w:rsidRDefault="006D2D34">
    <w:pPr>
      <w:pStyle w:val="a5"/>
      <w:framePr w:wrap="around" w:vAnchor="text" w:hAnchor="margin" w:xAlign="outside" w:y="1"/>
      <w:rPr>
        <w:rStyle w:val="a8"/>
      </w:rPr>
    </w:pPr>
    <w:r>
      <w:fldChar w:fldCharType="begin"/>
    </w:r>
    <w:r>
      <w:rPr>
        <w:rStyle w:val="a8"/>
      </w:rPr>
      <w:instrText xml:space="preserve">PAGE  </w:instrText>
    </w:r>
    <w:r>
      <w:fldChar w:fldCharType="end"/>
    </w:r>
  </w:p>
  <w:p w14:paraId="15D02061" w14:textId="77777777" w:rsidR="006C1BE6" w:rsidRDefault="006C1BE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C30E" w14:textId="77777777" w:rsidR="006C1BE6" w:rsidRDefault="006D2D3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340638">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3C8DF8CF" w14:textId="77777777" w:rsidR="006C1BE6" w:rsidRDefault="006C1BE6">
    <w:pPr>
      <w:pStyle w:val="a5"/>
      <w:ind w:right="360" w:firstLine="360"/>
      <w:jc w:val="center"/>
      <w:rPr>
        <w:sz w:val="28"/>
        <w:szCs w:val="28"/>
      </w:rPr>
    </w:pPr>
  </w:p>
  <w:p w14:paraId="46BD1CE1" w14:textId="77777777" w:rsidR="006C1BE6" w:rsidRDefault="006C1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9B7A" w14:textId="77777777" w:rsidR="006D2D34" w:rsidRDefault="006D2D34">
      <w:r>
        <w:separator/>
      </w:r>
    </w:p>
  </w:footnote>
  <w:footnote w:type="continuationSeparator" w:id="0">
    <w:p w14:paraId="0E4A4B2F" w14:textId="77777777" w:rsidR="006D2D34" w:rsidRDefault="006D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24A47"/>
    <w:rsid w:val="00041AB4"/>
    <w:rsid w:val="00047670"/>
    <w:rsid w:val="00047F69"/>
    <w:rsid w:val="00054A9E"/>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1DBD"/>
    <w:rsid w:val="00173803"/>
    <w:rsid w:val="00185235"/>
    <w:rsid w:val="001C347F"/>
    <w:rsid w:val="001E17DB"/>
    <w:rsid w:val="001F12B9"/>
    <w:rsid w:val="001F1FC3"/>
    <w:rsid w:val="001F60AA"/>
    <w:rsid w:val="001F7ECF"/>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0B4F"/>
    <w:rsid w:val="002A78A2"/>
    <w:rsid w:val="002B3756"/>
    <w:rsid w:val="002C0C0E"/>
    <w:rsid w:val="002C13BB"/>
    <w:rsid w:val="002C5286"/>
    <w:rsid w:val="002D01F1"/>
    <w:rsid w:val="002D444A"/>
    <w:rsid w:val="002D6E72"/>
    <w:rsid w:val="002F222A"/>
    <w:rsid w:val="003016C4"/>
    <w:rsid w:val="00323D70"/>
    <w:rsid w:val="003275AA"/>
    <w:rsid w:val="00334F3A"/>
    <w:rsid w:val="00340638"/>
    <w:rsid w:val="00347973"/>
    <w:rsid w:val="003551D8"/>
    <w:rsid w:val="003804CF"/>
    <w:rsid w:val="0039061B"/>
    <w:rsid w:val="003952D0"/>
    <w:rsid w:val="00396136"/>
    <w:rsid w:val="003A52FB"/>
    <w:rsid w:val="003D6927"/>
    <w:rsid w:val="003E6957"/>
    <w:rsid w:val="003F1D2D"/>
    <w:rsid w:val="0042675C"/>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01BB"/>
    <w:rsid w:val="006054AA"/>
    <w:rsid w:val="0062245C"/>
    <w:rsid w:val="006351A7"/>
    <w:rsid w:val="00640DE7"/>
    <w:rsid w:val="00641192"/>
    <w:rsid w:val="00642B9B"/>
    <w:rsid w:val="00652804"/>
    <w:rsid w:val="006576FA"/>
    <w:rsid w:val="00675205"/>
    <w:rsid w:val="00677228"/>
    <w:rsid w:val="00693BD5"/>
    <w:rsid w:val="006A28F5"/>
    <w:rsid w:val="006A6881"/>
    <w:rsid w:val="006A6965"/>
    <w:rsid w:val="006B2BAD"/>
    <w:rsid w:val="006C1BE6"/>
    <w:rsid w:val="006C3A36"/>
    <w:rsid w:val="006D0170"/>
    <w:rsid w:val="006D2D34"/>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96606"/>
    <w:rsid w:val="007A2E3E"/>
    <w:rsid w:val="007B29D0"/>
    <w:rsid w:val="007B438D"/>
    <w:rsid w:val="007B5088"/>
    <w:rsid w:val="007C5CB3"/>
    <w:rsid w:val="007C748F"/>
    <w:rsid w:val="00802F15"/>
    <w:rsid w:val="008078D7"/>
    <w:rsid w:val="00810C90"/>
    <w:rsid w:val="008170AC"/>
    <w:rsid w:val="008372CA"/>
    <w:rsid w:val="0086236D"/>
    <w:rsid w:val="0088035D"/>
    <w:rsid w:val="00882B8E"/>
    <w:rsid w:val="00884916"/>
    <w:rsid w:val="008865F4"/>
    <w:rsid w:val="0089687C"/>
    <w:rsid w:val="008B3BE3"/>
    <w:rsid w:val="008B3E8D"/>
    <w:rsid w:val="008B48EC"/>
    <w:rsid w:val="008C31B7"/>
    <w:rsid w:val="008D701C"/>
    <w:rsid w:val="008E07FB"/>
    <w:rsid w:val="008F3EEB"/>
    <w:rsid w:val="008F580D"/>
    <w:rsid w:val="008F7A44"/>
    <w:rsid w:val="00902B79"/>
    <w:rsid w:val="00902C55"/>
    <w:rsid w:val="00926C10"/>
    <w:rsid w:val="00932FC7"/>
    <w:rsid w:val="0093611D"/>
    <w:rsid w:val="00944630"/>
    <w:rsid w:val="009473C5"/>
    <w:rsid w:val="00950D79"/>
    <w:rsid w:val="00950FC2"/>
    <w:rsid w:val="0095161A"/>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9F222B"/>
    <w:rsid w:val="00A11794"/>
    <w:rsid w:val="00A36142"/>
    <w:rsid w:val="00A40AFA"/>
    <w:rsid w:val="00A416FF"/>
    <w:rsid w:val="00A56A9B"/>
    <w:rsid w:val="00AA1759"/>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B16F4"/>
    <w:rsid w:val="00BB1C8A"/>
    <w:rsid w:val="00BB73EF"/>
    <w:rsid w:val="00BF31A6"/>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3F1"/>
    <w:rsid w:val="00D205FC"/>
    <w:rsid w:val="00D37BB0"/>
    <w:rsid w:val="00D55BFA"/>
    <w:rsid w:val="00D670D5"/>
    <w:rsid w:val="00D70C73"/>
    <w:rsid w:val="00D74A06"/>
    <w:rsid w:val="00D76AC3"/>
    <w:rsid w:val="00D85A00"/>
    <w:rsid w:val="00D87223"/>
    <w:rsid w:val="00DB438D"/>
    <w:rsid w:val="00DD3F0C"/>
    <w:rsid w:val="00DF26FF"/>
    <w:rsid w:val="00DF7771"/>
    <w:rsid w:val="00E23AD5"/>
    <w:rsid w:val="00E3785A"/>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7B34"/>
    <w:rsid w:val="00F5469E"/>
    <w:rsid w:val="00F55C29"/>
    <w:rsid w:val="00F8191D"/>
    <w:rsid w:val="00FB1867"/>
    <w:rsid w:val="00FB5B94"/>
    <w:rsid w:val="00FB674A"/>
    <w:rsid w:val="00FC2FF1"/>
    <w:rsid w:val="00FD2DA9"/>
    <w:rsid w:val="00FD7864"/>
    <w:rsid w:val="00FF05C9"/>
    <w:rsid w:val="00FF121F"/>
    <w:rsid w:val="00FF5FC5"/>
    <w:rsid w:val="01825996"/>
    <w:rsid w:val="20733A7D"/>
    <w:rsid w:val="47D61CA3"/>
    <w:rsid w:val="6176180D"/>
    <w:rsid w:val="7F33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uiPriority="99" w:unhideWhenUsed="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301</TotalTime>
  <Pages>4</Pages>
  <Words>322</Words>
  <Characters>1841</Characters>
  <Application>Microsoft Office Word</Application>
  <DocSecurity>0</DocSecurity>
  <Lines>15</Lines>
  <Paragraphs>4</Paragraphs>
  <ScaleCrop>false</ScaleCrop>
  <Company>微软中国</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75</cp:revision>
  <cp:lastPrinted>2025-03-18T09:27:00Z</cp:lastPrinted>
  <dcterms:created xsi:type="dcterms:W3CDTF">2021-06-10T06:25:00Z</dcterms:created>
  <dcterms:modified xsi:type="dcterms:W3CDTF">2025-03-19T07:47:00Z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2052-12.1.0.19770</vt:lpwstr>
  </property>
  <property fmtid="{D5CDD505-2E9C-101B-9397-08002B2CF9AE}" pid="4" name="ICV">
    <vt:lpwstr>D94425E37B1A4D348FD2B111F16A41FB_13</vt:lpwstr>
  </property>
  <property fmtid="{D5CDD505-2E9C-101B-9397-08002B2CF9AE}" pid="5" name="KSOTemplateDocerSaveRecord">
    <vt:lpwstr>eyJoZGlkIjoiNDU3NTVhOGM1MjA1MmQ1OWM0MmMyOGQyN2ZlOGY5OGMiLCJ1c2VySWQiOiIyNDQ3Mzk4NDAifQ==</vt:lpwstr>
  </property>
</Properties>
</file>