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keepLines/>
        <w:spacing w:before="0" w:after="0" w:line="560" w:lineRule="exact"/>
        <w:rPr>
          <w:rFonts w:ascii="方正小标宋简体" w:eastAsia="方正小标宋简体"/>
          <w:color w:val="auto"/>
          <w:lang w:val="en-US"/>
        </w:rPr>
      </w:pPr>
      <w:bookmarkStart w:id="0" w:name="bookmark1"/>
      <w:bookmarkStart w:id="1" w:name="bookmark0"/>
      <w:bookmarkStart w:id="2" w:name="bookmark2"/>
      <w:bookmarkStart w:id="58" w:name="_GoBack"/>
      <w:bookmarkEnd w:id="58"/>
    </w:p>
    <w:p>
      <w:pPr>
        <w:pStyle w:val="13"/>
        <w:keepNext/>
        <w:keepLines/>
        <w:spacing w:before="0" w:after="0" w:line="560" w:lineRule="exact"/>
        <w:rPr>
          <w:rFonts w:ascii="方正小标宋简体" w:eastAsia="PMingLiU"/>
          <w:color w:val="auto"/>
          <w:lang w:val="en-US"/>
        </w:rPr>
      </w:pPr>
    </w:p>
    <w:p>
      <w:pPr>
        <w:pStyle w:val="13"/>
        <w:keepNext/>
        <w:keepLines/>
        <w:spacing w:before="0" w:after="0" w:line="560" w:lineRule="exact"/>
        <w:rPr>
          <w:rFonts w:ascii="方正小标宋简体" w:eastAsia="PMingLiU"/>
          <w:color w:val="auto"/>
          <w:lang w:val="en-US"/>
        </w:rPr>
      </w:pPr>
    </w:p>
    <w:p>
      <w:pPr>
        <w:pStyle w:val="13"/>
        <w:keepNext/>
        <w:keepLines/>
        <w:spacing w:before="0" w:after="0" w:line="560" w:lineRule="exact"/>
        <w:rPr>
          <w:rFonts w:ascii="方正小标宋简体" w:eastAsia="方正小标宋简体"/>
          <w:b/>
          <w:bCs/>
          <w:color w:val="auto"/>
          <w:sz w:val="44"/>
          <w:szCs w:val="44"/>
        </w:rPr>
      </w:pPr>
      <w:r>
        <w:rPr>
          <w:rFonts w:hint="eastAsia" w:ascii="方正小标宋简体" w:eastAsia="方正小标宋简体"/>
          <w:b/>
          <w:bCs/>
          <w:color w:val="auto"/>
          <w:sz w:val="44"/>
          <w:szCs w:val="44"/>
          <w:lang w:val="en-US" w:eastAsia="zh-CN"/>
        </w:rPr>
        <w:t>石楼镇</w:t>
      </w:r>
      <w:r>
        <w:rPr>
          <w:rFonts w:hint="eastAsia" w:ascii="方正小标宋简体" w:eastAsia="方正小标宋简体"/>
          <w:b/>
          <w:bCs/>
          <w:color w:val="auto"/>
          <w:sz w:val="44"/>
          <w:szCs w:val="44"/>
          <w:lang w:val="en-US"/>
        </w:rPr>
        <w:t>社工</w:t>
      </w:r>
      <w:r>
        <w:rPr>
          <w:rFonts w:hint="eastAsia" w:ascii="方正小标宋简体" w:eastAsia="方正小标宋简体"/>
          <w:b/>
          <w:bCs/>
          <w:color w:val="auto"/>
          <w:sz w:val="44"/>
          <w:szCs w:val="44"/>
        </w:rPr>
        <w:t>服务站</w:t>
      </w:r>
      <w:r>
        <w:rPr>
          <w:rFonts w:hint="eastAsia" w:ascii="方正小标宋简体" w:eastAsia="方正小标宋简体"/>
          <w:b/>
          <w:bCs/>
          <w:color w:val="auto"/>
          <w:sz w:val="44"/>
          <w:szCs w:val="44"/>
          <w:lang w:eastAsia="zh-CN"/>
        </w:rPr>
        <w:t>中期</w:t>
      </w:r>
      <w:r>
        <w:rPr>
          <w:rFonts w:hint="eastAsia" w:ascii="方正小标宋简体" w:eastAsia="方正小标宋简体"/>
          <w:b/>
          <w:bCs/>
          <w:color w:val="auto"/>
          <w:sz w:val="44"/>
          <w:szCs w:val="44"/>
        </w:rPr>
        <w:t>评估报告</w:t>
      </w:r>
      <w:bookmarkEnd w:id="0"/>
      <w:bookmarkEnd w:id="1"/>
      <w:bookmarkEnd w:id="2"/>
    </w:p>
    <w:p>
      <w:pPr>
        <w:pStyle w:val="13"/>
        <w:keepNext/>
        <w:keepLines/>
        <w:spacing w:before="0" w:after="0" w:line="560" w:lineRule="exact"/>
        <w:rPr>
          <w:rFonts w:ascii="方正小标宋简体" w:eastAsia="方正小标宋简体"/>
          <w:b/>
          <w:bCs/>
          <w:color w:val="auto"/>
          <w:sz w:val="44"/>
          <w:szCs w:val="44"/>
          <w:lang w:eastAsia="zh-CN"/>
        </w:rPr>
      </w:pPr>
      <w:r>
        <w:rPr>
          <w:rFonts w:hint="eastAsia" w:ascii="方正小标宋简体" w:eastAsia="方正小标宋简体"/>
          <w:b/>
          <w:bCs/>
          <w:color w:val="auto"/>
          <w:sz w:val="44"/>
          <w:szCs w:val="44"/>
          <w:lang w:eastAsia="zh-CN"/>
        </w:rPr>
        <w:t>（202</w:t>
      </w:r>
      <w:r>
        <w:rPr>
          <w:rFonts w:hint="eastAsia" w:ascii="方正小标宋简体" w:eastAsia="方正小标宋简体"/>
          <w:b/>
          <w:bCs/>
          <w:color w:val="auto"/>
          <w:sz w:val="44"/>
          <w:szCs w:val="44"/>
          <w:lang w:val="en-US" w:eastAsia="zh-CN"/>
        </w:rPr>
        <w:t>4</w:t>
      </w:r>
      <w:r>
        <w:rPr>
          <w:rFonts w:hint="eastAsia" w:ascii="方正小标宋简体" w:eastAsia="方正小标宋简体"/>
          <w:b/>
          <w:bCs/>
          <w:color w:val="auto"/>
          <w:sz w:val="44"/>
          <w:szCs w:val="44"/>
          <w:lang w:eastAsia="zh-CN"/>
        </w:rPr>
        <w:t>年8月</w:t>
      </w:r>
      <w:r>
        <w:rPr>
          <w:rFonts w:hint="eastAsia" w:ascii="方正小标宋简体" w:eastAsia="方正小标宋简体"/>
          <w:b/>
          <w:bCs/>
          <w:color w:val="auto"/>
          <w:sz w:val="44"/>
          <w:szCs w:val="44"/>
          <w:lang w:val="en-US" w:eastAsia="zh-CN"/>
        </w:rPr>
        <w:t>13</w:t>
      </w:r>
      <w:r>
        <w:rPr>
          <w:rFonts w:hint="eastAsia" w:ascii="方正小标宋简体" w:eastAsia="方正小标宋简体"/>
          <w:b/>
          <w:bCs/>
          <w:color w:val="auto"/>
          <w:sz w:val="44"/>
          <w:szCs w:val="44"/>
          <w:lang w:eastAsia="zh-CN"/>
        </w:rPr>
        <w:t>日—202</w:t>
      </w:r>
      <w:r>
        <w:rPr>
          <w:rFonts w:hint="eastAsia" w:ascii="方正小标宋简体" w:eastAsia="方正小标宋简体"/>
          <w:b/>
          <w:bCs/>
          <w:color w:val="auto"/>
          <w:sz w:val="44"/>
          <w:szCs w:val="44"/>
          <w:lang w:val="en-US" w:eastAsia="zh-CN"/>
        </w:rPr>
        <w:t>5</w:t>
      </w:r>
      <w:r>
        <w:rPr>
          <w:rFonts w:hint="eastAsia" w:ascii="方正小标宋简体" w:eastAsia="方正小标宋简体"/>
          <w:b/>
          <w:bCs/>
          <w:color w:val="auto"/>
          <w:sz w:val="44"/>
          <w:szCs w:val="44"/>
          <w:lang w:eastAsia="zh-CN"/>
        </w:rPr>
        <w:t>年8月</w:t>
      </w:r>
      <w:r>
        <w:rPr>
          <w:rFonts w:hint="eastAsia" w:ascii="方正小标宋简体" w:eastAsia="方正小标宋简体"/>
          <w:b/>
          <w:bCs/>
          <w:color w:val="auto"/>
          <w:sz w:val="44"/>
          <w:szCs w:val="44"/>
          <w:lang w:val="en-US" w:eastAsia="zh-CN"/>
        </w:rPr>
        <w:t>12</w:t>
      </w:r>
      <w:r>
        <w:rPr>
          <w:rFonts w:hint="eastAsia" w:ascii="方正小标宋简体" w:eastAsia="方正小标宋简体"/>
          <w:b/>
          <w:bCs/>
          <w:color w:val="auto"/>
          <w:sz w:val="44"/>
          <w:szCs w:val="44"/>
          <w:lang w:eastAsia="zh-CN"/>
        </w:rPr>
        <w:t>日）</w:t>
      </w:r>
    </w:p>
    <w:p>
      <w:pPr>
        <w:pStyle w:val="15"/>
        <w:spacing w:after="0" w:line="560" w:lineRule="exact"/>
        <w:ind w:firstLine="2529" w:firstLineChars="900"/>
        <w:jc w:val="both"/>
        <w:rPr>
          <w:rFonts w:ascii="仿宋_GB2312" w:eastAsia="PMingLiU"/>
          <w:b/>
          <w:color w:val="auto"/>
        </w:rPr>
      </w:pPr>
      <w:bookmarkStart w:id="3" w:name="bookmark5"/>
      <w:bookmarkStart w:id="4" w:name="bookmark3"/>
      <w:bookmarkStart w:id="5" w:name="bookmark4"/>
    </w:p>
    <w:p>
      <w:pPr>
        <w:pStyle w:val="15"/>
        <w:spacing w:after="0" w:line="560" w:lineRule="exact"/>
        <w:ind w:firstLine="2529" w:firstLineChars="900"/>
        <w:jc w:val="both"/>
        <w:rPr>
          <w:rFonts w:ascii="仿宋_GB2312" w:eastAsia="PMingLiU"/>
          <w:b/>
          <w:color w:val="auto"/>
        </w:rPr>
      </w:pPr>
    </w:p>
    <w:p>
      <w:pPr>
        <w:pStyle w:val="15"/>
        <w:spacing w:after="0" w:line="560" w:lineRule="exact"/>
        <w:ind w:firstLine="2529" w:firstLineChars="900"/>
        <w:jc w:val="both"/>
        <w:rPr>
          <w:rFonts w:ascii="仿宋_GB2312" w:eastAsia="PMingLiU"/>
          <w:b/>
          <w:color w:val="auto"/>
        </w:rPr>
      </w:pPr>
    </w:p>
    <w:p>
      <w:pPr>
        <w:pStyle w:val="15"/>
        <w:spacing w:after="0" w:line="560" w:lineRule="exact"/>
        <w:ind w:firstLine="2529" w:firstLineChars="900"/>
        <w:jc w:val="both"/>
        <w:rPr>
          <w:rFonts w:ascii="仿宋_GB2312" w:eastAsia="PMingLiU"/>
          <w:b/>
          <w:color w:val="auto"/>
        </w:rPr>
      </w:pPr>
    </w:p>
    <w:p>
      <w:pPr>
        <w:pStyle w:val="15"/>
        <w:spacing w:after="0" w:line="560" w:lineRule="exact"/>
        <w:ind w:firstLine="2529" w:firstLineChars="900"/>
        <w:jc w:val="both"/>
        <w:rPr>
          <w:rFonts w:ascii="仿宋_GB2312" w:eastAsia="PMingLiU"/>
          <w:b/>
          <w:color w:val="auto"/>
        </w:rPr>
      </w:pPr>
    </w:p>
    <w:p>
      <w:pPr>
        <w:pStyle w:val="15"/>
        <w:spacing w:after="0" w:line="560" w:lineRule="exact"/>
        <w:ind w:firstLine="2529" w:firstLineChars="900"/>
        <w:jc w:val="both"/>
        <w:rPr>
          <w:rFonts w:ascii="仿宋_GB2312" w:eastAsia="PMingLiU"/>
          <w:b/>
          <w:color w:val="auto"/>
        </w:rPr>
      </w:pPr>
    </w:p>
    <w:p>
      <w:pPr>
        <w:pStyle w:val="15"/>
        <w:spacing w:after="0" w:line="560" w:lineRule="exact"/>
        <w:ind w:firstLine="2529" w:firstLineChars="900"/>
        <w:jc w:val="both"/>
        <w:rPr>
          <w:rFonts w:ascii="仿宋_GB2312" w:eastAsia="PMingLiU"/>
          <w:b/>
          <w:color w:val="auto"/>
        </w:rPr>
      </w:pPr>
    </w:p>
    <w:p>
      <w:pPr>
        <w:pStyle w:val="15"/>
        <w:spacing w:after="0" w:line="560" w:lineRule="exact"/>
        <w:ind w:firstLine="2529" w:firstLineChars="900"/>
        <w:jc w:val="both"/>
        <w:rPr>
          <w:rFonts w:ascii="仿宋_GB2312" w:eastAsia="PMingLiU"/>
          <w:b/>
          <w:color w:val="auto"/>
        </w:rPr>
      </w:pPr>
    </w:p>
    <w:p>
      <w:pPr>
        <w:pStyle w:val="15"/>
        <w:spacing w:after="0" w:line="560" w:lineRule="exact"/>
        <w:ind w:firstLine="2529" w:firstLineChars="900"/>
        <w:jc w:val="both"/>
        <w:rPr>
          <w:rFonts w:ascii="仿宋_GB2312" w:eastAsia="PMingLiU"/>
          <w:b/>
          <w:color w:val="auto"/>
        </w:rPr>
      </w:pPr>
    </w:p>
    <w:p>
      <w:pPr>
        <w:pStyle w:val="15"/>
        <w:spacing w:after="0" w:line="560" w:lineRule="exact"/>
        <w:ind w:firstLine="2529" w:firstLineChars="900"/>
        <w:jc w:val="both"/>
        <w:rPr>
          <w:rFonts w:ascii="仿宋_GB2312" w:eastAsia="PMingLiU"/>
          <w:b/>
          <w:color w:val="auto"/>
        </w:rPr>
      </w:pPr>
    </w:p>
    <w:p>
      <w:pPr>
        <w:pStyle w:val="15"/>
        <w:spacing w:after="0" w:line="560" w:lineRule="exact"/>
        <w:ind w:firstLine="2085" w:firstLineChars="742"/>
        <w:jc w:val="both"/>
        <w:rPr>
          <w:rFonts w:ascii="仿宋_GB2312" w:eastAsia="仿宋_GB2312"/>
          <w:b/>
          <w:color w:val="auto"/>
        </w:rPr>
      </w:pPr>
      <w:r>
        <w:rPr>
          <w:rFonts w:hint="eastAsia" w:ascii="仿宋_GB2312" w:eastAsia="仿宋_GB2312"/>
          <w:b/>
          <w:color w:val="auto"/>
        </w:rPr>
        <w:t>评估委托方：广州市</w:t>
      </w:r>
      <w:r>
        <w:rPr>
          <w:rFonts w:hint="eastAsia" w:ascii="仿宋_GB2312" w:eastAsia="仿宋_GB2312"/>
          <w:b/>
          <w:color w:val="auto"/>
          <w:lang w:val="en-US"/>
        </w:rPr>
        <w:t>番禺</w:t>
      </w:r>
      <w:r>
        <w:rPr>
          <w:rFonts w:hint="eastAsia" w:ascii="仿宋_GB2312" w:eastAsia="仿宋_GB2312"/>
          <w:b/>
          <w:color w:val="auto"/>
        </w:rPr>
        <w:t>区民政局</w:t>
      </w:r>
    </w:p>
    <w:p>
      <w:pPr>
        <w:pStyle w:val="15"/>
        <w:spacing w:after="0" w:line="560" w:lineRule="exact"/>
        <w:ind w:firstLine="2085" w:firstLineChars="742"/>
        <w:jc w:val="both"/>
        <w:rPr>
          <w:rFonts w:ascii="仿宋_GB2312" w:eastAsia="仿宋_GB2312"/>
          <w:b/>
          <w:color w:val="auto"/>
          <w:lang w:val="en-US"/>
        </w:rPr>
      </w:pPr>
      <w:r>
        <w:rPr>
          <w:rFonts w:hint="eastAsia" w:ascii="仿宋_GB2312" w:eastAsia="仿宋_GB2312"/>
          <w:b/>
          <w:color w:val="auto"/>
        </w:rPr>
        <w:t>项目购买方：广州市</w:t>
      </w:r>
      <w:r>
        <w:rPr>
          <w:rFonts w:hint="eastAsia" w:ascii="仿宋_GB2312" w:eastAsia="仿宋_GB2312"/>
          <w:b/>
          <w:color w:val="auto"/>
          <w:lang w:val="en-US"/>
        </w:rPr>
        <w:t>番禺区</w:t>
      </w:r>
      <w:r>
        <w:rPr>
          <w:rFonts w:hint="eastAsia" w:ascii="仿宋_GB2312" w:eastAsia="仿宋_GB2312"/>
          <w:b/>
          <w:color w:val="auto"/>
          <w:lang w:val="en-US" w:eastAsia="zh-CN"/>
        </w:rPr>
        <w:t>石楼镇人民政府</w:t>
      </w:r>
    </w:p>
    <w:p>
      <w:pPr>
        <w:pStyle w:val="15"/>
        <w:spacing w:after="0" w:line="560" w:lineRule="exact"/>
        <w:ind w:firstLine="2085" w:firstLineChars="742"/>
        <w:jc w:val="both"/>
        <w:rPr>
          <w:rFonts w:ascii="仿宋_GB2312" w:eastAsia="仿宋_GB2312"/>
          <w:b/>
          <w:color w:val="auto"/>
          <w:lang w:eastAsia="zh-CN"/>
        </w:rPr>
      </w:pPr>
      <w:r>
        <w:rPr>
          <w:rFonts w:hint="eastAsia" w:ascii="仿宋_GB2312" w:eastAsia="仿宋_GB2312"/>
          <w:b/>
          <w:color w:val="auto"/>
        </w:rPr>
        <w:t>项目承办方：广州市</w:t>
      </w:r>
      <w:r>
        <w:rPr>
          <w:rFonts w:hint="eastAsia" w:ascii="仿宋_GB2312" w:eastAsia="仿宋_GB2312"/>
          <w:b/>
          <w:color w:val="auto"/>
          <w:lang w:eastAsia="zh-CN"/>
        </w:rPr>
        <w:t>阳光天使社会工作服务中心</w:t>
      </w:r>
    </w:p>
    <w:p>
      <w:pPr>
        <w:pStyle w:val="15"/>
        <w:spacing w:after="0" w:line="560" w:lineRule="exact"/>
        <w:ind w:firstLine="2085" w:firstLineChars="742"/>
        <w:jc w:val="both"/>
        <w:rPr>
          <w:rFonts w:ascii="仿宋_GB2312" w:eastAsia="仿宋_GB2312"/>
          <w:b/>
          <w:color w:val="auto"/>
        </w:rPr>
      </w:pPr>
      <w:r>
        <w:rPr>
          <w:rFonts w:hint="eastAsia" w:ascii="仿宋_GB2312" w:eastAsia="仿宋_GB2312"/>
          <w:b/>
          <w:color w:val="auto"/>
        </w:rPr>
        <w:t>项目评估方：</w:t>
      </w:r>
      <w:r>
        <w:rPr>
          <w:rFonts w:hint="eastAsia" w:ascii="仿宋_GB2312" w:eastAsia="仿宋_GB2312"/>
          <w:b/>
          <w:color w:val="auto"/>
          <w:lang w:val="en-US"/>
        </w:rPr>
        <w:t>广州市番禺区</w:t>
      </w:r>
      <w:r>
        <w:rPr>
          <w:rFonts w:hint="eastAsia" w:ascii="仿宋_GB2312" w:eastAsia="仿宋_GB2312"/>
          <w:b/>
          <w:color w:val="auto"/>
        </w:rPr>
        <w:t>社会组织联合会</w:t>
      </w:r>
    </w:p>
    <w:p>
      <w:pPr>
        <w:pStyle w:val="15"/>
        <w:spacing w:after="0" w:line="560" w:lineRule="exact"/>
        <w:ind w:firstLine="2085" w:firstLineChars="742"/>
        <w:jc w:val="both"/>
        <w:rPr>
          <w:rFonts w:ascii="仿宋_GB2312" w:eastAsia="仿宋_GB2312"/>
          <w:b/>
          <w:color w:val="auto"/>
        </w:rPr>
      </w:pPr>
      <w:r>
        <w:rPr>
          <w:rFonts w:hint="eastAsia" w:ascii="仿宋_GB2312" w:eastAsia="仿宋_GB2312"/>
          <w:b/>
          <w:color w:val="auto"/>
        </w:rPr>
        <w:t>评估日期：</w:t>
      </w:r>
      <w:r>
        <w:rPr>
          <w:rFonts w:hint="eastAsia" w:ascii="仿宋_GB2312" w:eastAsia="仿宋_GB2312"/>
          <w:b/>
          <w:color w:val="auto"/>
          <w:lang w:val="en-US" w:eastAsia="zh-CN"/>
        </w:rPr>
        <w:t>2025年2</w:t>
      </w:r>
      <w:r>
        <w:rPr>
          <w:rFonts w:hint="eastAsia" w:ascii="仿宋_GB2312" w:eastAsia="仿宋_GB2312"/>
          <w:b/>
          <w:color w:val="auto"/>
          <w:lang w:val="en-US"/>
        </w:rPr>
        <w:t>月</w:t>
      </w:r>
      <w:r>
        <w:rPr>
          <w:rFonts w:hint="eastAsia" w:ascii="仿宋_GB2312" w:eastAsia="仿宋_GB2312"/>
          <w:b/>
          <w:color w:val="auto"/>
          <w:lang w:val="en-US" w:eastAsia="zh-CN"/>
        </w:rPr>
        <w:t>27</w:t>
      </w:r>
      <w:r>
        <w:rPr>
          <w:rFonts w:hint="eastAsia" w:ascii="仿宋_GB2312" w:eastAsia="仿宋_GB2312"/>
          <w:b/>
          <w:color w:val="auto"/>
          <w:lang w:val="en-US"/>
        </w:rPr>
        <w:t>日</w:t>
      </w:r>
    </w:p>
    <w:p>
      <w:pPr>
        <w:pStyle w:val="15"/>
        <w:spacing w:after="0" w:line="240" w:lineRule="auto"/>
        <w:ind w:firstLine="0"/>
        <w:rPr>
          <w:color w:val="auto"/>
        </w:rPr>
      </w:pPr>
    </w:p>
    <w:p>
      <w:pPr>
        <w:pStyle w:val="15"/>
        <w:spacing w:after="0" w:line="240" w:lineRule="auto"/>
        <w:ind w:firstLine="0"/>
        <w:rPr>
          <w:color w:val="auto"/>
        </w:rPr>
      </w:pPr>
    </w:p>
    <w:p>
      <w:pPr>
        <w:pStyle w:val="15"/>
        <w:spacing w:after="0" w:line="240" w:lineRule="auto"/>
        <w:ind w:firstLine="0"/>
        <w:rPr>
          <w:color w:val="auto"/>
        </w:rPr>
      </w:pPr>
    </w:p>
    <w:p>
      <w:pPr>
        <w:pStyle w:val="15"/>
        <w:spacing w:after="0" w:line="240" w:lineRule="auto"/>
        <w:ind w:firstLine="0"/>
        <w:rPr>
          <w:color w:val="auto"/>
        </w:rPr>
      </w:pPr>
    </w:p>
    <w:p>
      <w:pPr>
        <w:pStyle w:val="15"/>
        <w:spacing w:after="0" w:line="240" w:lineRule="auto"/>
        <w:ind w:firstLine="0"/>
        <w:rPr>
          <w:rFonts w:eastAsia="PMingLiU"/>
          <w:color w:val="auto"/>
        </w:rPr>
        <w:sectPr>
          <w:pgSz w:w="11900" w:h="16840"/>
          <w:pgMar w:top="1301" w:right="876" w:bottom="1373" w:left="885" w:header="457" w:footer="448" w:gutter="0"/>
          <w:cols w:space="720" w:num="1"/>
          <w:docGrid w:linePitch="360" w:charSpace="0"/>
        </w:sectPr>
      </w:pPr>
    </w:p>
    <w:p>
      <w:pPr>
        <w:pStyle w:val="15"/>
        <w:spacing w:after="0" w:line="240" w:lineRule="auto"/>
        <w:ind w:firstLine="0"/>
        <w:rPr>
          <w:color w:val="auto"/>
        </w:rPr>
      </w:pPr>
    </w:p>
    <w:bookmarkEnd w:id="3"/>
    <w:bookmarkEnd w:id="4"/>
    <w:bookmarkEnd w:id="5"/>
    <w:p>
      <w:pPr>
        <w:pStyle w:val="13"/>
        <w:keepNext/>
        <w:keepLines/>
        <w:spacing w:before="0" w:after="0" w:line="560" w:lineRule="exact"/>
        <w:rPr>
          <w:rFonts w:ascii="方正小标宋简体" w:eastAsia="方正小标宋简体"/>
          <w:b/>
          <w:bCs/>
          <w:color w:val="auto"/>
          <w:sz w:val="44"/>
          <w:szCs w:val="44"/>
        </w:rPr>
      </w:pPr>
      <w:r>
        <w:rPr>
          <w:rFonts w:hint="eastAsia" w:ascii="方正小标宋简体" w:eastAsia="方正小标宋简体"/>
          <w:b/>
          <w:bCs/>
          <w:color w:val="auto"/>
          <w:sz w:val="44"/>
          <w:szCs w:val="44"/>
          <w:lang w:val="en-US" w:eastAsia="zh-CN"/>
        </w:rPr>
        <w:t>石楼镇</w:t>
      </w:r>
      <w:r>
        <w:rPr>
          <w:rFonts w:hint="eastAsia" w:ascii="方正小标宋简体" w:eastAsia="方正小标宋简体"/>
          <w:b/>
          <w:bCs/>
          <w:color w:val="auto"/>
          <w:sz w:val="44"/>
          <w:szCs w:val="44"/>
          <w:lang w:val="en-US"/>
        </w:rPr>
        <w:t>社工</w:t>
      </w:r>
      <w:r>
        <w:rPr>
          <w:rFonts w:hint="eastAsia" w:ascii="方正小标宋简体" w:eastAsia="方正小标宋简体"/>
          <w:b/>
          <w:bCs/>
          <w:color w:val="auto"/>
          <w:sz w:val="44"/>
          <w:szCs w:val="44"/>
        </w:rPr>
        <w:t>服务站</w:t>
      </w:r>
      <w:r>
        <w:rPr>
          <w:rFonts w:hint="eastAsia" w:ascii="方正小标宋简体" w:eastAsia="方正小标宋简体"/>
          <w:b/>
          <w:bCs/>
          <w:color w:val="auto"/>
          <w:sz w:val="44"/>
          <w:szCs w:val="44"/>
          <w:lang w:eastAsia="zh-CN"/>
        </w:rPr>
        <w:t>中期</w:t>
      </w:r>
      <w:r>
        <w:rPr>
          <w:rFonts w:hint="eastAsia" w:ascii="方正小标宋简体" w:eastAsia="方正小标宋简体"/>
          <w:b/>
          <w:bCs/>
          <w:color w:val="auto"/>
          <w:sz w:val="44"/>
          <w:szCs w:val="44"/>
        </w:rPr>
        <w:t>评估报告</w:t>
      </w:r>
    </w:p>
    <w:p>
      <w:pPr>
        <w:pStyle w:val="13"/>
        <w:keepNext/>
        <w:keepLines/>
        <w:spacing w:before="0" w:after="0" w:line="560" w:lineRule="exact"/>
        <w:rPr>
          <w:rFonts w:ascii="方正小标宋简体" w:eastAsia="方正小标宋简体"/>
          <w:b/>
          <w:bCs/>
          <w:color w:val="auto"/>
          <w:sz w:val="44"/>
          <w:szCs w:val="44"/>
          <w:lang w:eastAsia="zh-CN"/>
        </w:rPr>
      </w:pPr>
      <w:r>
        <w:rPr>
          <w:rFonts w:hint="eastAsia" w:ascii="方正小标宋简体" w:eastAsia="方正小标宋简体"/>
          <w:b/>
          <w:bCs/>
          <w:color w:val="auto"/>
          <w:sz w:val="44"/>
          <w:szCs w:val="44"/>
          <w:lang w:eastAsia="zh-CN"/>
        </w:rPr>
        <w:t>（202</w:t>
      </w:r>
      <w:r>
        <w:rPr>
          <w:rFonts w:hint="eastAsia" w:ascii="方正小标宋简体" w:eastAsia="方正小标宋简体"/>
          <w:b/>
          <w:bCs/>
          <w:color w:val="auto"/>
          <w:sz w:val="44"/>
          <w:szCs w:val="44"/>
          <w:lang w:val="en-US" w:eastAsia="zh-CN"/>
        </w:rPr>
        <w:t>4</w:t>
      </w:r>
      <w:r>
        <w:rPr>
          <w:rFonts w:hint="eastAsia" w:ascii="方正小标宋简体" w:eastAsia="方正小标宋简体"/>
          <w:b/>
          <w:bCs/>
          <w:color w:val="auto"/>
          <w:sz w:val="44"/>
          <w:szCs w:val="44"/>
          <w:lang w:eastAsia="zh-CN"/>
        </w:rPr>
        <w:t>年8月</w:t>
      </w:r>
      <w:r>
        <w:rPr>
          <w:rFonts w:hint="eastAsia" w:ascii="方正小标宋简体" w:eastAsia="方正小标宋简体"/>
          <w:b/>
          <w:bCs/>
          <w:color w:val="auto"/>
          <w:sz w:val="44"/>
          <w:szCs w:val="44"/>
          <w:lang w:val="en-US" w:eastAsia="zh-CN"/>
        </w:rPr>
        <w:t>13</w:t>
      </w:r>
      <w:r>
        <w:rPr>
          <w:rFonts w:hint="eastAsia" w:ascii="方正小标宋简体" w:eastAsia="方正小标宋简体"/>
          <w:b/>
          <w:bCs/>
          <w:color w:val="auto"/>
          <w:sz w:val="44"/>
          <w:szCs w:val="44"/>
          <w:lang w:eastAsia="zh-CN"/>
        </w:rPr>
        <w:t>日—202</w:t>
      </w:r>
      <w:r>
        <w:rPr>
          <w:rFonts w:hint="eastAsia" w:ascii="方正小标宋简体" w:eastAsia="方正小标宋简体"/>
          <w:b/>
          <w:bCs/>
          <w:color w:val="auto"/>
          <w:sz w:val="44"/>
          <w:szCs w:val="44"/>
          <w:lang w:val="en-US" w:eastAsia="zh-CN"/>
        </w:rPr>
        <w:t>5</w:t>
      </w:r>
      <w:r>
        <w:rPr>
          <w:rFonts w:hint="eastAsia" w:ascii="方正小标宋简体" w:eastAsia="方正小标宋简体"/>
          <w:b/>
          <w:bCs/>
          <w:color w:val="auto"/>
          <w:sz w:val="44"/>
          <w:szCs w:val="44"/>
          <w:lang w:eastAsia="zh-CN"/>
        </w:rPr>
        <w:t>年8月</w:t>
      </w:r>
      <w:r>
        <w:rPr>
          <w:rFonts w:hint="eastAsia" w:ascii="方正小标宋简体" w:eastAsia="方正小标宋简体"/>
          <w:b/>
          <w:bCs/>
          <w:color w:val="auto"/>
          <w:sz w:val="44"/>
          <w:szCs w:val="44"/>
          <w:lang w:val="en-US" w:eastAsia="zh-CN"/>
        </w:rPr>
        <w:t>12</w:t>
      </w:r>
      <w:r>
        <w:rPr>
          <w:rFonts w:hint="eastAsia" w:ascii="方正小标宋简体" w:eastAsia="方正小标宋简体"/>
          <w:b/>
          <w:bCs/>
          <w:color w:val="auto"/>
          <w:sz w:val="44"/>
          <w:szCs w:val="44"/>
          <w:lang w:eastAsia="zh-CN"/>
        </w:rPr>
        <w:t>日）</w:t>
      </w:r>
    </w:p>
    <w:p>
      <w:pPr>
        <w:pStyle w:val="15"/>
        <w:spacing w:after="0" w:line="560" w:lineRule="exact"/>
        <w:ind w:firstLine="0"/>
        <w:rPr>
          <w:rFonts w:ascii="方正小标宋简体" w:eastAsia="方正小标宋简体"/>
          <w:b/>
          <w:bCs/>
          <w:color w:val="auto"/>
          <w:sz w:val="44"/>
          <w:szCs w:val="44"/>
          <w:lang w:val="en-US" w:eastAsia="zh-CN"/>
        </w:rPr>
      </w:pPr>
    </w:p>
    <w:p>
      <w:pPr>
        <w:pStyle w:val="15"/>
        <w:pageBreakBefore w:val="0"/>
        <w:widowControl w:val="0"/>
        <w:kinsoku/>
        <w:wordWrap/>
        <w:overflowPunct/>
        <w:topLinePunct w:val="0"/>
        <w:autoSpaceDE/>
        <w:autoSpaceDN/>
        <w:bidi w:val="0"/>
        <w:adjustRightInd/>
        <w:snapToGrid/>
        <w:spacing w:after="0" w:line="540" w:lineRule="exact"/>
        <w:ind w:firstLine="578"/>
        <w:jc w:val="both"/>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石楼镇社工服务站</w:t>
      </w:r>
      <w:r>
        <w:rPr>
          <w:rFonts w:hint="eastAsia" w:ascii="仿宋_GB2312" w:eastAsia="仿宋_GB2312"/>
          <w:color w:val="auto"/>
          <w:sz w:val="32"/>
          <w:szCs w:val="32"/>
        </w:rPr>
        <w:t>（简称</w:t>
      </w:r>
      <w:r>
        <w:rPr>
          <w:rFonts w:hint="eastAsia" w:ascii="仿宋_GB2312" w:eastAsia="仿宋_GB2312"/>
          <w:color w:val="auto"/>
          <w:sz w:val="32"/>
          <w:szCs w:val="32"/>
          <w:lang w:val="en-US" w:eastAsia="zh-CN"/>
        </w:rPr>
        <w:t>石楼镇</w:t>
      </w:r>
      <w:r>
        <w:rPr>
          <w:rFonts w:hint="eastAsia" w:ascii="仿宋_GB2312" w:eastAsia="仿宋_GB2312"/>
          <w:color w:val="auto"/>
          <w:sz w:val="32"/>
          <w:szCs w:val="32"/>
        </w:rPr>
        <w:t>社工站）</w:t>
      </w:r>
      <w:r>
        <w:rPr>
          <w:rFonts w:hint="eastAsia" w:ascii="仿宋_GB2312" w:eastAsia="仿宋_GB2312"/>
          <w:color w:val="auto"/>
          <w:sz w:val="32"/>
          <w:szCs w:val="32"/>
          <w:lang w:eastAsia="zh-CN"/>
        </w:rPr>
        <w:t>中期</w:t>
      </w:r>
      <w:r>
        <w:rPr>
          <w:rFonts w:hint="eastAsia" w:ascii="仿宋_GB2312" w:eastAsia="仿宋_GB2312"/>
          <w:color w:val="auto"/>
          <w:sz w:val="32"/>
          <w:szCs w:val="32"/>
        </w:rPr>
        <w:t>报告，是专业评估人员通过对</w:t>
      </w:r>
      <w:r>
        <w:rPr>
          <w:rFonts w:hint="eastAsia" w:ascii="仿宋_GB2312" w:eastAsia="仿宋_GB2312"/>
          <w:color w:val="auto"/>
          <w:sz w:val="32"/>
          <w:szCs w:val="32"/>
          <w:lang w:val="en-US" w:eastAsia="zh-CN"/>
        </w:rPr>
        <w:t>石楼镇</w:t>
      </w:r>
      <w:r>
        <w:rPr>
          <w:rFonts w:hint="eastAsia" w:ascii="仿宋_GB2312" w:eastAsia="仿宋_GB2312"/>
          <w:color w:val="auto"/>
          <w:sz w:val="32"/>
          <w:szCs w:val="32"/>
        </w:rPr>
        <w:t>社工站项目阶段性服务的全面调查、综合分析和科学判断，确定目标是否可行，总结服务开展情况，以及服务成效体现的总结文书。经过</w:t>
      </w:r>
      <w:r>
        <w:rPr>
          <w:rFonts w:hint="eastAsia" w:ascii="仿宋_GB2312" w:hAnsi="Times New Roman" w:eastAsia="仿宋_GB2312" w:cs="Times New Roman"/>
          <w:color w:val="auto"/>
          <w:sz w:val="32"/>
          <w:szCs w:val="32"/>
        </w:rPr>
        <w:t>5</w:t>
      </w:r>
      <w:r>
        <w:rPr>
          <w:rFonts w:hint="eastAsia" w:ascii="仿宋_GB2312" w:eastAsia="仿宋_GB2312"/>
          <w:color w:val="auto"/>
          <w:sz w:val="32"/>
          <w:szCs w:val="32"/>
        </w:rPr>
        <w:t>位专家及</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名工作人员</w:t>
      </w:r>
      <w:r>
        <w:rPr>
          <w:rFonts w:hint="eastAsia" w:ascii="仿宋_GB2312" w:eastAsia="仿宋_GB2312"/>
          <w:color w:val="auto"/>
          <w:sz w:val="32"/>
          <w:szCs w:val="32"/>
          <w:lang w:val="en-US"/>
        </w:rPr>
        <w:t>对</w:t>
      </w:r>
      <w:r>
        <w:rPr>
          <w:rFonts w:hint="eastAsia" w:ascii="仿宋_GB2312" w:eastAsia="仿宋_GB2312"/>
          <w:color w:val="auto"/>
          <w:sz w:val="32"/>
          <w:szCs w:val="32"/>
        </w:rPr>
        <w:t>社工站展开为期一天的实地考察、访谈、查阅资料等形式的评估，形成此报告。</w:t>
      </w:r>
      <w:r>
        <w:rPr>
          <w:rFonts w:hint="eastAsia" w:ascii="仿宋_GB2312" w:eastAsia="仿宋_GB2312"/>
          <w:color w:val="auto"/>
          <w:sz w:val="32"/>
          <w:szCs w:val="32"/>
          <w:lang w:val="en-US" w:eastAsia="zh-CN"/>
        </w:rPr>
        <w:t>石楼镇</w:t>
      </w:r>
      <w:r>
        <w:rPr>
          <w:rFonts w:hint="eastAsia" w:ascii="仿宋_GB2312" w:eastAsia="仿宋_GB2312"/>
          <w:color w:val="auto"/>
          <w:sz w:val="32"/>
          <w:szCs w:val="32"/>
        </w:rPr>
        <w:t>社工站可以将此报告作为参考，进行服务完善和提升，从多方面</w:t>
      </w:r>
      <w:r>
        <w:rPr>
          <w:rFonts w:hint="eastAsia" w:ascii="仿宋_GB2312" w:eastAsia="仿宋_GB2312"/>
          <w:color w:val="auto"/>
          <w:sz w:val="32"/>
          <w:szCs w:val="32"/>
          <w:lang w:eastAsia="zh-CN"/>
        </w:rPr>
        <w:t>夯</w:t>
      </w:r>
      <w:r>
        <w:rPr>
          <w:rFonts w:hint="eastAsia" w:ascii="仿宋_GB2312" w:eastAsia="仿宋_GB2312"/>
          <w:color w:val="auto"/>
          <w:sz w:val="32"/>
          <w:szCs w:val="32"/>
        </w:rPr>
        <w:t>实服务基础，拓展服务面，提升服务的专业化水平。本报告尽量呈现社工站的实际情况，因评估时间较短的关系，社工站部分服务成效不完全体现在报告</w:t>
      </w:r>
      <w:r>
        <w:rPr>
          <w:rFonts w:hint="eastAsia" w:ascii="仿宋_GB2312" w:eastAsia="仿宋_GB2312"/>
          <w:color w:val="auto"/>
          <w:sz w:val="32"/>
          <w:szCs w:val="32"/>
          <w:lang w:eastAsia="zh-CN"/>
        </w:rPr>
        <w:t>中</w:t>
      </w:r>
      <w:r>
        <w:rPr>
          <w:rFonts w:hint="eastAsia" w:ascii="仿宋_GB2312" w:eastAsia="仿宋_GB2312"/>
          <w:color w:val="auto"/>
          <w:sz w:val="32"/>
          <w:szCs w:val="32"/>
        </w:rPr>
        <w:t>。</w:t>
      </w:r>
    </w:p>
    <w:p>
      <w:pPr>
        <w:pStyle w:val="13"/>
        <w:keepNext/>
        <w:keepLines/>
        <w:pageBreakBefore w:val="0"/>
        <w:widowControl w:val="0"/>
        <w:kinsoku/>
        <w:wordWrap/>
        <w:overflowPunct/>
        <w:topLinePunct w:val="0"/>
        <w:autoSpaceDE/>
        <w:autoSpaceDN/>
        <w:bidi w:val="0"/>
        <w:adjustRightInd/>
        <w:snapToGrid/>
        <w:spacing w:before="0" w:after="0" w:line="540" w:lineRule="exact"/>
        <w:ind w:firstLine="642" w:firstLineChars="200"/>
        <w:jc w:val="both"/>
        <w:textAlignment w:val="auto"/>
        <w:rPr>
          <w:rFonts w:ascii="方正小标宋简体" w:eastAsia="方正小标宋简体"/>
          <w:b/>
          <w:bCs/>
          <w:color w:val="auto"/>
          <w:sz w:val="32"/>
          <w:szCs w:val="28"/>
          <w:lang w:val="en-US"/>
        </w:rPr>
      </w:pPr>
      <w:r>
        <w:rPr>
          <w:rFonts w:hint="eastAsia" w:ascii="方正小标宋简体" w:eastAsia="方正小标宋简体"/>
          <w:b/>
          <w:bCs/>
          <w:color w:val="auto"/>
          <w:sz w:val="32"/>
          <w:szCs w:val="28"/>
          <w:lang w:val="en-US"/>
        </w:rPr>
        <w:t>一、</w:t>
      </w:r>
      <w:r>
        <w:rPr>
          <w:rFonts w:hint="eastAsia" w:ascii="方正小标宋简体" w:eastAsia="方正小标宋简体"/>
          <w:b/>
          <w:bCs/>
          <w:color w:val="auto"/>
          <w:sz w:val="32"/>
          <w:szCs w:val="28"/>
          <w:lang w:val="en-US" w:eastAsia="zh-CN"/>
        </w:rPr>
        <w:t>中期</w:t>
      </w:r>
      <w:r>
        <w:rPr>
          <w:rFonts w:hint="eastAsia" w:ascii="方正小标宋简体" w:eastAsia="方正小标宋简体"/>
          <w:b/>
          <w:bCs/>
          <w:color w:val="auto"/>
          <w:sz w:val="32"/>
          <w:szCs w:val="28"/>
          <w:lang w:val="en-US"/>
        </w:rPr>
        <w:t>评估背景</w:t>
      </w:r>
    </w:p>
    <w:p>
      <w:pPr>
        <w:pStyle w:val="15"/>
        <w:pageBreakBefore w:val="0"/>
        <w:widowControl w:val="0"/>
        <w:kinsoku/>
        <w:wordWrap/>
        <w:overflowPunct/>
        <w:topLinePunct w:val="0"/>
        <w:autoSpaceDE/>
        <w:autoSpaceDN/>
        <w:bidi w:val="0"/>
        <w:adjustRightInd/>
        <w:snapToGrid/>
        <w:spacing w:after="0" w:line="540" w:lineRule="exact"/>
        <w:ind w:firstLine="578"/>
        <w:jc w:val="both"/>
        <w:textAlignment w:val="auto"/>
        <w:rPr>
          <w:rFonts w:ascii="仿宋_GB2312" w:eastAsia="仿宋_GB2312"/>
          <w:color w:val="auto"/>
          <w:sz w:val="32"/>
          <w:szCs w:val="32"/>
          <w:lang w:val="en-US" w:eastAsia="zh-CN"/>
        </w:rPr>
      </w:pPr>
      <w:r>
        <w:rPr>
          <w:rFonts w:hint="eastAsia" w:ascii="仿宋_GB2312" w:eastAsia="仿宋_GB2312"/>
          <w:color w:val="auto"/>
          <w:sz w:val="32"/>
          <w:szCs w:val="32"/>
          <w:lang w:val="en-US" w:eastAsia="zh-CN"/>
        </w:rPr>
        <w:t>2025年2月27日，番禺区社会组织联合会5位评委及2名工作人员对石楼镇社工站展开了中期评估工作。评估为期1天，主要通过听取社工站介绍、实地考察、查阅资料、面谈（访谈）、填写问卷、入户困难群众询问等形式，对石楼镇社工站的项目管理、服务开展情况以及项目成效等方面进行评估。评估团队主要完成了以下几方面的工作：</w:t>
      </w:r>
    </w:p>
    <w:p>
      <w:pPr>
        <w:pStyle w:val="15"/>
        <w:pageBreakBefore w:val="0"/>
        <w:widowControl w:val="0"/>
        <w:kinsoku/>
        <w:wordWrap/>
        <w:overflowPunct/>
        <w:topLinePunct w:val="0"/>
        <w:autoSpaceDE/>
        <w:autoSpaceDN/>
        <w:bidi w:val="0"/>
        <w:adjustRightInd/>
        <w:snapToGrid/>
        <w:spacing w:after="0" w:line="540" w:lineRule="exact"/>
        <w:ind w:firstLine="642" w:firstLineChars="200"/>
        <w:jc w:val="both"/>
        <w:textAlignment w:val="auto"/>
        <w:rPr>
          <w:rFonts w:ascii="仿宋_GB2312" w:hAnsi="仿宋_GB2312" w:eastAsia="仿宋_GB2312" w:cs="仿宋_GB2312"/>
          <w:sz w:val="32"/>
          <w:szCs w:val="32"/>
        </w:rPr>
      </w:pPr>
      <w:bookmarkStart w:id="6" w:name="bookmark6"/>
      <w:bookmarkEnd w:id="6"/>
      <w:r>
        <w:rPr>
          <w:rFonts w:hint="eastAsia" w:ascii="仿宋_GB2312" w:hAnsi="仿宋_GB2312" w:eastAsia="仿宋_GB2312" w:cs="仿宋_GB2312"/>
          <w:b/>
          <w:sz w:val="32"/>
          <w:szCs w:val="32"/>
          <w:lang w:val="en-US"/>
        </w:rPr>
        <w:t>1.</w:t>
      </w:r>
      <w:r>
        <w:rPr>
          <w:rFonts w:hint="eastAsia" w:ascii="仿宋_GB2312" w:hAnsi="仿宋_GB2312" w:eastAsia="仿宋_GB2312" w:cs="仿宋_GB2312"/>
          <w:b/>
          <w:sz w:val="32"/>
          <w:szCs w:val="32"/>
        </w:rPr>
        <w:t>听取介绍。</w:t>
      </w:r>
      <w:r>
        <w:rPr>
          <w:rFonts w:hint="eastAsia" w:ascii="仿宋_GB2312" w:hAnsi="仿宋_GB2312" w:eastAsia="仿宋_GB2312" w:cs="仿宋_GB2312"/>
          <w:sz w:val="32"/>
          <w:szCs w:val="32"/>
        </w:rPr>
        <w:t>由社工站负责人介绍社工站的运营及服务情况、各项指标完成情况。</w:t>
      </w:r>
    </w:p>
    <w:p>
      <w:pPr>
        <w:pStyle w:val="15"/>
        <w:pageBreakBefore w:val="0"/>
        <w:widowControl w:val="0"/>
        <w:tabs>
          <w:tab w:val="left" w:pos="981"/>
        </w:tabs>
        <w:kinsoku/>
        <w:wordWrap/>
        <w:overflowPunct/>
        <w:topLinePunct w:val="0"/>
        <w:autoSpaceDE/>
        <w:autoSpaceDN/>
        <w:bidi w:val="0"/>
        <w:adjustRightInd/>
        <w:snapToGrid/>
        <w:spacing w:after="0" w:line="540" w:lineRule="exact"/>
        <w:ind w:firstLine="642" w:firstLineChars="200"/>
        <w:jc w:val="both"/>
        <w:textAlignment w:val="auto"/>
        <w:rPr>
          <w:rFonts w:ascii="仿宋_GB2312" w:hAnsi="仿宋_GB2312" w:eastAsia="仿宋_GB2312" w:cs="仿宋_GB2312"/>
          <w:sz w:val="32"/>
          <w:szCs w:val="32"/>
        </w:rPr>
      </w:pPr>
      <w:bookmarkStart w:id="7" w:name="bookmark7"/>
      <w:bookmarkEnd w:id="7"/>
      <w:r>
        <w:rPr>
          <w:rFonts w:hint="eastAsia" w:ascii="仿宋_GB2312" w:hAnsi="仿宋_GB2312" w:eastAsia="仿宋_GB2312" w:cs="仿宋_GB2312"/>
          <w:b/>
          <w:sz w:val="32"/>
          <w:szCs w:val="32"/>
          <w:lang w:val="en-US"/>
        </w:rPr>
        <w:t>2.</w:t>
      </w:r>
      <w:r>
        <w:rPr>
          <w:rFonts w:hint="eastAsia" w:ascii="仿宋_GB2312" w:hAnsi="仿宋_GB2312" w:eastAsia="仿宋_GB2312" w:cs="仿宋_GB2312"/>
          <w:b/>
          <w:sz w:val="32"/>
          <w:szCs w:val="32"/>
        </w:rPr>
        <w:t>实地观察。</w:t>
      </w:r>
      <w:r>
        <w:rPr>
          <w:rFonts w:hint="eastAsia" w:ascii="仿宋_GB2312" w:hAnsi="仿宋_GB2312" w:eastAsia="仿宋_GB2312" w:cs="仿宋_GB2312"/>
          <w:sz w:val="32"/>
          <w:szCs w:val="32"/>
        </w:rPr>
        <w:t>主要针对社工站硬件建设情况方面进行观察，以评估其设施开展专业服务的适宜性。</w:t>
      </w:r>
    </w:p>
    <w:p>
      <w:pPr>
        <w:pStyle w:val="15"/>
        <w:pageBreakBefore w:val="0"/>
        <w:widowControl w:val="0"/>
        <w:tabs>
          <w:tab w:val="left" w:pos="976"/>
        </w:tabs>
        <w:kinsoku/>
        <w:wordWrap/>
        <w:overflowPunct/>
        <w:topLinePunct w:val="0"/>
        <w:autoSpaceDE/>
        <w:autoSpaceDN/>
        <w:bidi w:val="0"/>
        <w:adjustRightInd/>
        <w:snapToGrid/>
        <w:spacing w:after="0" w:line="540" w:lineRule="exact"/>
        <w:ind w:firstLine="642" w:firstLineChars="200"/>
        <w:jc w:val="both"/>
        <w:textAlignment w:val="auto"/>
        <w:rPr>
          <w:rFonts w:ascii="仿宋_GB2312" w:hAnsi="仿宋_GB2312" w:eastAsia="仿宋_GB2312" w:cs="仿宋_GB2312"/>
          <w:sz w:val="32"/>
          <w:szCs w:val="32"/>
        </w:rPr>
      </w:pPr>
      <w:bookmarkStart w:id="8" w:name="bookmark8"/>
      <w:bookmarkEnd w:id="8"/>
      <w:r>
        <w:rPr>
          <w:rFonts w:hint="eastAsia" w:ascii="仿宋_GB2312" w:hAnsi="仿宋_GB2312" w:eastAsia="仿宋_GB2312" w:cs="仿宋_GB2312"/>
          <w:b/>
          <w:sz w:val="32"/>
          <w:szCs w:val="32"/>
          <w:lang w:val="en-US"/>
        </w:rPr>
        <w:t>3.</w:t>
      </w:r>
      <w:r>
        <w:rPr>
          <w:rFonts w:hint="eastAsia" w:ascii="仿宋_GB2312" w:hAnsi="仿宋_GB2312" w:eastAsia="仿宋_GB2312" w:cs="仿宋_GB2312"/>
          <w:b/>
          <w:sz w:val="32"/>
          <w:szCs w:val="32"/>
        </w:rPr>
        <w:t>查阅资料。</w:t>
      </w:r>
      <w:r>
        <w:rPr>
          <w:rFonts w:hint="eastAsia" w:ascii="仿宋_GB2312" w:hAnsi="仿宋_GB2312" w:eastAsia="仿宋_GB2312" w:cs="仿宋_GB2312"/>
          <w:sz w:val="32"/>
          <w:szCs w:val="32"/>
        </w:rPr>
        <w:t>查阅社工站</w:t>
      </w:r>
      <w:r>
        <w:rPr>
          <w:rFonts w:hint="eastAsia" w:ascii="仿宋_GB2312" w:hAnsi="仿宋_GB2312" w:eastAsia="仿宋_GB2312" w:cs="仿宋_GB2312"/>
          <w:sz w:val="32"/>
          <w:szCs w:val="32"/>
          <w:lang w:eastAsia="zh-CN"/>
        </w:rPr>
        <w:t>运营</w:t>
      </w:r>
      <w:r>
        <w:rPr>
          <w:rFonts w:hint="eastAsia" w:ascii="仿宋_GB2312" w:hAnsi="仿宋_GB2312" w:eastAsia="仿宋_GB2312" w:cs="仿宋_GB2312"/>
          <w:sz w:val="32"/>
          <w:szCs w:val="32"/>
        </w:rPr>
        <w:t>、人事管理制度及专业服务记录等方面的资料。</w:t>
      </w:r>
    </w:p>
    <w:p>
      <w:pPr>
        <w:pStyle w:val="15"/>
        <w:pageBreakBefore w:val="0"/>
        <w:widowControl w:val="0"/>
        <w:tabs>
          <w:tab w:val="left" w:pos="986"/>
        </w:tabs>
        <w:kinsoku/>
        <w:wordWrap/>
        <w:overflowPunct/>
        <w:topLinePunct w:val="0"/>
        <w:autoSpaceDE/>
        <w:autoSpaceDN/>
        <w:bidi w:val="0"/>
        <w:adjustRightInd/>
        <w:snapToGrid/>
        <w:spacing w:after="0" w:line="540" w:lineRule="exact"/>
        <w:ind w:firstLine="642" w:firstLineChars="200"/>
        <w:jc w:val="both"/>
        <w:textAlignment w:val="auto"/>
        <w:rPr>
          <w:rFonts w:ascii="仿宋_GB2312" w:hAnsi="仿宋_GB2312" w:eastAsia="仿宋_GB2312" w:cs="仿宋_GB2312"/>
          <w:sz w:val="32"/>
          <w:szCs w:val="32"/>
        </w:rPr>
      </w:pPr>
      <w:bookmarkStart w:id="9" w:name="bookmark9"/>
      <w:bookmarkEnd w:id="9"/>
      <w:r>
        <w:rPr>
          <w:rFonts w:hint="eastAsia" w:ascii="仿宋_GB2312" w:hAnsi="仿宋_GB2312" w:eastAsia="仿宋_GB2312" w:cs="仿宋_GB2312"/>
          <w:b/>
          <w:sz w:val="32"/>
          <w:szCs w:val="32"/>
          <w:lang w:val="en-US"/>
        </w:rPr>
        <w:t>4.</w:t>
      </w:r>
      <w:r>
        <w:rPr>
          <w:rFonts w:hint="eastAsia" w:ascii="仿宋_GB2312" w:hAnsi="仿宋_GB2312" w:eastAsia="仿宋_GB2312" w:cs="仿宋_GB2312"/>
          <w:b/>
          <w:sz w:val="32"/>
          <w:szCs w:val="32"/>
          <w:lang w:eastAsia="zh-CN"/>
        </w:rPr>
        <w:t>分组</w:t>
      </w:r>
      <w:r>
        <w:rPr>
          <w:rFonts w:hint="eastAsia" w:ascii="仿宋_GB2312" w:hAnsi="仿宋_GB2312" w:eastAsia="仿宋_GB2312" w:cs="仿宋_GB2312"/>
          <w:b/>
          <w:sz w:val="32"/>
          <w:szCs w:val="32"/>
        </w:rPr>
        <w:t>评估访谈。</w:t>
      </w:r>
      <w:r>
        <w:rPr>
          <w:rFonts w:hint="eastAsia" w:ascii="仿宋_GB2312" w:hAnsi="仿宋_GB2312" w:eastAsia="仿宋_GB2312" w:cs="仿宋_GB2312"/>
          <w:sz w:val="32"/>
          <w:szCs w:val="32"/>
        </w:rPr>
        <w:t>评委与社工进行访谈，了解社工服务推进情况，了解社工对服务的理解，以及开展服务的总结反思。</w:t>
      </w:r>
    </w:p>
    <w:p>
      <w:pPr>
        <w:pStyle w:val="15"/>
        <w:pageBreakBefore w:val="0"/>
        <w:widowControl w:val="0"/>
        <w:tabs>
          <w:tab w:val="left" w:pos="986"/>
        </w:tabs>
        <w:kinsoku/>
        <w:wordWrap/>
        <w:overflowPunct/>
        <w:topLinePunct w:val="0"/>
        <w:autoSpaceDE/>
        <w:autoSpaceDN/>
        <w:bidi w:val="0"/>
        <w:adjustRightInd/>
        <w:snapToGrid/>
        <w:spacing w:after="0" w:line="540" w:lineRule="exact"/>
        <w:ind w:firstLine="642" w:firstLineChars="200"/>
        <w:jc w:val="both"/>
        <w:textAlignment w:val="auto"/>
        <w:rPr>
          <w:rFonts w:ascii="仿宋_GB2312" w:hAnsi="仿宋_GB2312" w:eastAsia="仿宋_GB2312" w:cs="仿宋_GB2312"/>
          <w:sz w:val="32"/>
          <w:szCs w:val="32"/>
        </w:rPr>
      </w:pPr>
      <w:bookmarkStart w:id="10" w:name="bookmark10"/>
      <w:bookmarkEnd w:id="10"/>
      <w:r>
        <w:rPr>
          <w:rFonts w:hint="eastAsia" w:ascii="仿宋_GB2312" w:hAnsi="仿宋_GB2312" w:eastAsia="仿宋_GB2312" w:cs="仿宋_GB2312"/>
          <w:b/>
          <w:sz w:val="32"/>
          <w:szCs w:val="32"/>
          <w:lang w:val="en-US"/>
        </w:rPr>
        <w:t>5.</w:t>
      </w:r>
      <w:bookmarkStart w:id="11" w:name="bookmark12"/>
      <w:bookmarkEnd w:id="11"/>
      <w:r>
        <w:rPr>
          <w:rFonts w:hint="eastAsia" w:ascii="仿宋_GB2312" w:hAnsi="仿宋_GB2312" w:eastAsia="仿宋_GB2312" w:cs="仿宋_GB2312"/>
          <w:b/>
          <w:sz w:val="32"/>
          <w:szCs w:val="32"/>
        </w:rPr>
        <w:t>总结反馈。</w:t>
      </w:r>
      <w:r>
        <w:rPr>
          <w:rFonts w:hint="eastAsia" w:ascii="仿宋_GB2312" w:hAnsi="仿宋_GB2312" w:eastAsia="仿宋_GB2312" w:cs="仿宋_GB2312"/>
          <w:sz w:val="32"/>
          <w:szCs w:val="32"/>
        </w:rPr>
        <w:t>由评委团队对评估进行总结，与社工站社工进行反馈，听取购买方对社工站工作开展的意见和建议，了解社工站同事对本次活动的反馈。</w:t>
      </w:r>
    </w:p>
    <w:p>
      <w:pPr>
        <w:pStyle w:val="15"/>
        <w:pageBreakBefore w:val="0"/>
        <w:widowControl w:val="0"/>
        <w:kinsoku/>
        <w:wordWrap/>
        <w:overflowPunct/>
        <w:topLinePunct w:val="0"/>
        <w:autoSpaceDE/>
        <w:autoSpaceDN/>
        <w:bidi w:val="0"/>
        <w:adjustRightInd/>
        <w:snapToGrid/>
        <w:spacing w:after="0" w:line="540" w:lineRule="exact"/>
        <w:ind w:firstLine="642" w:firstLineChars="200"/>
        <w:jc w:val="both"/>
        <w:textAlignment w:val="auto"/>
        <w:rPr>
          <w:rFonts w:ascii="仿宋_GB2312" w:hAnsi="仿宋_GB2312" w:eastAsia="仿宋_GB2312" w:cs="仿宋_GB2312"/>
          <w:b/>
          <w:sz w:val="32"/>
          <w:szCs w:val="32"/>
        </w:rPr>
      </w:pPr>
      <w:bookmarkStart w:id="12" w:name="bookmark13"/>
      <w:r>
        <w:rPr>
          <w:rFonts w:hint="eastAsia" w:ascii="仿宋_GB2312" w:hAnsi="仿宋_GB2312" w:eastAsia="仿宋_GB2312" w:cs="仿宋_GB2312"/>
          <w:b/>
          <w:sz w:val="32"/>
          <w:szCs w:val="32"/>
        </w:rPr>
        <w:t>（</w:t>
      </w:r>
      <w:bookmarkEnd w:id="12"/>
      <w:r>
        <w:rPr>
          <w:rFonts w:hint="eastAsia" w:ascii="仿宋_GB2312" w:hAnsi="仿宋_GB2312" w:eastAsia="仿宋_GB2312" w:cs="仿宋_GB2312"/>
          <w:b/>
          <w:sz w:val="32"/>
          <w:szCs w:val="32"/>
        </w:rPr>
        <w:t>一）评估依据</w:t>
      </w:r>
    </w:p>
    <w:p>
      <w:pPr>
        <w:pStyle w:val="15"/>
        <w:pageBreakBefore w:val="0"/>
        <w:widowControl w:val="0"/>
        <w:numPr>
          <w:ilvl w:val="-1"/>
          <w:numId w:val="0"/>
        </w:numPr>
        <w:tabs>
          <w:tab w:val="left" w:pos="981"/>
        </w:tabs>
        <w:kinsoku/>
        <w:wordWrap/>
        <w:overflowPunct/>
        <w:topLinePunct w:val="0"/>
        <w:autoSpaceDE/>
        <w:autoSpaceDN/>
        <w:bidi w:val="0"/>
        <w:adjustRightInd/>
        <w:snapToGrid/>
        <w:spacing w:after="0" w:line="540" w:lineRule="exact"/>
        <w:ind w:firstLine="640" w:firstLineChars="200"/>
        <w:jc w:val="both"/>
        <w:textAlignment w:val="auto"/>
        <w:rPr>
          <w:rFonts w:ascii="仿宋_GB2312" w:hAnsi="仿宋_GB2312" w:eastAsia="仿宋_GB2312" w:cs="仿宋_GB2312"/>
          <w:sz w:val="32"/>
          <w:szCs w:val="32"/>
        </w:rPr>
      </w:pPr>
      <w:bookmarkStart w:id="13" w:name="bookmark14"/>
      <w:bookmarkEnd w:id="13"/>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政策依据：《广州市社工服务站管理办法》《广州市社工站购买服务项目评估办法》《广州市社工站岗位职责》《政府购买服务管理办法》《广州市社会工作服务条例》及《民政部办公厅关于加快乡镇（街道）社工站建设的通知》、省民政厅等五部门关于实施“双百工程”的通知、方案以及省“双百工程”社工站业务工作指引等。</w:t>
      </w:r>
    </w:p>
    <w:p>
      <w:pPr>
        <w:pStyle w:val="15"/>
        <w:pageBreakBefore w:val="0"/>
        <w:widowControl w:val="0"/>
        <w:numPr>
          <w:ilvl w:val="-1"/>
          <w:numId w:val="0"/>
        </w:numPr>
        <w:tabs>
          <w:tab w:val="left" w:pos="981"/>
        </w:tabs>
        <w:kinsoku/>
        <w:wordWrap/>
        <w:overflowPunct/>
        <w:topLinePunct w:val="0"/>
        <w:autoSpaceDE/>
        <w:autoSpaceDN/>
        <w:bidi w:val="0"/>
        <w:adjustRightInd/>
        <w:snapToGrid/>
        <w:spacing w:after="0" w:line="540" w:lineRule="exact"/>
        <w:ind w:firstLine="640" w:firstLineChars="200"/>
        <w:jc w:val="both"/>
        <w:textAlignment w:val="auto"/>
        <w:rPr>
          <w:rFonts w:ascii="仿宋_GB2312" w:hAnsi="仿宋_GB2312" w:eastAsia="仿宋_GB2312" w:cs="仿宋_GB2312"/>
          <w:sz w:val="32"/>
          <w:szCs w:val="32"/>
        </w:rPr>
      </w:pPr>
      <w:bookmarkStart w:id="14" w:name="bookmark15"/>
      <w:bookmarkEnd w:id="14"/>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评估标准依据：《广州市社工站购买服务项目评估指标体系》《广州市社工站购买服务项目协议》。</w:t>
      </w:r>
    </w:p>
    <w:p>
      <w:pPr>
        <w:pStyle w:val="15"/>
        <w:pageBreakBefore w:val="0"/>
        <w:widowControl w:val="0"/>
        <w:kinsoku/>
        <w:wordWrap/>
        <w:overflowPunct/>
        <w:topLinePunct w:val="0"/>
        <w:autoSpaceDE/>
        <w:autoSpaceDN/>
        <w:bidi w:val="0"/>
        <w:adjustRightInd/>
        <w:snapToGrid/>
        <w:spacing w:after="0" w:line="540" w:lineRule="exact"/>
        <w:ind w:firstLine="642" w:firstLineChars="200"/>
        <w:jc w:val="both"/>
        <w:textAlignment w:val="auto"/>
        <w:rPr>
          <w:rFonts w:ascii="仿宋_GB2312" w:hAnsi="仿宋_GB2312" w:eastAsia="仿宋_GB2312" w:cs="仿宋_GB2312"/>
          <w:b/>
          <w:sz w:val="32"/>
          <w:szCs w:val="32"/>
        </w:rPr>
      </w:pPr>
      <w:bookmarkStart w:id="15" w:name="bookmark16"/>
      <w:r>
        <w:rPr>
          <w:rFonts w:hint="eastAsia" w:ascii="仿宋_GB2312" w:hAnsi="仿宋_GB2312" w:eastAsia="仿宋_GB2312" w:cs="仿宋_GB2312"/>
          <w:b/>
          <w:sz w:val="32"/>
          <w:szCs w:val="32"/>
        </w:rPr>
        <w:t>（</w:t>
      </w:r>
      <w:bookmarkEnd w:id="15"/>
      <w:r>
        <w:rPr>
          <w:rFonts w:hint="eastAsia" w:ascii="仿宋_GB2312" w:hAnsi="仿宋_GB2312" w:eastAsia="仿宋_GB2312" w:cs="仿宋_GB2312"/>
          <w:b/>
          <w:sz w:val="32"/>
          <w:szCs w:val="32"/>
        </w:rPr>
        <w:t>二）评估原则</w:t>
      </w:r>
    </w:p>
    <w:p>
      <w:pPr>
        <w:pStyle w:val="15"/>
        <w:pageBreakBefore w:val="0"/>
        <w:widowControl w:val="0"/>
        <w:numPr>
          <w:ilvl w:val="-1"/>
          <w:numId w:val="0"/>
        </w:numPr>
        <w:tabs>
          <w:tab w:val="left" w:pos="986"/>
        </w:tabs>
        <w:kinsoku/>
        <w:wordWrap/>
        <w:overflowPunct/>
        <w:topLinePunct w:val="0"/>
        <w:autoSpaceDE/>
        <w:autoSpaceDN/>
        <w:bidi w:val="0"/>
        <w:adjustRightInd/>
        <w:snapToGrid/>
        <w:spacing w:after="0" w:line="540" w:lineRule="exact"/>
        <w:ind w:firstLine="642" w:firstLineChars="200"/>
        <w:jc w:val="both"/>
        <w:textAlignment w:val="auto"/>
        <w:rPr>
          <w:rFonts w:ascii="仿宋_GB2312" w:hAnsi="仿宋_GB2312" w:eastAsia="仿宋_GB2312" w:cs="仿宋_GB2312"/>
          <w:sz w:val="32"/>
          <w:szCs w:val="32"/>
        </w:rPr>
      </w:pPr>
      <w:bookmarkStart w:id="16" w:name="bookmark17"/>
      <w:bookmarkEnd w:id="16"/>
      <w:r>
        <w:rPr>
          <w:rFonts w:hint="eastAsia" w:ascii="仿宋_GB2312" w:hAnsi="仿宋_GB2312" w:eastAsia="仿宋_GB2312" w:cs="仿宋_GB2312"/>
          <w:b/>
          <w:sz w:val="32"/>
          <w:szCs w:val="32"/>
          <w:lang w:val="en-US" w:eastAsia="zh-CN"/>
        </w:rPr>
        <w:t>1.</w:t>
      </w:r>
      <w:r>
        <w:rPr>
          <w:rFonts w:hint="eastAsia" w:ascii="仿宋_GB2312" w:hAnsi="仿宋_GB2312" w:eastAsia="仿宋_GB2312" w:cs="仿宋_GB2312"/>
          <w:b/>
          <w:sz w:val="32"/>
          <w:szCs w:val="32"/>
        </w:rPr>
        <w:t>真实诚信原则</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评估要求项目运营方必须以实事求是的态度对待评估，本着诚实守信的原则，提供和展示能够真实、客观反映其项目运营状况的依据和有效资料，以供评估小组考察。</w:t>
      </w:r>
    </w:p>
    <w:p>
      <w:pPr>
        <w:pStyle w:val="15"/>
        <w:pageBreakBefore w:val="0"/>
        <w:widowControl w:val="0"/>
        <w:numPr>
          <w:ilvl w:val="-1"/>
          <w:numId w:val="0"/>
        </w:numPr>
        <w:tabs>
          <w:tab w:val="left" w:pos="991"/>
        </w:tabs>
        <w:kinsoku/>
        <w:wordWrap/>
        <w:overflowPunct/>
        <w:topLinePunct w:val="0"/>
        <w:autoSpaceDE/>
        <w:autoSpaceDN/>
        <w:bidi w:val="0"/>
        <w:adjustRightInd/>
        <w:snapToGrid/>
        <w:spacing w:after="0" w:line="540" w:lineRule="exact"/>
        <w:ind w:firstLine="642" w:firstLineChars="200"/>
        <w:jc w:val="both"/>
        <w:textAlignment w:val="auto"/>
        <w:rPr>
          <w:rFonts w:ascii="仿宋_GB2312" w:hAnsi="仿宋_GB2312" w:eastAsia="仿宋_GB2312" w:cs="仿宋_GB2312"/>
          <w:sz w:val="32"/>
          <w:szCs w:val="32"/>
        </w:rPr>
      </w:pPr>
      <w:bookmarkStart w:id="17" w:name="bookmark18"/>
      <w:bookmarkEnd w:id="17"/>
      <w:r>
        <w:rPr>
          <w:rFonts w:hint="eastAsia" w:ascii="仿宋_GB2312" w:hAnsi="仿宋_GB2312" w:eastAsia="仿宋_GB2312" w:cs="仿宋_GB2312"/>
          <w:b/>
          <w:sz w:val="32"/>
          <w:szCs w:val="32"/>
          <w:lang w:val="en-US" w:eastAsia="zh-CN"/>
        </w:rPr>
        <w:t>2.</w:t>
      </w:r>
      <w:r>
        <w:rPr>
          <w:rFonts w:hint="eastAsia" w:ascii="仿宋_GB2312" w:hAnsi="仿宋_GB2312" w:eastAsia="仿宋_GB2312" w:cs="仿宋_GB2312"/>
          <w:b/>
          <w:sz w:val="32"/>
          <w:szCs w:val="32"/>
        </w:rPr>
        <w:t>客观公正原则</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评估要求所有评委恪守</w:t>
      </w:r>
      <w:r>
        <w:rPr>
          <w:rFonts w:hint="eastAsia" w:ascii="仿宋_GB2312" w:hAnsi="仿宋_GB2312" w:eastAsia="仿宋_GB2312" w:cs="仿宋_GB2312"/>
          <w:sz w:val="32"/>
          <w:szCs w:val="32"/>
          <w:lang w:val="zh-CN" w:eastAsia="zh-CN" w:bidi="zh-CN"/>
        </w:rPr>
        <w:t>“客</w:t>
      </w:r>
      <w:r>
        <w:rPr>
          <w:rFonts w:hint="eastAsia" w:ascii="仿宋_GB2312" w:hAnsi="仿宋_GB2312" w:eastAsia="仿宋_GB2312" w:cs="仿宋_GB2312"/>
          <w:sz w:val="32"/>
          <w:szCs w:val="32"/>
        </w:rPr>
        <w:t>观公正的第三方”评估者角色，依据事实和真实情况给出客观、中肯评价意见或结论。</w:t>
      </w:r>
    </w:p>
    <w:p>
      <w:pPr>
        <w:pStyle w:val="15"/>
        <w:pageBreakBefore w:val="0"/>
        <w:widowControl w:val="0"/>
        <w:numPr>
          <w:ilvl w:val="-1"/>
          <w:numId w:val="0"/>
        </w:numPr>
        <w:tabs>
          <w:tab w:val="left" w:pos="976"/>
        </w:tabs>
        <w:kinsoku/>
        <w:wordWrap/>
        <w:overflowPunct/>
        <w:topLinePunct w:val="0"/>
        <w:autoSpaceDE/>
        <w:autoSpaceDN/>
        <w:bidi w:val="0"/>
        <w:adjustRightInd/>
        <w:snapToGrid/>
        <w:spacing w:after="0" w:line="540" w:lineRule="exact"/>
        <w:ind w:firstLine="642" w:firstLineChars="200"/>
        <w:jc w:val="both"/>
        <w:textAlignment w:val="auto"/>
        <w:rPr>
          <w:rFonts w:ascii="仿宋_GB2312" w:hAnsi="仿宋_GB2312" w:eastAsia="仿宋_GB2312" w:cs="仿宋_GB2312"/>
          <w:sz w:val="32"/>
          <w:szCs w:val="32"/>
        </w:rPr>
      </w:pPr>
      <w:bookmarkStart w:id="18" w:name="bookmark19"/>
      <w:bookmarkEnd w:id="18"/>
      <w:r>
        <w:rPr>
          <w:rFonts w:hint="eastAsia" w:ascii="仿宋_GB2312" w:hAnsi="仿宋_GB2312" w:eastAsia="仿宋_GB2312" w:cs="仿宋_GB2312"/>
          <w:b/>
          <w:sz w:val="32"/>
          <w:szCs w:val="32"/>
          <w:lang w:val="en-US" w:eastAsia="zh-CN"/>
        </w:rPr>
        <w:t>3.</w:t>
      </w:r>
      <w:r>
        <w:rPr>
          <w:rFonts w:hint="eastAsia" w:ascii="仿宋_GB2312" w:hAnsi="仿宋_GB2312" w:eastAsia="仿宋_GB2312" w:cs="仿宋_GB2312"/>
          <w:b/>
          <w:sz w:val="32"/>
          <w:szCs w:val="32"/>
        </w:rPr>
        <w:t>证据为本原则</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评估要求项目运营方应提供有事实依据的证明资料或记录，来展示其项目运营的真实状况和成效；同时，评估要求所有评委以真实有效的工作痕迹记录为依据，做出客观公正的专业评估分析和判断。</w:t>
      </w:r>
    </w:p>
    <w:p>
      <w:pPr>
        <w:pStyle w:val="15"/>
        <w:pageBreakBefore w:val="0"/>
        <w:widowControl w:val="0"/>
        <w:numPr>
          <w:ilvl w:val="-1"/>
          <w:numId w:val="0"/>
        </w:numPr>
        <w:tabs>
          <w:tab w:val="left" w:pos="981"/>
        </w:tabs>
        <w:kinsoku/>
        <w:wordWrap/>
        <w:overflowPunct/>
        <w:topLinePunct w:val="0"/>
        <w:autoSpaceDE/>
        <w:autoSpaceDN/>
        <w:bidi w:val="0"/>
        <w:adjustRightInd/>
        <w:snapToGrid/>
        <w:spacing w:after="0" w:line="540" w:lineRule="exact"/>
        <w:ind w:firstLine="642" w:firstLineChars="200"/>
        <w:jc w:val="both"/>
        <w:textAlignment w:val="auto"/>
        <w:rPr>
          <w:rFonts w:ascii="仿宋_GB2312" w:hAnsi="仿宋_GB2312" w:eastAsia="仿宋_GB2312" w:cs="仿宋_GB2312"/>
          <w:sz w:val="32"/>
          <w:szCs w:val="32"/>
        </w:rPr>
      </w:pPr>
      <w:bookmarkStart w:id="19" w:name="bookmark20"/>
      <w:bookmarkEnd w:id="19"/>
      <w:r>
        <w:rPr>
          <w:rFonts w:hint="eastAsia" w:ascii="仿宋_GB2312" w:hAnsi="仿宋_GB2312" w:eastAsia="仿宋_GB2312" w:cs="仿宋_GB2312"/>
          <w:b/>
          <w:sz w:val="32"/>
          <w:szCs w:val="32"/>
          <w:lang w:val="en-US" w:eastAsia="zh-CN"/>
        </w:rPr>
        <w:t>4.</w:t>
      </w:r>
      <w:r>
        <w:rPr>
          <w:rFonts w:hint="eastAsia" w:ascii="仿宋_GB2312" w:hAnsi="仿宋_GB2312" w:eastAsia="仿宋_GB2312" w:cs="仿宋_GB2312"/>
          <w:b/>
          <w:sz w:val="32"/>
          <w:szCs w:val="32"/>
        </w:rPr>
        <w:t>以评促进原则</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评估要求评委要本着促进项目运营质量和成效的目标原则实施评估活动，给出评估指导意见，评估意见应具体、清晰、可行，能够切实指导项目运营团队持续改善服务成效和质量。</w:t>
      </w:r>
    </w:p>
    <w:p>
      <w:pPr>
        <w:pStyle w:val="15"/>
        <w:pageBreakBefore w:val="0"/>
        <w:widowControl w:val="0"/>
        <w:numPr>
          <w:ilvl w:val="-1"/>
          <w:numId w:val="0"/>
        </w:numPr>
        <w:tabs>
          <w:tab w:val="left" w:pos="991"/>
        </w:tabs>
        <w:kinsoku/>
        <w:wordWrap/>
        <w:overflowPunct/>
        <w:topLinePunct w:val="0"/>
        <w:autoSpaceDE/>
        <w:autoSpaceDN/>
        <w:bidi w:val="0"/>
        <w:adjustRightInd/>
        <w:snapToGrid/>
        <w:spacing w:after="0" w:line="540" w:lineRule="exact"/>
        <w:ind w:firstLine="642" w:firstLineChars="200"/>
        <w:jc w:val="both"/>
        <w:textAlignment w:val="auto"/>
        <w:rPr>
          <w:rFonts w:ascii="仿宋_GB2312" w:hAnsi="仿宋_GB2312" w:eastAsia="仿宋_GB2312" w:cs="仿宋_GB2312"/>
          <w:sz w:val="32"/>
          <w:szCs w:val="32"/>
        </w:rPr>
      </w:pPr>
      <w:bookmarkStart w:id="20" w:name="bookmark21"/>
      <w:bookmarkEnd w:id="20"/>
      <w:r>
        <w:rPr>
          <w:rFonts w:hint="eastAsia" w:ascii="仿宋_GB2312" w:hAnsi="仿宋_GB2312" w:eastAsia="仿宋_GB2312" w:cs="仿宋_GB2312"/>
          <w:b/>
          <w:sz w:val="32"/>
          <w:szCs w:val="32"/>
          <w:lang w:val="en-US" w:eastAsia="zh-CN"/>
        </w:rPr>
        <w:t>5.</w:t>
      </w:r>
      <w:r>
        <w:rPr>
          <w:rFonts w:hint="eastAsia" w:ascii="仿宋_GB2312" w:hAnsi="仿宋_GB2312" w:eastAsia="仿宋_GB2312" w:cs="仿宋_GB2312"/>
          <w:b/>
          <w:sz w:val="32"/>
          <w:szCs w:val="32"/>
        </w:rPr>
        <w:t>回避监督原则：</w:t>
      </w:r>
      <w:r>
        <w:rPr>
          <w:rFonts w:hint="eastAsia" w:ascii="仿宋_GB2312" w:hAnsi="仿宋_GB2312" w:eastAsia="仿宋_GB2312" w:cs="仿宋_GB2312"/>
          <w:sz w:val="32"/>
          <w:szCs w:val="32"/>
        </w:rPr>
        <w:t>评估要求评委在评估前与被评估方有单独接触、有利益关系或冲突的，均应回避；被评估方有权监督评估团队的评估工作，并有权提出合理异议或回避要求，以免评估失去公正性和可信度。</w:t>
      </w:r>
    </w:p>
    <w:p>
      <w:pPr>
        <w:pStyle w:val="15"/>
        <w:pageBreakBefore w:val="0"/>
        <w:widowControl w:val="0"/>
        <w:numPr>
          <w:ilvl w:val="-1"/>
          <w:numId w:val="0"/>
        </w:numPr>
        <w:tabs>
          <w:tab w:val="left" w:pos="991"/>
        </w:tabs>
        <w:kinsoku/>
        <w:wordWrap/>
        <w:overflowPunct/>
        <w:topLinePunct w:val="0"/>
        <w:autoSpaceDE/>
        <w:autoSpaceDN/>
        <w:bidi w:val="0"/>
        <w:adjustRightInd/>
        <w:snapToGrid/>
        <w:spacing w:after="0" w:line="540" w:lineRule="exact"/>
        <w:ind w:firstLine="642" w:firstLineChars="200"/>
        <w:jc w:val="both"/>
        <w:textAlignment w:val="auto"/>
        <w:rPr>
          <w:rFonts w:ascii="仿宋_GB2312" w:hAnsi="仿宋_GB2312" w:eastAsia="仿宋_GB2312" w:cs="仿宋_GB2312"/>
          <w:sz w:val="32"/>
          <w:szCs w:val="32"/>
        </w:rPr>
      </w:pPr>
      <w:bookmarkStart w:id="21" w:name="bookmark22"/>
      <w:bookmarkEnd w:id="21"/>
      <w:r>
        <w:rPr>
          <w:rFonts w:hint="eastAsia" w:ascii="仿宋_GB2312" w:hAnsi="仿宋_GB2312" w:eastAsia="仿宋_GB2312" w:cs="仿宋_GB2312"/>
          <w:b/>
          <w:sz w:val="32"/>
          <w:szCs w:val="32"/>
          <w:lang w:val="en-US" w:eastAsia="zh-CN"/>
        </w:rPr>
        <w:t>6.</w:t>
      </w:r>
      <w:r>
        <w:rPr>
          <w:rFonts w:hint="eastAsia" w:ascii="仿宋_GB2312" w:hAnsi="仿宋_GB2312" w:eastAsia="仿宋_GB2312" w:cs="仿宋_GB2312"/>
          <w:b/>
          <w:sz w:val="32"/>
          <w:szCs w:val="32"/>
        </w:rPr>
        <w:t>保密尊重原则：</w:t>
      </w:r>
      <w:r>
        <w:rPr>
          <w:rFonts w:hint="eastAsia" w:ascii="仿宋_GB2312" w:hAnsi="仿宋_GB2312" w:eastAsia="仿宋_GB2312" w:cs="仿宋_GB2312"/>
          <w:sz w:val="32"/>
          <w:szCs w:val="32"/>
        </w:rPr>
        <w:t>评估要求评委应尊重和保护其工作中所接触、发现或遇到的涉及服务对象隐私权等所有受法律保护的事项，并依法负有保密职责；评估要求评委在评估过程中应尊重被评估方的所有原创性专业技术、方法等成果，并依法负有保密职责。</w:t>
      </w:r>
    </w:p>
    <w:p>
      <w:pPr>
        <w:pStyle w:val="15"/>
        <w:pageBreakBefore w:val="0"/>
        <w:widowControl w:val="0"/>
        <w:kinsoku/>
        <w:wordWrap/>
        <w:overflowPunct/>
        <w:topLinePunct w:val="0"/>
        <w:autoSpaceDE/>
        <w:autoSpaceDN/>
        <w:bidi w:val="0"/>
        <w:adjustRightInd/>
        <w:snapToGrid/>
        <w:spacing w:after="0" w:line="540" w:lineRule="exact"/>
        <w:ind w:firstLine="642" w:firstLineChars="200"/>
        <w:jc w:val="both"/>
        <w:textAlignment w:val="auto"/>
        <w:rPr>
          <w:rFonts w:ascii="仿宋_GB2312" w:hAnsi="仿宋_GB2312" w:eastAsia="仿宋_GB2312" w:cs="仿宋_GB2312"/>
          <w:b/>
          <w:sz w:val="32"/>
          <w:szCs w:val="32"/>
        </w:rPr>
      </w:pPr>
      <w:bookmarkStart w:id="22" w:name="bookmark23"/>
      <w:r>
        <w:rPr>
          <w:rFonts w:hint="eastAsia" w:ascii="仿宋_GB2312" w:hAnsi="仿宋_GB2312" w:eastAsia="仿宋_GB2312" w:cs="仿宋_GB2312"/>
          <w:b/>
          <w:sz w:val="32"/>
          <w:szCs w:val="32"/>
        </w:rPr>
        <w:t>（</w:t>
      </w:r>
      <w:bookmarkEnd w:id="22"/>
      <w:r>
        <w:rPr>
          <w:rFonts w:hint="eastAsia" w:ascii="仿宋_GB2312" w:hAnsi="仿宋_GB2312" w:eastAsia="仿宋_GB2312" w:cs="仿宋_GB2312"/>
          <w:b/>
          <w:sz w:val="32"/>
          <w:szCs w:val="32"/>
        </w:rPr>
        <w:t>三）评估阶段</w:t>
      </w:r>
    </w:p>
    <w:p>
      <w:pPr>
        <w:pStyle w:val="15"/>
        <w:pageBreakBefore w:val="0"/>
        <w:widowControl w:val="0"/>
        <w:numPr>
          <w:ilvl w:val="-1"/>
          <w:numId w:val="0"/>
        </w:numPr>
        <w:tabs>
          <w:tab w:val="left" w:pos="992"/>
        </w:tabs>
        <w:kinsoku/>
        <w:wordWrap/>
        <w:overflowPunct/>
        <w:topLinePunct w:val="0"/>
        <w:autoSpaceDE/>
        <w:autoSpaceDN/>
        <w:bidi w:val="0"/>
        <w:adjustRightInd/>
        <w:snapToGrid/>
        <w:spacing w:after="0" w:line="540" w:lineRule="exact"/>
        <w:ind w:firstLine="642" w:firstLineChars="200"/>
        <w:jc w:val="both"/>
        <w:textAlignment w:val="auto"/>
        <w:rPr>
          <w:rFonts w:ascii="仿宋_GB2312" w:hAnsi="仿宋_GB2312" w:eastAsia="仿宋_GB2312" w:cs="仿宋_GB2312"/>
          <w:b/>
          <w:sz w:val="32"/>
          <w:szCs w:val="32"/>
        </w:rPr>
      </w:pPr>
      <w:bookmarkStart w:id="23" w:name="bookmark24"/>
      <w:bookmarkEnd w:id="23"/>
      <w:r>
        <w:rPr>
          <w:rFonts w:hint="eastAsia" w:ascii="仿宋_GB2312" w:hAnsi="仿宋_GB2312" w:eastAsia="仿宋_GB2312" w:cs="仿宋_GB2312"/>
          <w:b/>
          <w:sz w:val="32"/>
          <w:szCs w:val="32"/>
          <w:lang w:val="en-US" w:eastAsia="zh-CN"/>
        </w:rPr>
        <w:t>1.</w:t>
      </w:r>
      <w:r>
        <w:rPr>
          <w:rFonts w:hint="eastAsia" w:ascii="仿宋_GB2312" w:hAnsi="仿宋_GB2312" w:eastAsia="仿宋_GB2312" w:cs="仿宋_GB2312"/>
          <w:b/>
          <w:sz w:val="32"/>
          <w:szCs w:val="32"/>
          <w:lang w:eastAsia="zh-CN"/>
        </w:rPr>
        <w:t>制定评估计划</w:t>
      </w:r>
    </w:p>
    <w:p>
      <w:pPr>
        <w:pStyle w:val="15"/>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番禺区民政局会同</w:t>
      </w:r>
      <w:r>
        <w:rPr>
          <w:rFonts w:hint="eastAsia" w:ascii="仿宋_GB2312" w:hAnsi="仿宋_GB2312" w:eastAsia="仿宋_GB2312" w:cs="仿宋_GB2312"/>
          <w:sz w:val="32"/>
          <w:szCs w:val="32"/>
          <w:lang w:val="en-US"/>
        </w:rPr>
        <w:t>番禺区社会组织联合会</w:t>
      </w:r>
      <w:r>
        <w:rPr>
          <w:rFonts w:hint="eastAsia" w:ascii="仿宋_GB2312" w:hAnsi="仿宋_GB2312" w:eastAsia="仿宋_GB2312" w:cs="仿宋_GB2312"/>
          <w:sz w:val="32"/>
          <w:szCs w:val="32"/>
          <w:lang w:eastAsia="zh-CN"/>
        </w:rPr>
        <w:t>根据最新管理办法要求及石楼镇社工站项目合同期限确定评估时间，制定好评估计划和评估通知。</w:t>
      </w:r>
    </w:p>
    <w:p>
      <w:pPr>
        <w:pStyle w:val="15"/>
        <w:pageBreakBefore w:val="0"/>
        <w:widowControl w:val="0"/>
        <w:numPr>
          <w:ilvl w:val="-1"/>
          <w:numId w:val="0"/>
        </w:numPr>
        <w:tabs>
          <w:tab w:val="left" w:pos="992"/>
        </w:tabs>
        <w:kinsoku/>
        <w:wordWrap/>
        <w:overflowPunct/>
        <w:topLinePunct w:val="0"/>
        <w:autoSpaceDE/>
        <w:autoSpaceDN/>
        <w:bidi w:val="0"/>
        <w:adjustRightInd/>
        <w:snapToGrid/>
        <w:spacing w:after="0" w:line="540" w:lineRule="exact"/>
        <w:ind w:firstLine="642" w:firstLineChars="200"/>
        <w:jc w:val="both"/>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2.</w:t>
      </w:r>
      <w:r>
        <w:rPr>
          <w:rFonts w:hint="eastAsia" w:ascii="仿宋_GB2312" w:hAnsi="仿宋_GB2312" w:eastAsia="仿宋_GB2312" w:cs="仿宋_GB2312"/>
          <w:b/>
          <w:sz w:val="32"/>
          <w:szCs w:val="32"/>
        </w:rPr>
        <w:t>自我评审阶段</w:t>
      </w:r>
    </w:p>
    <w:p>
      <w:pPr>
        <w:pStyle w:val="15"/>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石楼镇</w:t>
      </w:r>
      <w:r>
        <w:rPr>
          <w:rFonts w:hint="eastAsia" w:ascii="仿宋_GB2312" w:hAnsi="仿宋_GB2312" w:eastAsia="仿宋_GB2312" w:cs="仿宋_GB2312"/>
          <w:sz w:val="32"/>
          <w:szCs w:val="32"/>
        </w:rPr>
        <w:t>社工站结合《广州市社工站购买服务项目评估指标体系》和签订的服务协议，逐项对照，准备材料，结合实际进行自我评估，并完成自评报告的报送工作。</w:t>
      </w:r>
    </w:p>
    <w:p>
      <w:pPr>
        <w:pStyle w:val="15"/>
        <w:pageBreakBefore w:val="0"/>
        <w:widowControl w:val="0"/>
        <w:numPr>
          <w:ilvl w:val="-1"/>
          <w:numId w:val="0"/>
        </w:numPr>
        <w:tabs>
          <w:tab w:val="left" w:pos="1001"/>
        </w:tabs>
        <w:kinsoku/>
        <w:wordWrap/>
        <w:overflowPunct/>
        <w:topLinePunct w:val="0"/>
        <w:autoSpaceDE/>
        <w:autoSpaceDN/>
        <w:bidi w:val="0"/>
        <w:adjustRightInd/>
        <w:snapToGrid/>
        <w:spacing w:after="0" w:line="540" w:lineRule="exact"/>
        <w:ind w:firstLine="642" w:firstLineChars="200"/>
        <w:jc w:val="both"/>
        <w:textAlignment w:val="auto"/>
        <w:rPr>
          <w:rFonts w:ascii="仿宋_GB2312" w:hAnsi="仿宋_GB2312" w:eastAsia="仿宋_GB2312" w:cs="仿宋_GB2312"/>
          <w:b/>
          <w:sz w:val="32"/>
          <w:szCs w:val="32"/>
        </w:rPr>
      </w:pPr>
      <w:bookmarkStart w:id="24" w:name="bookmark25"/>
      <w:bookmarkEnd w:id="24"/>
      <w:r>
        <w:rPr>
          <w:rFonts w:hint="eastAsia" w:ascii="仿宋_GB2312" w:hAnsi="仿宋_GB2312" w:eastAsia="仿宋_GB2312" w:cs="仿宋_GB2312"/>
          <w:b/>
          <w:sz w:val="32"/>
          <w:szCs w:val="32"/>
          <w:lang w:val="en-US" w:eastAsia="zh-CN"/>
        </w:rPr>
        <w:t>3.</w:t>
      </w:r>
      <w:r>
        <w:rPr>
          <w:rFonts w:hint="eastAsia" w:ascii="仿宋_GB2312" w:hAnsi="仿宋_GB2312" w:eastAsia="仿宋_GB2312" w:cs="仿宋_GB2312"/>
          <w:b/>
          <w:sz w:val="32"/>
          <w:szCs w:val="32"/>
        </w:rPr>
        <w:t>实地评估阶段</w:t>
      </w:r>
    </w:p>
    <w:p>
      <w:pPr>
        <w:pStyle w:val="15"/>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评估小组根据评估计划组织实施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val="en-US" w:eastAsia="zh-CN"/>
        </w:rPr>
        <w:t>石楼镇</w:t>
      </w:r>
      <w:r>
        <w:rPr>
          <w:rFonts w:hint="eastAsia" w:ascii="仿宋_GB2312" w:hAnsi="仿宋_GB2312" w:eastAsia="仿宋_GB2312" w:cs="仿宋_GB2312"/>
          <w:sz w:val="32"/>
          <w:szCs w:val="32"/>
        </w:rPr>
        <w:t>社工站提供的材料进行审阅，实地考察，进行现场评估并打分。评估小组根据公平、公正的原则，严格按照评估要求，对</w:t>
      </w:r>
      <w:r>
        <w:rPr>
          <w:rFonts w:hint="eastAsia" w:ascii="仿宋_GB2312" w:hAnsi="仿宋_GB2312" w:eastAsia="仿宋_GB2312" w:cs="仿宋_GB2312"/>
          <w:sz w:val="32"/>
          <w:szCs w:val="32"/>
          <w:lang w:val="en-US" w:eastAsia="zh-CN"/>
        </w:rPr>
        <w:t>石楼镇</w:t>
      </w:r>
      <w:r>
        <w:rPr>
          <w:rFonts w:hint="eastAsia" w:ascii="仿宋_GB2312" w:hAnsi="仿宋_GB2312" w:eastAsia="仿宋_GB2312" w:cs="仿宋_GB2312"/>
          <w:sz w:val="32"/>
          <w:szCs w:val="32"/>
        </w:rPr>
        <w:t>社工站进行评估工作。</w:t>
      </w:r>
    </w:p>
    <w:p>
      <w:pPr>
        <w:pStyle w:val="15"/>
        <w:pageBreakBefore w:val="0"/>
        <w:widowControl w:val="0"/>
        <w:numPr>
          <w:ilvl w:val="-1"/>
          <w:numId w:val="0"/>
        </w:numPr>
        <w:tabs>
          <w:tab w:val="left" w:pos="1006"/>
        </w:tabs>
        <w:kinsoku/>
        <w:wordWrap/>
        <w:overflowPunct/>
        <w:topLinePunct w:val="0"/>
        <w:autoSpaceDE/>
        <w:autoSpaceDN/>
        <w:bidi w:val="0"/>
        <w:adjustRightInd/>
        <w:snapToGrid/>
        <w:spacing w:after="0" w:line="540" w:lineRule="exact"/>
        <w:ind w:firstLine="642" w:firstLineChars="200"/>
        <w:jc w:val="both"/>
        <w:textAlignment w:val="auto"/>
        <w:rPr>
          <w:rFonts w:ascii="仿宋_GB2312" w:hAnsi="仿宋_GB2312" w:eastAsia="仿宋_GB2312" w:cs="仿宋_GB2312"/>
          <w:sz w:val="32"/>
          <w:szCs w:val="32"/>
        </w:rPr>
      </w:pPr>
      <w:bookmarkStart w:id="25" w:name="bookmark26"/>
      <w:bookmarkEnd w:id="25"/>
      <w:r>
        <w:rPr>
          <w:rFonts w:hint="eastAsia" w:ascii="仿宋_GB2312" w:hAnsi="仿宋_GB2312" w:eastAsia="仿宋_GB2312" w:cs="仿宋_GB2312"/>
          <w:b/>
          <w:sz w:val="32"/>
          <w:szCs w:val="32"/>
          <w:lang w:val="en-US" w:eastAsia="zh-CN"/>
        </w:rPr>
        <w:t>4.</w:t>
      </w:r>
      <w:r>
        <w:rPr>
          <w:rFonts w:hint="eastAsia" w:ascii="仿宋_GB2312" w:hAnsi="仿宋_GB2312" w:eastAsia="仿宋_GB2312" w:cs="仿宋_GB2312"/>
          <w:b/>
          <w:sz w:val="32"/>
          <w:szCs w:val="32"/>
        </w:rPr>
        <w:t>反馈初评意见</w:t>
      </w:r>
    </w:p>
    <w:p>
      <w:pPr>
        <w:pStyle w:val="15"/>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综合评委专家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监督方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购买方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市督导中心意见和建议，在评估工作结束后5个工作日内，向</w:t>
      </w:r>
      <w:r>
        <w:rPr>
          <w:rFonts w:hint="eastAsia" w:ascii="仿宋_GB2312" w:hAnsi="仿宋_GB2312" w:eastAsia="仿宋_GB2312" w:cs="仿宋_GB2312"/>
          <w:sz w:val="32"/>
          <w:szCs w:val="32"/>
          <w:lang w:eastAsia="zh-CN"/>
        </w:rPr>
        <w:t>番禺区</w:t>
      </w:r>
      <w:r>
        <w:rPr>
          <w:rFonts w:hint="eastAsia" w:ascii="仿宋_GB2312" w:hAnsi="仿宋_GB2312" w:eastAsia="仿宋_GB2312" w:cs="仿宋_GB2312"/>
          <w:sz w:val="32"/>
          <w:szCs w:val="32"/>
        </w:rPr>
        <w:t>民政局、</w:t>
      </w:r>
      <w:r>
        <w:rPr>
          <w:rFonts w:hint="eastAsia" w:ascii="仿宋_GB2312" w:hAnsi="仿宋_GB2312" w:eastAsia="仿宋_GB2312" w:cs="仿宋_GB2312"/>
          <w:sz w:val="32"/>
          <w:szCs w:val="32"/>
          <w:lang w:val="en-US" w:eastAsia="zh-CN"/>
        </w:rPr>
        <w:t>石楼镇政府</w:t>
      </w:r>
      <w:r>
        <w:rPr>
          <w:rFonts w:hint="eastAsia" w:ascii="仿宋_GB2312" w:hAnsi="仿宋_GB2312" w:eastAsia="仿宋_GB2312" w:cs="仿宋_GB2312"/>
          <w:sz w:val="32"/>
          <w:szCs w:val="32"/>
        </w:rPr>
        <w:t>及</w:t>
      </w:r>
      <w:r>
        <w:rPr>
          <w:rFonts w:hint="eastAsia" w:ascii="仿宋_GB2312" w:hAnsi="仿宋_GB2312" w:eastAsia="仿宋_GB2312" w:cs="仿宋_GB2312"/>
          <w:sz w:val="32"/>
          <w:szCs w:val="32"/>
          <w:lang w:val="en-US" w:eastAsia="zh-CN"/>
        </w:rPr>
        <w:t>石楼镇</w:t>
      </w:r>
      <w:r>
        <w:rPr>
          <w:rFonts w:hint="eastAsia" w:ascii="仿宋_GB2312" w:hAnsi="仿宋_GB2312" w:eastAsia="仿宋_GB2312" w:cs="仿宋_GB2312"/>
          <w:sz w:val="32"/>
          <w:szCs w:val="32"/>
        </w:rPr>
        <w:t>社工站反馈初评意见，对评估结果、存在问题及改进建议等进行沟通确认</w:t>
      </w:r>
      <w:r>
        <w:rPr>
          <w:rFonts w:hint="eastAsia" w:ascii="仿宋_GB2312" w:hAnsi="仿宋_GB2312" w:eastAsia="仿宋_GB2312" w:cs="仿宋_GB2312"/>
          <w:sz w:val="32"/>
          <w:szCs w:val="32"/>
          <w:lang w:eastAsia="zh-CN"/>
        </w:rPr>
        <w:t>。</w:t>
      </w:r>
    </w:p>
    <w:p>
      <w:pPr>
        <w:pStyle w:val="15"/>
        <w:pageBreakBefore w:val="0"/>
        <w:widowControl w:val="0"/>
        <w:numPr>
          <w:ilvl w:val="-1"/>
          <w:numId w:val="0"/>
        </w:numPr>
        <w:tabs>
          <w:tab w:val="left" w:pos="1006"/>
        </w:tabs>
        <w:kinsoku/>
        <w:wordWrap/>
        <w:overflowPunct/>
        <w:topLinePunct w:val="0"/>
        <w:autoSpaceDE/>
        <w:autoSpaceDN/>
        <w:bidi w:val="0"/>
        <w:adjustRightInd/>
        <w:snapToGrid/>
        <w:spacing w:after="0" w:line="540" w:lineRule="exact"/>
        <w:ind w:firstLine="642" w:firstLineChars="200"/>
        <w:jc w:val="both"/>
        <w:textAlignment w:val="auto"/>
        <w:rPr>
          <w:rFonts w:ascii="仿宋_GB2312" w:hAnsi="仿宋_GB2312" w:eastAsia="仿宋_GB2312" w:cs="仿宋_GB2312"/>
          <w:b/>
          <w:sz w:val="32"/>
          <w:szCs w:val="32"/>
        </w:rPr>
      </w:pPr>
      <w:bookmarkStart w:id="26" w:name="bookmark27"/>
      <w:bookmarkEnd w:id="26"/>
      <w:r>
        <w:rPr>
          <w:rFonts w:hint="eastAsia" w:ascii="仿宋_GB2312" w:hAnsi="仿宋_GB2312" w:eastAsia="仿宋_GB2312" w:cs="仿宋_GB2312"/>
          <w:b/>
          <w:sz w:val="32"/>
          <w:szCs w:val="32"/>
          <w:lang w:val="en-US" w:eastAsia="zh-CN"/>
        </w:rPr>
        <w:t>5.</w:t>
      </w:r>
      <w:r>
        <w:rPr>
          <w:rFonts w:hint="eastAsia" w:ascii="仿宋_GB2312" w:hAnsi="仿宋_GB2312" w:eastAsia="仿宋_GB2312" w:cs="仿宋_GB2312"/>
          <w:b/>
          <w:sz w:val="32"/>
          <w:szCs w:val="32"/>
        </w:rPr>
        <w:t>出具</w:t>
      </w:r>
      <w:r>
        <w:rPr>
          <w:rFonts w:hint="eastAsia" w:ascii="仿宋_GB2312" w:hAnsi="仿宋_GB2312" w:eastAsia="仿宋_GB2312" w:cs="仿宋_GB2312"/>
          <w:b/>
          <w:sz w:val="32"/>
          <w:szCs w:val="32"/>
          <w:lang w:eastAsia="zh-CN"/>
        </w:rPr>
        <w:t>中</w:t>
      </w:r>
      <w:r>
        <w:rPr>
          <w:rFonts w:hint="eastAsia" w:ascii="仿宋_GB2312" w:hAnsi="仿宋_GB2312" w:eastAsia="仿宋_GB2312" w:cs="仿宋_GB2312"/>
          <w:b/>
          <w:sz w:val="32"/>
          <w:szCs w:val="32"/>
        </w:rPr>
        <w:t>期评估报告</w:t>
      </w:r>
    </w:p>
    <w:p>
      <w:pPr>
        <w:pStyle w:val="15"/>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ascii="仿宋_GB2312" w:hAnsi="仿宋_GB2312" w:eastAsia="PMingLiU" w:cs="仿宋_GB2312"/>
          <w:sz w:val="32"/>
          <w:szCs w:val="32"/>
        </w:rPr>
      </w:pPr>
      <w:r>
        <w:rPr>
          <w:rFonts w:hint="eastAsia" w:ascii="仿宋_GB2312" w:hAnsi="仿宋_GB2312" w:eastAsia="仿宋_GB2312" w:cs="仿宋_GB2312"/>
          <w:sz w:val="32"/>
          <w:szCs w:val="32"/>
        </w:rPr>
        <w:t>在评估工作结束后10个工作日内，向番禺区民政局、</w:t>
      </w:r>
      <w:r>
        <w:rPr>
          <w:rFonts w:hint="eastAsia" w:ascii="仿宋_GB2312" w:hAnsi="仿宋_GB2312" w:eastAsia="仿宋_GB2312" w:cs="仿宋_GB2312"/>
          <w:sz w:val="32"/>
          <w:szCs w:val="32"/>
          <w:lang w:val="en-US" w:eastAsia="zh-CN"/>
        </w:rPr>
        <w:t>石楼镇政府</w:t>
      </w:r>
      <w:r>
        <w:rPr>
          <w:rFonts w:hint="eastAsia" w:ascii="仿宋_GB2312" w:hAnsi="仿宋_GB2312" w:eastAsia="仿宋_GB2312" w:cs="仿宋_GB2312"/>
          <w:sz w:val="32"/>
          <w:szCs w:val="32"/>
        </w:rPr>
        <w:t>及</w:t>
      </w:r>
      <w:r>
        <w:rPr>
          <w:rFonts w:hint="eastAsia" w:ascii="仿宋_GB2312" w:hAnsi="仿宋_GB2312" w:eastAsia="仿宋_GB2312" w:cs="仿宋_GB2312"/>
          <w:sz w:val="32"/>
          <w:szCs w:val="32"/>
          <w:lang w:val="en-US" w:eastAsia="zh-CN"/>
        </w:rPr>
        <w:t>石楼镇</w:t>
      </w:r>
      <w:r>
        <w:rPr>
          <w:rFonts w:hint="eastAsia" w:ascii="仿宋_GB2312" w:hAnsi="仿宋_GB2312" w:eastAsia="仿宋_GB2312" w:cs="仿宋_GB2312"/>
          <w:sz w:val="32"/>
          <w:szCs w:val="32"/>
        </w:rPr>
        <w:t>社工站各出具一份评估报告，提出项目存在的问题及改进建议。</w:t>
      </w:r>
    </w:p>
    <w:p>
      <w:pPr>
        <w:pStyle w:val="15"/>
        <w:pageBreakBefore w:val="0"/>
        <w:widowControl w:val="0"/>
        <w:numPr>
          <w:ilvl w:val="-1"/>
          <w:numId w:val="0"/>
        </w:numPr>
        <w:tabs>
          <w:tab w:val="left" w:pos="1006"/>
        </w:tabs>
        <w:kinsoku/>
        <w:wordWrap/>
        <w:overflowPunct/>
        <w:topLinePunct w:val="0"/>
        <w:autoSpaceDE/>
        <w:autoSpaceDN/>
        <w:bidi w:val="0"/>
        <w:adjustRightInd/>
        <w:snapToGrid/>
        <w:spacing w:after="0" w:line="540" w:lineRule="exact"/>
        <w:ind w:firstLine="642" w:firstLineChars="200"/>
        <w:jc w:val="both"/>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6.</w:t>
      </w:r>
      <w:r>
        <w:rPr>
          <w:rFonts w:hint="eastAsia" w:ascii="仿宋_GB2312" w:hAnsi="仿宋_GB2312" w:eastAsia="仿宋_GB2312" w:cs="仿宋_GB2312"/>
          <w:b/>
          <w:sz w:val="32"/>
          <w:szCs w:val="32"/>
          <w:lang w:eastAsia="zh-CN"/>
        </w:rPr>
        <w:t>公示评估报告及受理评估投诉</w:t>
      </w:r>
    </w:p>
    <w:p>
      <w:pPr>
        <w:pStyle w:val="15"/>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区民政</w:t>
      </w:r>
      <w:r>
        <w:rPr>
          <w:rFonts w:hint="eastAsia" w:ascii="仿宋_GB2312" w:hAnsi="仿宋_GB2312" w:eastAsia="仿宋_GB2312" w:cs="仿宋_GB2312"/>
          <w:sz w:val="32"/>
          <w:szCs w:val="32"/>
        </w:rPr>
        <w:t>局在收到评估报告后汇总社会救助等有关业务科室意见，于5个工作日内确认评估报告，确认后对</w:t>
      </w:r>
      <w:r>
        <w:rPr>
          <w:rFonts w:hint="eastAsia" w:ascii="仿宋_GB2312" w:hAnsi="仿宋_GB2312" w:eastAsia="仿宋_GB2312" w:cs="仿宋_GB2312"/>
          <w:sz w:val="32"/>
          <w:szCs w:val="32"/>
          <w:lang w:val="en-US" w:eastAsia="zh-CN"/>
        </w:rPr>
        <w:t>石楼镇</w:t>
      </w:r>
      <w:r>
        <w:rPr>
          <w:rFonts w:hint="eastAsia" w:ascii="仿宋_GB2312" w:hAnsi="仿宋_GB2312" w:eastAsia="仿宋_GB2312" w:cs="仿宋_GB2312"/>
          <w:sz w:val="32"/>
          <w:szCs w:val="32"/>
        </w:rPr>
        <w:t>社工站项目的评估报告进行公示，公示期不少于7个工作日。</w:t>
      </w:r>
      <w:r>
        <w:rPr>
          <w:rFonts w:hint="eastAsia" w:ascii="仿宋_GB2312" w:hAnsi="仿宋_GB2312" w:eastAsia="仿宋_GB2312" w:cs="仿宋_GB2312"/>
          <w:sz w:val="32"/>
          <w:szCs w:val="32"/>
          <w:lang w:eastAsia="zh-CN"/>
        </w:rPr>
        <w:t>公示期间，如收到对评估报告的质疑或投诉，区民政局及时对评估结果进行复核，并确定最终评估结果，同时将有关处理情况报市民政部门。</w:t>
      </w:r>
    </w:p>
    <w:p>
      <w:pPr>
        <w:pStyle w:val="15"/>
        <w:pageBreakBefore w:val="0"/>
        <w:widowControl w:val="0"/>
        <w:tabs>
          <w:tab w:val="left" w:pos="1006"/>
        </w:tabs>
        <w:kinsoku/>
        <w:wordWrap/>
        <w:overflowPunct/>
        <w:topLinePunct w:val="0"/>
        <w:autoSpaceDE/>
        <w:autoSpaceDN/>
        <w:bidi w:val="0"/>
        <w:adjustRightInd/>
        <w:snapToGrid/>
        <w:spacing w:after="0" w:line="540" w:lineRule="exact"/>
        <w:ind w:left="640" w:firstLine="0"/>
        <w:jc w:val="both"/>
        <w:textAlignment w:val="auto"/>
        <w:rPr>
          <w:rFonts w:ascii="仿宋_GB2312" w:hAnsi="仿宋_GB2312" w:eastAsia="仿宋_GB2312" w:cs="仿宋_GB2312"/>
          <w:b/>
          <w:sz w:val="32"/>
          <w:szCs w:val="32"/>
        </w:rPr>
      </w:pPr>
      <w:bookmarkStart w:id="27" w:name="bookmark28"/>
      <w:r>
        <w:rPr>
          <w:rFonts w:hint="eastAsia" w:ascii="仿宋_GB2312" w:hAnsi="仿宋_GB2312" w:eastAsia="仿宋_GB2312" w:cs="仿宋_GB2312"/>
          <w:b/>
          <w:sz w:val="32"/>
          <w:szCs w:val="32"/>
        </w:rPr>
        <w:t>（</w:t>
      </w:r>
      <w:bookmarkEnd w:id="27"/>
      <w:r>
        <w:rPr>
          <w:rFonts w:hint="eastAsia" w:ascii="仿宋_GB2312" w:hAnsi="仿宋_GB2312" w:eastAsia="仿宋_GB2312" w:cs="仿宋_GB2312"/>
          <w:b/>
          <w:sz w:val="32"/>
          <w:szCs w:val="32"/>
        </w:rPr>
        <w:t>四）评估内容</w:t>
      </w:r>
    </w:p>
    <w:p>
      <w:pPr>
        <w:pStyle w:val="15"/>
        <w:pageBreakBefore w:val="0"/>
        <w:widowControl w:val="0"/>
        <w:kinsoku/>
        <w:wordWrap/>
        <w:overflowPunct/>
        <w:topLinePunct w:val="0"/>
        <w:autoSpaceDE/>
        <w:autoSpaceDN/>
        <w:bidi w:val="0"/>
        <w:adjustRightInd/>
        <w:snapToGrid/>
        <w:spacing w:after="0" w:line="540" w:lineRule="exact"/>
        <w:ind w:firstLine="642" w:firstLineChars="200"/>
        <w:jc w:val="both"/>
        <w:textAlignment w:val="auto"/>
        <w:rPr>
          <w:rFonts w:ascii="仿宋_GB2312" w:hAnsi="仿宋_GB2312" w:eastAsia="PMingLiU" w:cs="仿宋_GB2312"/>
          <w:b/>
          <w:sz w:val="32"/>
          <w:szCs w:val="32"/>
        </w:rPr>
      </w:pPr>
      <w:bookmarkStart w:id="28" w:name="bookmark30"/>
      <w:r>
        <w:rPr>
          <w:rFonts w:ascii="仿宋_GB2312" w:hAnsi="仿宋_GB2312" w:eastAsia="PMingLiU" w:cs="仿宋_GB2312"/>
          <w:b/>
          <w:sz w:val="32"/>
          <w:szCs w:val="32"/>
        </w:rPr>
        <w:t>1.</w:t>
      </w:r>
      <w:r>
        <w:rPr>
          <w:rFonts w:hint="eastAsia" w:ascii="仿宋_GB2312" w:hAnsi="仿宋_GB2312" w:eastAsia="仿宋_GB2312" w:cs="仿宋_GB2312"/>
          <w:b/>
          <w:sz w:val="32"/>
          <w:szCs w:val="32"/>
          <w:lang w:eastAsia="zh-CN"/>
        </w:rPr>
        <w:t>项目</w:t>
      </w:r>
      <w:r>
        <w:rPr>
          <w:rFonts w:ascii="仿宋_GB2312" w:hAnsi="仿宋_GB2312" w:eastAsia="仿宋_GB2312" w:cs="仿宋_GB2312"/>
          <w:b/>
          <w:sz w:val="32"/>
          <w:szCs w:val="32"/>
        </w:rPr>
        <w:t>管理情况评估</w:t>
      </w:r>
    </w:p>
    <w:p>
      <w:pPr>
        <w:pStyle w:val="15"/>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ascii="仿宋_GB2312" w:hAnsi="仿宋_GB2312" w:eastAsia="仿宋_GB2312" w:cs="仿宋_GB2312"/>
          <w:sz w:val="32"/>
          <w:szCs w:val="32"/>
          <w:lang w:eastAsia="zh-CN"/>
        </w:rPr>
      </w:pPr>
      <w:r>
        <w:rPr>
          <w:rFonts w:ascii="仿宋_GB2312" w:hAnsi="仿宋_GB2312" w:eastAsia="仿宋_GB2312" w:cs="仿宋_GB2312"/>
          <w:sz w:val="32"/>
          <w:szCs w:val="32"/>
          <w:lang w:eastAsia="zh-CN"/>
        </w:rPr>
        <w:t>主要从社工站人员管理、</w:t>
      </w:r>
      <w:r>
        <w:rPr>
          <w:rFonts w:hint="eastAsia" w:ascii="仿宋_GB2312" w:hAnsi="仿宋_GB2312" w:eastAsia="仿宋_GB2312" w:cs="仿宋_GB2312"/>
          <w:sz w:val="32"/>
          <w:szCs w:val="32"/>
          <w:lang w:eastAsia="zh-CN"/>
        </w:rPr>
        <w:t>专业</w:t>
      </w:r>
      <w:r>
        <w:rPr>
          <w:rFonts w:ascii="仿宋_GB2312" w:hAnsi="仿宋_GB2312" w:eastAsia="仿宋_GB2312" w:cs="仿宋_GB2312"/>
          <w:sz w:val="32"/>
          <w:szCs w:val="32"/>
          <w:lang w:eastAsia="zh-CN"/>
        </w:rPr>
        <w:t>规范性管理</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lang w:eastAsia="zh-CN"/>
        </w:rPr>
        <w:t>项目宣传等方面进行评估。</w:t>
      </w:r>
    </w:p>
    <w:p>
      <w:pPr>
        <w:pStyle w:val="15"/>
        <w:pageBreakBefore w:val="0"/>
        <w:widowControl w:val="0"/>
        <w:kinsoku/>
        <w:wordWrap/>
        <w:overflowPunct/>
        <w:topLinePunct w:val="0"/>
        <w:autoSpaceDE/>
        <w:autoSpaceDN/>
        <w:bidi w:val="0"/>
        <w:adjustRightInd/>
        <w:snapToGrid/>
        <w:spacing w:after="0" w:line="540" w:lineRule="exact"/>
        <w:ind w:firstLine="642" w:firstLineChars="200"/>
        <w:jc w:val="both"/>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2.项目服务评估</w:t>
      </w:r>
    </w:p>
    <w:p>
      <w:pPr>
        <w:pStyle w:val="15"/>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ascii="仿宋_GB2312" w:hAnsi="仿宋_GB2312" w:eastAsia="仿宋_GB2312" w:cs="仿宋_GB2312"/>
          <w:sz w:val="32"/>
          <w:szCs w:val="32"/>
          <w:lang w:eastAsia="zh-CN"/>
        </w:rPr>
      </w:pPr>
      <w:r>
        <w:rPr>
          <w:rFonts w:ascii="仿宋_GB2312" w:hAnsi="仿宋_GB2312" w:eastAsia="仿宋_GB2312" w:cs="仿宋_GB2312"/>
          <w:sz w:val="32"/>
          <w:szCs w:val="32"/>
          <w:lang w:eastAsia="zh-CN"/>
        </w:rPr>
        <w:t>根据《广州市社工站</w:t>
      </w:r>
      <w:r>
        <w:rPr>
          <w:rFonts w:hint="eastAsia" w:ascii="仿宋_GB2312" w:hAnsi="仿宋_GB2312" w:eastAsia="仿宋_GB2312" w:cs="仿宋_GB2312"/>
          <w:sz w:val="32"/>
          <w:szCs w:val="32"/>
          <w:lang w:eastAsia="zh-CN"/>
        </w:rPr>
        <w:t>购买</w:t>
      </w:r>
      <w:r>
        <w:rPr>
          <w:rFonts w:ascii="仿宋_GB2312" w:hAnsi="仿宋_GB2312" w:eastAsia="仿宋_GB2312" w:cs="仿宋_GB2312"/>
          <w:sz w:val="32"/>
          <w:szCs w:val="32"/>
          <w:lang w:eastAsia="zh-CN"/>
        </w:rPr>
        <w:t>服务项目评估指标体系》，结合社工站与</w:t>
      </w:r>
      <w:r>
        <w:rPr>
          <w:rFonts w:hint="eastAsia" w:ascii="仿宋_GB2312" w:hAnsi="仿宋_GB2312" w:eastAsia="仿宋_GB2312" w:cs="仿宋_GB2312"/>
          <w:sz w:val="32"/>
          <w:szCs w:val="32"/>
          <w:lang w:val="en-US" w:eastAsia="zh-CN"/>
        </w:rPr>
        <w:t>镇政府</w:t>
      </w:r>
      <w:r>
        <w:rPr>
          <w:rFonts w:ascii="仿宋_GB2312" w:hAnsi="仿宋_GB2312" w:eastAsia="仿宋_GB2312" w:cs="仿宋_GB2312"/>
          <w:sz w:val="32"/>
          <w:szCs w:val="32"/>
          <w:lang w:eastAsia="zh-CN"/>
        </w:rPr>
        <w:t>签订的三方协议规定开展的服务内容开展评估工作，主要从</w:t>
      </w:r>
      <w:r>
        <w:rPr>
          <w:rFonts w:hint="eastAsia" w:ascii="仿宋_GB2312" w:hAnsi="仿宋_GB2312" w:eastAsia="仿宋_GB2312" w:cs="仿宋_GB2312"/>
          <w:sz w:val="32"/>
          <w:szCs w:val="32"/>
          <w:lang w:eastAsia="zh-CN"/>
        </w:rPr>
        <w:t>需求</w:t>
      </w:r>
      <w:r>
        <w:rPr>
          <w:rFonts w:ascii="仿宋_GB2312" w:hAnsi="仿宋_GB2312" w:eastAsia="仿宋_GB2312" w:cs="仿宋_GB2312"/>
          <w:sz w:val="32"/>
          <w:szCs w:val="32"/>
          <w:lang w:eastAsia="zh-CN"/>
        </w:rPr>
        <w:t>评估</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lang w:eastAsia="zh-CN"/>
        </w:rPr>
        <w:t>服务设计</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lang w:eastAsia="zh-CN"/>
        </w:rPr>
        <w:t>服务执行</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lang w:eastAsia="zh-CN"/>
        </w:rPr>
        <w:t>服务成效等方面进行评估。</w:t>
      </w:r>
    </w:p>
    <w:p>
      <w:pPr>
        <w:pStyle w:val="15"/>
        <w:pageBreakBefore w:val="0"/>
        <w:widowControl w:val="0"/>
        <w:kinsoku/>
        <w:wordWrap/>
        <w:overflowPunct/>
        <w:topLinePunct w:val="0"/>
        <w:autoSpaceDE/>
        <w:autoSpaceDN/>
        <w:bidi w:val="0"/>
        <w:adjustRightInd/>
        <w:snapToGrid/>
        <w:spacing w:after="0" w:line="540" w:lineRule="exact"/>
        <w:ind w:firstLine="642" w:firstLineChars="200"/>
        <w:jc w:val="both"/>
        <w:textAlignment w:val="auto"/>
        <w:rPr>
          <w:rFonts w:ascii="仿宋_GB2312" w:hAnsi="仿宋_GB2312" w:eastAsia="仿宋_GB2312" w:cs="仿宋_GB2312"/>
          <w:b/>
          <w:sz w:val="32"/>
          <w:szCs w:val="32"/>
        </w:rPr>
      </w:pPr>
      <w:bookmarkStart w:id="29" w:name="bookmark29"/>
      <w:bookmarkEnd w:id="29"/>
      <w:r>
        <w:rPr>
          <w:rFonts w:ascii="仿宋_GB2312" w:hAnsi="仿宋_GB2312" w:eastAsia="仿宋_GB2312" w:cs="仿宋_GB2312"/>
          <w:b/>
          <w:sz w:val="32"/>
          <w:szCs w:val="32"/>
        </w:rPr>
        <w:t>3</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rPr>
        <w:t>服务</w:t>
      </w:r>
      <w:r>
        <w:rPr>
          <w:rFonts w:ascii="仿宋_GB2312" w:hAnsi="仿宋_GB2312" w:eastAsia="仿宋_GB2312" w:cs="仿宋_GB2312"/>
          <w:b/>
          <w:sz w:val="32"/>
          <w:szCs w:val="32"/>
        </w:rPr>
        <w:t>对象评价</w:t>
      </w:r>
    </w:p>
    <w:p>
      <w:pPr>
        <w:pStyle w:val="15"/>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服务</w:t>
      </w:r>
      <w:r>
        <w:rPr>
          <w:rFonts w:ascii="仿宋_GB2312" w:hAnsi="仿宋_GB2312" w:eastAsia="仿宋_GB2312" w:cs="仿宋_GB2312"/>
          <w:sz w:val="32"/>
          <w:szCs w:val="32"/>
          <w:lang w:eastAsia="zh-CN"/>
        </w:rPr>
        <w:t>对象满意度主要由评估机构统筹实施</w:t>
      </w:r>
      <w:r>
        <w:rPr>
          <w:rFonts w:hint="eastAsia" w:ascii="仿宋_GB2312" w:hAnsi="仿宋_GB2312" w:eastAsia="仿宋_GB2312" w:cs="仿宋_GB2312"/>
          <w:sz w:val="32"/>
          <w:szCs w:val="32"/>
          <w:lang w:eastAsia="zh-CN"/>
        </w:rPr>
        <w:t>，通过电访、走访、调查问卷等方式进行，</w:t>
      </w:r>
      <w:r>
        <w:rPr>
          <w:rFonts w:ascii="仿宋_GB2312" w:hAnsi="仿宋_GB2312" w:eastAsia="仿宋_GB2312" w:cs="仿宋_GB2312"/>
          <w:sz w:val="32"/>
          <w:szCs w:val="32"/>
          <w:lang w:eastAsia="zh-CN"/>
        </w:rPr>
        <w:t>随机抽取不少于</w:t>
      </w:r>
      <w:r>
        <w:rPr>
          <w:rFonts w:hint="eastAsia" w:ascii="仿宋_GB2312" w:hAnsi="仿宋_GB2312" w:eastAsia="仿宋_GB2312" w:cs="仿宋_GB2312"/>
          <w:sz w:val="32"/>
          <w:szCs w:val="32"/>
          <w:lang w:eastAsia="zh-CN"/>
        </w:rPr>
        <w:t>1</w:t>
      </w:r>
      <w:r>
        <w:rPr>
          <w:rFonts w:ascii="仿宋_GB2312" w:hAnsi="仿宋_GB2312" w:eastAsia="仿宋_GB2312" w:cs="仿宋_GB2312"/>
          <w:sz w:val="32"/>
          <w:szCs w:val="32"/>
          <w:lang w:eastAsia="zh-CN"/>
        </w:rPr>
        <w:t>00名服务对象开展满意度调查</w:t>
      </w:r>
      <w:r>
        <w:rPr>
          <w:rFonts w:hint="eastAsia" w:ascii="仿宋_GB2312" w:hAnsi="仿宋_GB2312" w:eastAsia="仿宋_GB2312" w:cs="仿宋_GB2312"/>
          <w:sz w:val="32"/>
          <w:szCs w:val="32"/>
          <w:lang w:eastAsia="zh-CN"/>
        </w:rPr>
        <w:t>（困难群众和特殊群体总人数低于1</w:t>
      </w:r>
      <w:r>
        <w:rPr>
          <w:rFonts w:ascii="仿宋_GB2312" w:hAnsi="仿宋_GB2312" w:eastAsia="仿宋_GB2312" w:cs="仿宋_GB2312"/>
          <w:sz w:val="32"/>
          <w:szCs w:val="32"/>
          <w:lang w:eastAsia="zh-CN"/>
        </w:rPr>
        <w:t>00的</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lang w:eastAsia="zh-CN"/>
        </w:rPr>
        <w:t>按照实际人数</w:t>
      </w:r>
      <w:r>
        <w:rPr>
          <w:rFonts w:hint="eastAsia" w:ascii="仿宋_GB2312" w:hAnsi="仿宋_GB2312" w:eastAsia="仿宋_GB2312" w:cs="仿宋_GB2312"/>
          <w:sz w:val="32"/>
          <w:szCs w:val="32"/>
          <w:lang w:eastAsia="zh-CN"/>
        </w:rPr>
        <w:t>开展</w:t>
      </w:r>
      <w:r>
        <w:rPr>
          <w:rFonts w:ascii="仿宋_GB2312" w:hAnsi="仿宋_GB2312" w:eastAsia="仿宋_GB2312" w:cs="仿宋_GB2312"/>
          <w:sz w:val="32"/>
          <w:szCs w:val="32"/>
          <w:lang w:eastAsia="zh-CN"/>
        </w:rPr>
        <w:t>全覆盖满意度调查</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lang w:eastAsia="zh-CN"/>
        </w:rPr>
        <w:t>。</w:t>
      </w:r>
    </w:p>
    <w:p>
      <w:pPr>
        <w:pStyle w:val="15"/>
        <w:pageBreakBefore w:val="0"/>
        <w:widowControl w:val="0"/>
        <w:kinsoku/>
        <w:wordWrap/>
        <w:overflowPunct/>
        <w:topLinePunct w:val="0"/>
        <w:autoSpaceDE/>
        <w:autoSpaceDN/>
        <w:bidi w:val="0"/>
        <w:adjustRightInd/>
        <w:snapToGrid/>
        <w:spacing w:after="0" w:line="540" w:lineRule="exact"/>
        <w:ind w:firstLine="642" w:firstLineChars="200"/>
        <w:jc w:val="both"/>
        <w:textAlignment w:val="auto"/>
        <w:rPr>
          <w:rFonts w:ascii="仿宋_GB2312" w:hAnsi="仿宋_GB2312" w:eastAsia="PMingLiU" w:cs="仿宋_GB2312"/>
          <w:b/>
          <w:sz w:val="32"/>
          <w:szCs w:val="32"/>
        </w:rPr>
      </w:pPr>
      <w:r>
        <w:rPr>
          <w:rFonts w:hint="eastAsia" w:ascii="仿宋_GB2312" w:hAnsi="仿宋_GB2312" w:eastAsia="仿宋_GB2312" w:cs="仿宋_GB2312"/>
          <w:b/>
          <w:sz w:val="32"/>
          <w:szCs w:val="32"/>
        </w:rPr>
        <w:t>4</w:t>
      </w:r>
      <w:r>
        <w:rPr>
          <w:rFonts w:ascii="仿宋_GB2312" w:hAnsi="仿宋_GB2312" w:eastAsia="仿宋_GB2312" w:cs="仿宋_GB2312"/>
          <w:b/>
          <w:sz w:val="32"/>
          <w:szCs w:val="32"/>
        </w:rPr>
        <w:t>.收集整理相关方反馈</w:t>
      </w:r>
    </w:p>
    <w:p>
      <w:pPr>
        <w:pStyle w:val="15"/>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ascii="仿宋_GB2312" w:hAnsi="仿宋_GB2312" w:eastAsia="PMingLiU" w:cs="仿宋_GB2312"/>
          <w:sz w:val="32"/>
          <w:szCs w:val="32"/>
        </w:rPr>
      </w:pPr>
      <w:r>
        <w:rPr>
          <w:rFonts w:hint="eastAsia" w:ascii="仿宋_GB2312" w:hAnsi="仿宋_GB2312" w:eastAsia="仿宋_GB2312" w:cs="仿宋_GB2312"/>
          <w:sz w:val="32"/>
          <w:szCs w:val="32"/>
        </w:rPr>
        <w:t>收集整理相关方意见反馈</w:t>
      </w:r>
      <w:r>
        <w:rPr>
          <w:rFonts w:hint="eastAsia" w:ascii="仿宋_GB2312" w:hAnsi="仿宋_GB2312" w:eastAsia="仿宋_GB2312" w:cs="仿宋_GB2312"/>
          <w:sz w:val="32"/>
          <w:szCs w:val="32"/>
          <w:lang w:eastAsia="zh-CN"/>
        </w:rPr>
        <w:t>，包括</w:t>
      </w:r>
      <w:r>
        <w:rPr>
          <w:rFonts w:hint="eastAsia" w:ascii="仿宋_GB2312" w:hAnsi="仿宋_GB2312" w:eastAsia="仿宋_GB2312" w:cs="仿宋_GB2312"/>
          <w:sz w:val="32"/>
          <w:szCs w:val="32"/>
          <w:lang w:val="en-US" w:eastAsia="zh-CN"/>
        </w:rPr>
        <w:t>镇政府</w:t>
      </w:r>
      <w:r>
        <w:rPr>
          <w:rFonts w:hint="eastAsia" w:ascii="仿宋_GB2312" w:hAnsi="仿宋_GB2312" w:eastAsia="仿宋_GB2312" w:cs="仿宋_GB2312"/>
          <w:sz w:val="32"/>
          <w:szCs w:val="32"/>
        </w:rPr>
        <w:t>购买方</w:t>
      </w:r>
      <w:r>
        <w:rPr>
          <w:rFonts w:hint="eastAsia" w:ascii="仿宋_GB2312" w:hAnsi="仿宋_GB2312" w:eastAsia="仿宋_GB2312" w:cs="仿宋_GB2312"/>
          <w:sz w:val="32"/>
          <w:szCs w:val="32"/>
          <w:lang w:eastAsia="zh-CN"/>
        </w:rPr>
        <w:t>对社工站项目作用发挥情况的综合评价</w:t>
      </w:r>
      <w:r>
        <w:rPr>
          <w:rFonts w:hint="eastAsia" w:ascii="仿宋_GB2312" w:hAnsi="仿宋_GB2312" w:eastAsia="仿宋_GB2312" w:cs="仿宋_GB2312"/>
          <w:sz w:val="32"/>
          <w:szCs w:val="32"/>
        </w:rPr>
        <w:t>，监督方番禺区民政局</w:t>
      </w:r>
      <w:r>
        <w:rPr>
          <w:rFonts w:hint="eastAsia" w:ascii="仿宋_GB2312" w:hAnsi="仿宋_GB2312" w:eastAsia="仿宋_GB2312" w:cs="仿宋_GB2312"/>
          <w:sz w:val="32"/>
          <w:szCs w:val="32"/>
          <w:lang w:eastAsia="zh-CN"/>
        </w:rPr>
        <w:t>对社工站项目的自查自纠检查情况、督查整改落实情况的综合评价，以及</w:t>
      </w:r>
      <w:r>
        <w:rPr>
          <w:rFonts w:hint="eastAsia" w:ascii="仿宋_GB2312" w:hAnsi="仿宋_GB2312" w:eastAsia="仿宋_GB2312" w:cs="仿宋_GB2312"/>
          <w:sz w:val="32"/>
          <w:szCs w:val="32"/>
        </w:rPr>
        <w:t>督导中心</w:t>
      </w:r>
      <w:r>
        <w:rPr>
          <w:rFonts w:hint="eastAsia" w:ascii="仿宋_GB2312" w:hAnsi="仿宋_GB2312" w:eastAsia="仿宋_GB2312" w:cs="仿宋_GB2312"/>
          <w:sz w:val="32"/>
          <w:szCs w:val="32"/>
          <w:lang w:eastAsia="zh-CN"/>
        </w:rPr>
        <w:t>对服务质量保障方面情况的综合评价。</w:t>
      </w:r>
    </w:p>
    <w:p>
      <w:pPr>
        <w:pStyle w:val="15"/>
        <w:pageBreakBefore w:val="0"/>
        <w:widowControl w:val="0"/>
        <w:tabs>
          <w:tab w:val="left" w:pos="1480"/>
        </w:tabs>
        <w:kinsoku/>
        <w:wordWrap/>
        <w:overflowPunct/>
        <w:topLinePunct w:val="0"/>
        <w:autoSpaceDE/>
        <w:autoSpaceDN/>
        <w:bidi w:val="0"/>
        <w:adjustRightInd/>
        <w:snapToGrid/>
        <w:spacing w:after="0" w:line="540" w:lineRule="exact"/>
        <w:ind w:firstLine="642" w:firstLineChars="200"/>
        <w:jc w:val="both"/>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w:t>
      </w:r>
      <w:bookmarkEnd w:id="28"/>
      <w:r>
        <w:rPr>
          <w:rFonts w:hint="eastAsia" w:ascii="仿宋_GB2312" w:hAnsi="仿宋_GB2312" w:eastAsia="仿宋_GB2312" w:cs="仿宋_GB2312"/>
          <w:b/>
          <w:sz w:val="32"/>
          <w:szCs w:val="32"/>
        </w:rPr>
        <w:t>五）评估结果说明</w:t>
      </w:r>
    </w:p>
    <w:p>
      <w:pPr>
        <w:pStyle w:val="15"/>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ascii="仿宋_GB2312" w:hAnsi="仿宋_GB2312" w:eastAsia="PMingLiU" w:cs="仿宋_GB2312"/>
          <w:sz w:val="32"/>
          <w:szCs w:val="32"/>
        </w:rPr>
      </w:pPr>
      <w:r>
        <w:rPr>
          <w:rFonts w:hint="eastAsia" w:ascii="仿宋_GB2312" w:hAnsi="仿宋_GB2312" w:eastAsia="仿宋_GB2312" w:cs="仿宋_GB2312"/>
          <w:sz w:val="32"/>
          <w:szCs w:val="32"/>
          <w:lang w:val="en-US"/>
        </w:rPr>
        <w:t>社工站项目评估分值由四方评估分数的总和确定。其中，第三方评估机构评估分值占比</w:t>
      </w:r>
      <w:r>
        <w:rPr>
          <w:rFonts w:ascii="仿宋_GB2312" w:hAnsi="仿宋_GB2312" w:eastAsia="仿宋_GB2312" w:cs="仿宋_GB2312"/>
          <w:sz w:val="32"/>
          <w:szCs w:val="32"/>
          <w:lang w:val="en-US"/>
        </w:rPr>
        <w:t>55</w:t>
      </w:r>
      <w:r>
        <w:rPr>
          <w:rFonts w:hint="eastAsia" w:ascii="仿宋_GB2312" w:hAnsi="仿宋_GB2312" w:eastAsia="仿宋_GB2312" w:cs="仿宋_GB2312"/>
          <w:sz w:val="32"/>
          <w:szCs w:val="32"/>
          <w:lang w:val="en-US"/>
        </w:rPr>
        <w:t>％、督导中心评估分值占比</w:t>
      </w:r>
      <w:r>
        <w:rPr>
          <w:rFonts w:ascii="仿宋_GB2312" w:hAnsi="仿宋_GB2312" w:eastAsia="仿宋_GB2312" w:cs="仿宋_GB2312"/>
          <w:sz w:val="32"/>
          <w:szCs w:val="32"/>
          <w:lang w:val="en-US"/>
        </w:rPr>
        <w:t>15</w:t>
      </w:r>
      <w:r>
        <w:rPr>
          <w:rFonts w:hint="eastAsia" w:ascii="仿宋_GB2312" w:hAnsi="仿宋_GB2312" w:eastAsia="仿宋_GB2312" w:cs="仿宋_GB2312"/>
          <w:sz w:val="32"/>
          <w:szCs w:val="32"/>
          <w:lang w:val="en-US"/>
        </w:rPr>
        <w:t>％、镇人民政府（街道办事处）评估分值占比</w:t>
      </w:r>
      <w:r>
        <w:rPr>
          <w:rFonts w:ascii="仿宋_GB2312" w:hAnsi="仿宋_GB2312" w:eastAsia="仿宋_GB2312" w:cs="仿宋_GB2312"/>
          <w:sz w:val="32"/>
          <w:szCs w:val="32"/>
          <w:lang w:val="en-US"/>
        </w:rPr>
        <w:t>20</w:t>
      </w:r>
      <w:r>
        <w:rPr>
          <w:rFonts w:hint="eastAsia" w:ascii="仿宋_GB2312" w:hAnsi="仿宋_GB2312" w:eastAsia="仿宋_GB2312" w:cs="仿宋_GB2312"/>
          <w:sz w:val="32"/>
          <w:szCs w:val="32"/>
          <w:lang w:val="en-US"/>
        </w:rPr>
        <w:t>％、区民政部门评估分值占比</w:t>
      </w:r>
      <w:r>
        <w:rPr>
          <w:rFonts w:ascii="仿宋_GB2312" w:hAnsi="仿宋_GB2312" w:eastAsia="仿宋_GB2312" w:cs="仿宋_GB2312"/>
          <w:sz w:val="32"/>
          <w:szCs w:val="32"/>
          <w:lang w:val="en-US"/>
        </w:rPr>
        <w:t>10</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rPr>
        <w:t>评估等级分为优秀、良好、合格、不合格四个等级，90分以上为优秀，80分至90分（不含90分）为良好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60分至80分（不含80分）为合格，60分以下（不含60分）为不合格。评估中若发现有下列情形之一的，评估结果</w:t>
      </w:r>
      <w:r>
        <w:rPr>
          <w:rFonts w:hint="eastAsia" w:ascii="仿宋_GB2312" w:hAnsi="仿宋_GB2312" w:eastAsia="仿宋_GB2312" w:cs="仿宋_GB2312"/>
          <w:sz w:val="32"/>
          <w:szCs w:val="32"/>
          <w:lang w:eastAsia="zh-CN"/>
        </w:rPr>
        <w:t>也确</w:t>
      </w:r>
      <w:r>
        <w:rPr>
          <w:rFonts w:hint="eastAsia" w:ascii="仿宋_GB2312" w:hAnsi="仿宋_GB2312" w:eastAsia="仿宋_GB2312" w:cs="仿宋_GB2312"/>
          <w:sz w:val="32"/>
          <w:szCs w:val="32"/>
        </w:rPr>
        <w:t>定为不合格：</w:t>
      </w:r>
    </w:p>
    <w:p>
      <w:pPr>
        <w:pStyle w:val="15"/>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一</w:t>
      </w:r>
      <w:r>
        <w:rPr>
          <w:rFonts w:hint="eastAsia" w:ascii="仿宋_GB2312" w:eastAsia="仿宋_GB2312"/>
          <w:sz w:val="32"/>
          <w:szCs w:val="32"/>
          <w:lang w:eastAsia="zh-CN"/>
        </w:rPr>
        <w:t>）</w:t>
      </w:r>
      <w:r>
        <w:rPr>
          <w:rFonts w:hint="eastAsia" w:ascii="仿宋_GB2312" w:eastAsia="仿宋_GB2312"/>
          <w:sz w:val="32"/>
          <w:szCs w:val="32"/>
        </w:rPr>
        <w:t>保洁</w:t>
      </w:r>
      <w:r>
        <w:rPr>
          <w:rFonts w:hint="eastAsia" w:ascii="仿宋_GB2312" w:eastAsia="仿宋_GB2312"/>
          <w:sz w:val="32"/>
          <w:szCs w:val="32"/>
          <w:lang w:eastAsia="zh-CN"/>
        </w:rPr>
        <w:t>、</w:t>
      </w:r>
      <w:r>
        <w:rPr>
          <w:rFonts w:hint="eastAsia" w:ascii="仿宋_GB2312" w:eastAsia="仿宋_GB2312"/>
          <w:sz w:val="32"/>
          <w:szCs w:val="32"/>
        </w:rPr>
        <w:t>安保等人员占用社工名额的；</w:t>
      </w:r>
    </w:p>
    <w:p>
      <w:pPr>
        <w:pStyle w:val="15"/>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二</w:t>
      </w:r>
      <w:r>
        <w:rPr>
          <w:rFonts w:hint="eastAsia" w:ascii="仿宋_GB2312" w:eastAsia="仿宋_GB2312"/>
          <w:sz w:val="32"/>
          <w:szCs w:val="32"/>
          <w:lang w:eastAsia="zh-CN"/>
        </w:rPr>
        <w:t>）</w:t>
      </w:r>
      <w:r>
        <w:rPr>
          <w:rFonts w:hint="eastAsia" w:ascii="仿宋_GB2312" w:eastAsia="仿宋_GB2312"/>
          <w:sz w:val="32"/>
          <w:szCs w:val="32"/>
        </w:rPr>
        <w:t>社工人员配备不足的，其中中期评估累计缺少5人次或以上，末期评估累计缺少10人次或以上；</w:t>
      </w:r>
    </w:p>
    <w:p>
      <w:pPr>
        <w:pStyle w:val="15"/>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三</w:t>
      </w:r>
      <w:r>
        <w:rPr>
          <w:rFonts w:hint="eastAsia" w:ascii="仿宋_GB2312" w:eastAsia="仿宋_GB2312"/>
          <w:sz w:val="32"/>
          <w:szCs w:val="32"/>
          <w:lang w:eastAsia="zh-CN"/>
        </w:rPr>
        <w:t>）</w:t>
      </w:r>
      <w:r>
        <w:rPr>
          <w:rFonts w:hint="eastAsia" w:ascii="仿宋_GB2312" w:eastAsia="仿宋_GB2312"/>
          <w:sz w:val="32"/>
          <w:szCs w:val="32"/>
        </w:rPr>
        <w:t>持证社工比例不达标的，其中中期评估累计缺少3人次或以上，末期评估累计缺少6人次或以上；</w:t>
      </w:r>
    </w:p>
    <w:p>
      <w:pPr>
        <w:pStyle w:val="15"/>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四</w:t>
      </w:r>
      <w:r>
        <w:rPr>
          <w:rFonts w:hint="eastAsia" w:ascii="仿宋_GB2312" w:eastAsia="仿宋_GB2312"/>
          <w:sz w:val="32"/>
          <w:szCs w:val="32"/>
          <w:lang w:eastAsia="zh-CN"/>
        </w:rPr>
        <w:t>）</w:t>
      </w:r>
      <w:r>
        <w:rPr>
          <w:rFonts w:hint="eastAsia" w:ascii="仿宋_GB2312" w:eastAsia="仿宋_GB2312"/>
          <w:sz w:val="32"/>
          <w:szCs w:val="32"/>
        </w:rPr>
        <w:t>年度服务期内人员费用支出比例低于80%的；</w:t>
      </w:r>
    </w:p>
    <w:p>
      <w:pPr>
        <w:pStyle w:val="15"/>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五</w:t>
      </w:r>
      <w:r>
        <w:rPr>
          <w:rFonts w:hint="eastAsia" w:ascii="仿宋_GB2312" w:eastAsia="仿宋_GB2312"/>
          <w:sz w:val="32"/>
          <w:szCs w:val="32"/>
          <w:lang w:eastAsia="zh-CN"/>
        </w:rPr>
        <w:t>）</w:t>
      </w:r>
      <w:r>
        <w:rPr>
          <w:rFonts w:hint="eastAsia" w:ascii="仿宋_GB2312" w:eastAsia="仿宋_GB2312"/>
          <w:sz w:val="32"/>
          <w:szCs w:val="32"/>
        </w:rPr>
        <w:t>限期内整改不及时、不到位的；</w:t>
      </w:r>
    </w:p>
    <w:p>
      <w:pPr>
        <w:pStyle w:val="15"/>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六</w:t>
      </w:r>
      <w:r>
        <w:rPr>
          <w:rFonts w:hint="eastAsia" w:ascii="仿宋_GB2312" w:eastAsia="仿宋_GB2312"/>
          <w:sz w:val="32"/>
          <w:szCs w:val="32"/>
          <w:lang w:eastAsia="zh-CN"/>
        </w:rPr>
        <w:t>）</w:t>
      </w:r>
      <w:r>
        <w:rPr>
          <w:rFonts w:hint="eastAsia" w:ascii="仿宋_GB2312" w:eastAsia="仿宋_GB2312"/>
          <w:sz w:val="32"/>
          <w:szCs w:val="32"/>
        </w:rPr>
        <w:t>专业评估结果为不合格的；</w:t>
      </w:r>
    </w:p>
    <w:p>
      <w:pPr>
        <w:pStyle w:val="15"/>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七</w:t>
      </w:r>
      <w:r>
        <w:rPr>
          <w:rFonts w:hint="eastAsia" w:ascii="仿宋_GB2312" w:eastAsia="仿宋_GB2312"/>
          <w:sz w:val="32"/>
          <w:szCs w:val="32"/>
          <w:lang w:eastAsia="zh-CN"/>
        </w:rPr>
        <w:t>）</w:t>
      </w:r>
      <w:r>
        <w:rPr>
          <w:rFonts w:hint="eastAsia" w:ascii="仿宋_GB2312" w:eastAsia="仿宋_GB2312"/>
          <w:sz w:val="32"/>
          <w:szCs w:val="32"/>
        </w:rPr>
        <w:t>财务评估结果为不合格的；</w:t>
      </w:r>
    </w:p>
    <w:p>
      <w:pPr>
        <w:pStyle w:val="15"/>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仿宋" w:hAnsi="仿宋" w:eastAsia="仿宋"/>
          <w:sz w:val="32"/>
          <w:szCs w:val="32"/>
        </w:rPr>
      </w:pPr>
      <w:r>
        <w:rPr>
          <w:rFonts w:hint="eastAsia" w:ascii="仿宋_GB2312" w:eastAsia="仿宋_GB2312"/>
          <w:sz w:val="32"/>
          <w:szCs w:val="32"/>
          <w:lang w:eastAsia="zh-CN"/>
        </w:rPr>
        <w:t>（</w:t>
      </w:r>
      <w:r>
        <w:rPr>
          <w:rFonts w:hint="eastAsia" w:ascii="仿宋_GB2312" w:eastAsia="仿宋_GB2312"/>
          <w:sz w:val="32"/>
          <w:szCs w:val="32"/>
        </w:rPr>
        <w:t>八</w:t>
      </w:r>
      <w:r>
        <w:rPr>
          <w:rFonts w:hint="eastAsia" w:ascii="仿宋_GB2312" w:eastAsia="仿宋_GB2312"/>
          <w:sz w:val="32"/>
          <w:szCs w:val="32"/>
          <w:lang w:eastAsia="zh-CN"/>
        </w:rPr>
        <w:t>）</w:t>
      </w:r>
      <w:r>
        <w:rPr>
          <w:rFonts w:hint="eastAsia" w:ascii="仿宋_GB2312" w:eastAsia="仿宋_GB2312"/>
          <w:sz w:val="32"/>
          <w:szCs w:val="32"/>
        </w:rPr>
        <w:t>违反国家法律法规及有关规定的其他情形，情节严重的。</w:t>
      </w:r>
    </w:p>
    <w:p>
      <w:pPr>
        <w:pStyle w:val="13"/>
        <w:keepNext/>
        <w:keepLines/>
        <w:pageBreakBefore w:val="0"/>
        <w:widowControl w:val="0"/>
        <w:kinsoku/>
        <w:wordWrap/>
        <w:overflowPunct/>
        <w:topLinePunct w:val="0"/>
        <w:autoSpaceDE/>
        <w:autoSpaceDN/>
        <w:bidi w:val="0"/>
        <w:adjustRightInd/>
        <w:snapToGrid/>
        <w:spacing w:before="0" w:after="0" w:line="540" w:lineRule="exact"/>
        <w:ind w:firstLine="642" w:firstLineChars="200"/>
        <w:jc w:val="both"/>
        <w:textAlignment w:val="auto"/>
        <w:rPr>
          <w:rFonts w:ascii="方正小标宋简体" w:eastAsia="方正小标宋简体"/>
          <w:b/>
          <w:bCs/>
          <w:color w:val="auto"/>
          <w:sz w:val="32"/>
          <w:szCs w:val="28"/>
          <w:lang w:val="en-US"/>
        </w:rPr>
      </w:pPr>
      <w:r>
        <w:rPr>
          <w:rFonts w:hint="eastAsia" w:ascii="方正小标宋简体" w:eastAsia="方正小标宋简体"/>
          <w:b/>
          <w:bCs/>
          <w:color w:val="auto"/>
          <w:sz w:val="32"/>
          <w:szCs w:val="28"/>
          <w:lang w:val="en-US"/>
        </w:rPr>
        <w:t>二、评估总结</w:t>
      </w:r>
    </w:p>
    <w:p>
      <w:pPr>
        <w:pStyle w:val="15"/>
        <w:pageBreakBefore w:val="0"/>
        <w:widowControl w:val="0"/>
        <w:kinsoku/>
        <w:wordWrap/>
        <w:overflowPunct/>
        <w:topLinePunct w:val="0"/>
        <w:autoSpaceDE/>
        <w:autoSpaceDN/>
        <w:bidi w:val="0"/>
        <w:adjustRightInd/>
        <w:snapToGrid/>
        <w:spacing w:after="0" w:line="540" w:lineRule="exact"/>
        <w:ind w:firstLine="743"/>
        <w:jc w:val="both"/>
        <w:textAlignment w:val="auto"/>
        <w:rPr>
          <w:rFonts w:ascii="仿宋_GB2312" w:eastAsia="仿宋_GB2312"/>
          <w:b/>
          <w:color w:val="auto"/>
          <w:sz w:val="32"/>
          <w:szCs w:val="32"/>
        </w:rPr>
      </w:pPr>
      <w:r>
        <w:rPr>
          <w:rFonts w:hint="eastAsia" w:ascii="仿宋_GB2312" w:eastAsia="仿宋_GB2312"/>
          <w:b/>
          <w:color w:val="auto"/>
          <w:sz w:val="32"/>
          <w:szCs w:val="32"/>
        </w:rPr>
        <w:t>（―）社工站基本情况</w:t>
      </w:r>
    </w:p>
    <w:p>
      <w:pPr>
        <w:pStyle w:val="15"/>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ascii="仿宋_GB2312" w:eastAsia="仿宋_GB2312"/>
          <w:color w:val="auto"/>
          <w:sz w:val="32"/>
          <w:szCs w:val="32"/>
          <w:highlight w:val="yellow"/>
          <w:lang w:eastAsia="zh-CN"/>
        </w:rPr>
      </w:pPr>
      <w:r>
        <w:rPr>
          <w:rFonts w:hint="eastAsia" w:ascii="仿宋_GB2312" w:eastAsia="仿宋_GB2312"/>
          <w:color w:val="auto"/>
          <w:sz w:val="32"/>
          <w:szCs w:val="32"/>
          <w:lang w:eastAsia="zh-CN"/>
        </w:rPr>
        <w:t>石楼镇</w:t>
      </w:r>
      <w:r>
        <w:rPr>
          <w:rFonts w:hint="eastAsia" w:ascii="仿宋_GB2312" w:eastAsia="仿宋_GB2312"/>
          <w:color w:val="auto"/>
          <w:sz w:val="32"/>
          <w:szCs w:val="32"/>
        </w:rPr>
        <w:t>社工站位于</w:t>
      </w:r>
      <w:r>
        <w:rPr>
          <w:rFonts w:hint="eastAsia" w:ascii="仿宋_GB2312" w:eastAsia="仿宋_GB2312"/>
          <w:color w:val="auto"/>
          <w:sz w:val="32"/>
          <w:szCs w:val="32"/>
          <w:lang w:val="en-US" w:eastAsia="zh-CN"/>
        </w:rPr>
        <w:t>石楼镇人民路67号。</w:t>
      </w:r>
      <w:r>
        <w:rPr>
          <w:rFonts w:hint="eastAsia" w:ascii="仿宋_GB2312" w:eastAsia="仿宋_GB2312"/>
          <w:color w:val="auto"/>
          <w:sz w:val="32"/>
          <w:szCs w:val="32"/>
          <w:lang w:eastAsia="zh-CN"/>
        </w:rPr>
        <w:t>石楼镇社工服务站挂牌成立于2012年6月，从2016年9月起至今</w:t>
      </w:r>
      <w:r>
        <w:rPr>
          <w:rFonts w:hint="eastAsia" w:ascii="仿宋_GB2312" w:eastAsia="仿宋_GB2312"/>
          <w:color w:val="auto"/>
          <w:sz w:val="32"/>
          <w:szCs w:val="32"/>
        </w:rPr>
        <w:t>，一直由</w:t>
      </w:r>
      <w:r>
        <w:rPr>
          <w:rFonts w:hint="eastAsia" w:ascii="仿宋_GB2312" w:eastAsia="仿宋_GB2312"/>
          <w:color w:val="auto"/>
          <w:sz w:val="32"/>
          <w:szCs w:val="32"/>
          <w:lang w:eastAsia="zh-CN"/>
        </w:rPr>
        <w:t>广州市阳光天使社会工作服务中心</w:t>
      </w:r>
      <w:r>
        <w:rPr>
          <w:rFonts w:hint="eastAsia" w:ascii="仿宋_GB2312" w:eastAsia="仿宋_GB2312"/>
          <w:color w:val="auto"/>
          <w:sz w:val="32"/>
          <w:szCs w:val="32"/>
        </w:rPr>
        <w:t>承接运营。</w:t>
      </w:r>
      <w:r>
        <w:rPr>
          <w:rFonts w:hint="eastAsia" w:ascii="仿宋_GB2312" w:eastAsia="仿宋_GB2312"/>
          <w:color w:val="auto"/>
          <w:sz w:val="32"/>
          <w:szCs w:val="32"/>
          <w:lang w:eastAsia="zh-CN"/>
        </w:rPr>
        <w:t>石楼镇</w:t>
      </w:r>
      <w:r>
        <w:rPr>
          <w:rFonts w:hint="eastAsia" w:ascii="仿宋_GB2312" w:eastAsia="仿宋_GB2312"/>
          <w:color w:val="auto"/>
          <w:sz w:val="32"/>
          <w:szCs w:val="32"/>
        </w:rPr>
        <w:t>社工站主要服务包括：党建引领服务、基本民生保障、基本社会服务、基本社区治理四大板块。</w:t>
      </w:r>
    </w:p>
    <w:p>
      <w:pPr>
        <w:pStyle w:val="15"/>
        <w:pageBreakBefore w:val="0"/>
        <w:widowControl w:val="0"/>
        <w:kinsoku/>
        <w:wordWrap/>
        <w:overflowPunct/>
        <w:topLinePunct w:val="0"/>
        <w:autoSpaceDE/>
        <w:autoSpaceDN/>
        <w:bidi w:val="0"/>
        <w:adjustRightInd/>
        <w:snapToGrid/>
        <w:spacing w:after="0" w:line="540" w:lineRule="exact"/>
        <w:ind w:firstLine="601"/>
        <w:jc w:val="both"/>
        <w:textAlignment w:val="auto"/>
        <w:rPr>
          <w:rFonts w:ascii="仿宋_GB2312" w:eastAsia="仿宋_GB2312"/>
          <w:color w:val="auto"/>
          <w:sz w:val="32"/>
          <w:szCs w:val="32"/>
        </w:rPr>
      </w:pPr>
      <w:r>
        <w:rPr>
          <w:rFonts w:hint="eastAsia" w:ascii="仿宋_GB2312" w:eastAsia="仿宋_GB2312"/>
          <w:color w:val="auto"/>
          <w:sz w:val="32"/>
          <w:szCs w:val="32"/>
        </w:rPr>
        <w:t>本社工站</w:t>
      </w:r>
      <w:r>
        <w:rPr>
          <w:rFonts w:hint="eastAsia" w:ascii="仿宋_GB2312" w:eastAsia="仿宋_GB2312"/>
          <w:color w:val="auto"/>
          <w:sz w:val="32"/>
          <w:szCs w:val="32"/>
          <w:lang w:val="en-US" w:eastAsia="zh-CN"/>
        </w:rPr>
        <w:t>评估周期</w:t>
      </w:r>
      <w:r>
        <w:rPr>
          <w:rFonts w:hint="eastAsia" w:ascii="仿宋_GB2312" w:eastAsia="仿宋_GB2312"/>
          <w:color w:val="auto"/>
          <w:sz w:val="32"/>
          <w:szCs w:val="32"/>
        </w:rPr>
        <w:t>项目合同期为202</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13</w:t>
      </w:r>
      <w:r>
        <w:rPr>
          <w:rFonts w:hint="eastAsia" w:ascii="仿宋_GB2312" w:eastAsia="仿宋_GB2312"/>
          <w:color w:val="auto"/>
          <w:sz w:val="32"/>
          <w:szCs w:val="32"/>
        </w:rPr>
        <w:t>日至</w:t>
      </w:r>
      <w:r>
        <w:rPr>
          <w:rFonts w:hint="eastAsia" w:ascii="仿宋_GB2312" w:eastAsia="仿宋_GB2312"/>
          <w:color w:val="auto"/>
          <w:sz w:val="32"/>
          <w:szCs w:val="32"/>
          <w:lang w:eastAsia="zh-CN"/>
        </w:rPr>
        <w:t>202</w:t>
      </w:r>
      <w:r>
        <w:rPr>
          <w:rFonts w:hint="eastAsia" w:ascii="仿宋_GB2312" w:eastAsia="仿宋_GB2312"/>
          <w:color w:val="auto"/>
          <w:sz w:val="32"/>
          <w:szCs w:val="32"/>
          <w:lang w:val="en-US" w:eastAsia="zh-CN"/>
        </w:rPr>
        <w:t>5</w:t>
      </w:r>
      <w:r>
        <w:rPr>
          <w:rFonts w:hint="eastAsia" w:ascii="仿宋_GB2312" w:eastAsia="仿宋_GB2312"/>
          <w:color w:val="auto"/>
          <w:sz w:val="32"/>
          <w:szCs w:val="32"/>
          <w:lang w:eastAsia="zh-CN"/>
        </w:rPr>
        <w:t>年</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12</w:t>
      </w:r>
      <w:r>
        <w:rPr>
          <w:rFonts w:hint="eastAsia" w:ascii="仿宋_GB2312" w:eastAsia="仿宋_GB2312"/>
          <w:color w:val="auto"/>
          <w:sz w:val="32"/>
          <w:szCs w:val="32"/>
        </w:rPr>
        <w:t>日。本次考核期为2024年8月</w:t>
      </w:r>
      <w:r>
        <w:rPr>
          <w:rFonts w:hint="eastAsia" w:ascii="仿宋_GB2312" w:eastAsia="仿宋_GB2312"/>
          <w:color w:val="auto"/>
          <w:sz w:val="32"/>
          <w:szCs w:val="32"/>
          <w:lang w:val="en-US" w:eastAsia="zh-CN"/>
        </w:rPr>
        <w:t>13</w:t>
      </w:r>
      <w:r>
        <w:rPr>
          <w:rFonts w:hint="eastAsia" w:ascii="仿宋_GB2312" w:eastAsia="仿宋_GB2312"/>
          <w:color w:val="auto"/>
          <w:sz w:val="32"/>
          <w:szCs w:val="32"/>
        </w:rPr>
        <w:t>日——2025年1月31日，考核5.5个月。</w:t>
      </w:r>
    </w:p>
    <w:p>
      <w:pPr>
        <w:pStyle w:val="15"/>
        <w:pageBreakBefore w:val="0"/>
        <w:widowControl w:val="0"/>
        <w:kinsoku/>
        <w:wordWrap/>
        <w:overflowPunct/>
        <w:topLinePunct w:val="0"/>
        <w:autoSpaceDE/>
        <w:autoSpaceDN/>
        <w:bidi w:val="0"/>
        <w:adjustRightInd/>
        <w:snapToGrid/>
        <w:spacing w:after="0" w:line="540" w:lineRule="exact"/>
        <w:ind w:firstLine="743"/>
        <w:jc w:val="both"/>
        <w:textAlignment w:val="auto"/>
        <w:rPr>
          <w:rFonts w:ascii="仿宋_GB2312" w:eastAsia="仿宋_GB2312"/>
          <w:b/>
          <w:color w:val="auto"/>
          <w:sz w:val="32"/>
          <w:szCs w:val="32"/>
        </w:rPr>
      </w:pPr>
      <w:r>
        <w:rPr>
          <w:rFonts w:hint="eastAsia" w:ascii="仿宋_GB2312" w:eastAsia="仿宋_GB2312"/>
          <w:b/>
          <w:color w:val="auto"/>
          <w:sz w:val="32"/>
          <w:szCs w:val="32"/>
        </w:rPr>
        <w:t>（二）各项目服务进度情况</w:t>
      </w:r>
    </w:p>
    <w:p>
      <w:pPr>
        <w:pStyle w:val="15"/>
        <w:pageBreakBefore w:val="0"/>
        <w:widowControl w:val="0"/>
        <w:tabs>
          <w:tab w:val="left" w:pos="1355"/>
        </w:tabs>
        <w:kinsoku/>
        <w:wordWrap/>
        <w:overflowPunct/>
        <w:topLinePunct w:val="0"/>
        <w:autoSpaceDE/>
        <w:autoSpaceDN/>
        <w:bidi w:val="0"/>
        <w:adjustRightInd/>
        <w:snapToGrid/>
        <w:spacing w:after="0" w:line="540" w:lineRule="exact"/>
        <w:ind w:firstLine="640" w:firstLineChars="200"/>
        <w:jc w:val="both"/>
        <w:textAlignment w:val="auto"/>
        <w:rPr>
          <w:rFonts w:ascii="仿宋_GB2312" w:eastAsia="仿宋_GB2312"/>
          <w:color w:val="auto"/>
          <w:sz w:val="32"/>
          <w:szCs w:val="32"/>
          <w:lang w:val="en-US" w:eastAsia="zh-CN"/>
        </w:rPr>
      </w:pPr>
      <w:r>
        <w:rPr>
          <w:rFonts w:hint="eastAsia" w:ascii="仿宋_GB2312" w:eastAsia="仿宋_GB2312"/>
          <w:color w:val="auto"/>
          <w:sz w:val="32"/>
          <w:szCs w:val="32"/>
          <w:lang w:val="en-US" w:eastAsia="zh-CN"/>
        </w:rPr>
        <w:t>社工站共完成“每月一问候”7468人次，专业个案接案15个，完成小组4个，完成社区活动102次，分别完成协议指标量的53.99%、53.57%、80.00%、54.26%；培育志愿者55名，志愿者骨干13名，培育志愿者队伍3支、社区社会组织2个，分别完成指标的110.00%、65.00%、150.00%、100.00%。（以上数据由社工站提供，各项目指标完成情况见附件1。）</w:t>
      </w:r>
    </w:p>
    <w:p>
      <w:pPr>
        <w:pStyle w:val="15"/>
        <w:pageBreakBefore w:val="0"/>
        <w:widowControl w:val="0"/>
        <w:tabs>
          <w:tab w:val="left" w:pos="1355"/>
        </w:tabs>
        <w:kinsoku/>
        <w:wordWrap/>
        <w:overflowPunct/>
        <w:topLinePunct w:val="0"/>
        <w:autoSpaceDE/>
        <w:autoSpaceDN/>
        <w:bidi w:val="0"/>
        <w:adjustRightInd/>
        <w:snapToGrid/>
        <w:spacing w:after="0" w:line="540" w:lineRule="exact"/>
        <w:ind w:firstLine="640" w:firstLineChars="200"/>
        <w:jc w:val="both"/>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从以上数据可知，石楼镇社工站服务指标完成情况良好，在服务进度方面整体把握到位。</w:t>
      </w:r>
    </w:p>
    <w:p>
      <w:pPr>
        <w:pStyle w:val="15"/>
        <w:pageBreakBefore w:val="0"/>
        <w:widowControl w:val="0"/>
        <w:kinsoku/>
        <w:wordWrap/>
        <w:overflowPunct/>
        <w:topLinePunct w:val="0"/>
        <w:autoSpaceDE/>
        <w:autoSpaceDN/>
        <w:bidi w:val="0"/>
        <w:adjustRightInd/>
        <w:snapToGrid/>
        <w:spacing w:after="80" w:line="540" w:lineRule="exact"/>
        <w:ind w:firstLine="740"/>
        <w:jc w:val="both"/>
        <w:textAlignment w:val="auto"/>
        <w:rPr>
          <w:rFonts w:ascii="仿宋_GB2312" w:eastAsia="仿宋_GB2312"/>
          <w:color w:val="auto"/>
          <w:sz w:val="32"/>
          <w:szCs w:val="32"/>
        </w:rPr>
      </w:pPr>
      <w:r>
        <w:rPr>
          <w:rFonts w:hint="eastAsia" w:ascii="仿宋_GB2312" w:eastAsia="仿宋_GB2312"/>
          <w:b/>
          <w:bCs/>
          <w:color w:val="auto"/>
          <w:sz w:val="32"/>
          <w:szCs w:val="32"/>
          <w:lang w:eastAsia="zh-CN"/>
        </w:rPr>
        <w:t>（三）</w:t>
      </w:r>
      <w:r>
        <w:rPr>
          <w:rFonts w:hint="eastAsia" w:ascii="仿宋_GB2312" w:eastAsia="仿宋_GB2312"/>
          <w:b/>
          <w:bCs/>
          <w:color w:val="auto"/>
          <w:sz w:val="32"/>
          <w:szCs w:val="32"/>
        </w:rPr>
        <w:t>项目运营管理</w:t>
      </w:r>
    </w:p>
    <w:p>
      <w:pPr>
        <w:pStyle w:val="15"/>
        <w:pageBreakBefore w:val="0"/>
        <w:widowControl w:val="0"/>
        <w:kinsoku/>
        <w:wordWrap/>
        <w:overflowPunct/>
        <w:topLinePunct w:val="0"/>
        <w:autoSpaceDE/>
        <w:autoSpaceDN/>
        <w:bidi w:val="0"/>
        <w:adjustRightInd/>
        <w:snapToGrid/>
        <w:spacing w:after="0" w:line="540" w:lineRule="exact"/>
        <w:ind w:firstLine="601"/>
        <w:jc w:val="both"/>
        <w:textAlignment w:val="auto"/>
        <w:rPr>
          <w:rFonts w:ascii="仿宋_GB2312" w:eastAsia="仿宋_GB2312"/>
          <w:color w:val="auto"/>
          <w:sz w:val="32"/>
          <w:szCs w:val="32"/>
        </w:rPr>
      </w:pPr>
      <w:r>
        <w:rPr>
          <w:rFonts w:hint="eastAsia" w:ascii="仿宋_GB2312" w:eastAsia="仿宋_GB2312"/>
          <w:color w:val="auto"/>
          <w:sz w:val="32"/>
          <w:szCs w:val="32"/>
        </w:rPr>
        <w:t>通过与社工站主任、相关行政人员访谈，查阅相关资料等方式了解社工站运营管理情况，汇总成以下几点：</w:t>
      </w:r>
    </w:p>
    <w:p>
      <w:pPr>
        <w:pStyle w:val="15"/>
        <w:pageBreakBefore w:val="0"/>
        <w:widowControl w:val="0"/>
        <w:kinsoku/>
        <w:wordWrap/>
        <w:overflowPunct/>
        <w:topLinePunct w:val="0"/>
        <w:autoSpaceDE/>
        <w:autoSpaceDN/>
        <w:bidi w:val="0"/>
        <w:adjustRightInd/>
        <w:snapToGrid/>
        <w:spacing w:after="0" w:line="540" w:lineRule="exact"/>
        <w:ind w:firstLine="600"/>
        <w:jc w:val="both"/>
        <w:textAlignment w:val="auto"/>
        <w:rPr>
          <w:rFonts w:ascii="仿宋_GB2312" w:eastAsia="仿宋_GB2312"/>
          <w:color w:val="auto"/>
          <w:sz w:val="32"/>
          <w:szCs w:val="32"/>
        </w:rPr>
      </w:pPr>
      <w:r>
        <w:rPr>
          <w:rFonts w:hint="eastAsia" w:ascii="仿宋_GB2312" w:hAnsi="Times New Roman" w:eastAsia="仿宋_GB2312" w:cs="Times New Roman"/>
          <w:b/>
          <w:bCs/>
          <w:color w:val="auto"/>
          <w:sz w:val="32"/>
          <w:szCs w:val="32"/>
        </w:rPr>
        <w:t>1</w:t>
      </w:r>
      <w:r>
        <w:rPr>
          <w:rFonts w:hint="eastAsia" w:ascii="仿宋_GB2312" w:eastAsia="仿宋_GB2312"/>
          <w:b/>
          <w:bCs/>
          <w:color w:val="auto"/>
          <w:sz w:val="32"/>
          <w:szCs w:val="32"/>
        </w:rPr>
        <w:t>.值得肯定的地方</w:t>
      </w:r>
    </w:p>
    <w:p>
      <w:pPr>
        <w:pStyle w:val="15"/>
        <w:pageBreakBefore w:val="0"/>
        <w:widowControl w:val="0"/>
        <w:kinsoku/>
        <w:wordWrap/>
        <w:overflowPunct/>
        <w:topLinePunct w:val="0"/>
        <w:autoSpaceDE/>
        <w:autoSpaceDN/>
        <w:bidi w:val="0"/>
        <w:adjustRightInd/>
        <w:snapToGrid/>
        <w:spacing w:after="0" w:line="540" w:lineRule="exact"/>
        <w:ind w:firstLine="600"/>
        <w:jc w:val="both"/>
        <w:textAlignment w:val="auto"/>
        <w:rPr>
          <w:rFonts w:ascii="仿宋_GB2312" w:eastAsia="仿宋_GB2312"/>
          <w:color w:val="auto"/>
          <w:sz w:val="32"/>
          <w:szCs w:val="32"/>
        </w:rPr>
      </w:pPr>
      <w:bookmarkStart w:id="30" w:name="bookmark31"/>
      <w:bookmarkEnd w:id="30"/>
      <w:r>
        <w:rPr>
          <w:rFonts w:hint="eastAsia" w:ascii="仿宋_GB2312" w:eastAsia="仿宋_GB2312"/>
          <w:color w:val="auto"/>
          <w:sz w:val="32"/>
          <w:szCs w:val="32"/>
        </w:rPr>
        <w:t>经评委评估分析访谈情况和查阅项目调研、服务方案等各类服务工作痕迹记录资料，项目执行和成效总体情况有以下几方面值得肯定：</w:t>
      </w:r>
    </w:p>
    <w:p>
      <w:pPr>
        <w:pStyle w:val="15"/>
        <w:pageBreakBefore w:val="0"/>
        <w:widowControl w:val="0"/>
        <w:tabs>
          <w:tab w:val="left" w:pos="1355"/>
        </w:tabs>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人员配置和管理方面，经逐一查看社工档案和核实人员情况，社工站的人员配备符合相关要求。社工站负责人持有中级社工证，在行业内服务超过10年；社工稳岗率达95%；社工专业服务年限两年及以上有14人，占社工总数70%；社工继续教育总时数应为714小时，实为882.5小时。</w:t>
      </w:r>
    </w:p>
    <w:p>
      <w:pPr>
        <w:pStyle w:val="15"/>
        <w:pageBreakBefore w:val="0"/>
        <w:widowControl w:val="0"/>
        <w:tabs>
          <w:tab w:val="left" w:pos="1355"/>
        </w:tabs>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（2）服务质量内控机制较为健全，有做到定期对社工的专业伦理价值观规范遵守和实践的表现，有考核、能落实；服务持续改进方面，能做到逐步提升与改进，认真对待。</w:t>
      </w:r>
    </w:p>
    <w:p>
      <w:pPr>
        <w:pStyle w:val="15"/>
        <w:pageBreakBefore w:val="0"/>
        <w:widowControl w:val="0"/>
        <w:tabs>
          <w:tab w:val="left" w:pos="1355"/>
        </w:tabs>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（3）能利用多种渠道如社区报栏、微信公众号、微信群、视频号、宣传图、宣传画册等进行推广宣传项目服务。</w:t>
      </w:r>
    </w:p>
    <w:p>
      <w:pPr>
        <w:pStyle w:val="15"/>
        <w:pageBreakBefore w:val="0"/>
        <w:widowControl w:val="0"/>
        <w:tabs>
          <w:tab w:val="left" w:pos="1355"/>
        </w:tabs>
        <w:kinsoku/>
        <w:wordWrap/>
        <w:overflowPunct/>
        <w:topLinePunct w:val="0"/>
        <w:autoSpaceDE/>
        <w:autoSpaceDN/>
        <w:bidi w:val="0"/>
        <w:adjustRightInd/>
        <w:snapToGrid/>
        <w:spacing w:after="0" w:line="540" w:lineRule="exact"/>
        <w:ind w:firstLine="642" w:firstLineChars="200"/>
        <w:jc w:val="both"/>
        <w:textAlignment w:val="auto"/>
        <w:rPr>
          <w:rFonts w:ascii="仿宋_GB2312" w:eastAsia="仿宋_GB2312"/>
          <w:b/>
          <w:bCs/>
          <w:color w:val="auto"/>
          <w:sz w:val="32"/>
          <w:szCs w:val="32"/>
        </w:rPr>
      </w:pPr>
      <w:r>
        <w:rPr>
          <w:rFonts w:hint="eastAsia" w:ascii="仿宋_GB2312" w:hAnsi="Times New Roman" w:eastAsia="仿宋_GB2312" w:cs="Times New Roman"/>
          <w:b/>
          <w:bCs/>
          <w:color w:val="auto"/>
          <w:sz w:val="32"/>
          <w:szCs w:val="32"/>
        </w:rPr>
        <w:t>2</w:t>
      </w:r>
      <w:r>
        <w:rPr>
          <w:rFonts w:hint="eastAsia" w:ascii="仿宋_GB2312" w:eastAsia="仿宋_GB2312"/>
          <w:b/>
          <w:bCs/>
          <w:color w:val="auto"/>
          <w:sz w:val="32"/>
          <w:szCs w:val="32"/>
        </w:rPr>
        <w:t>.需要关注的地方</w:t>
      </w:r>
      <w:bookmarkStart w:id="31" w:name="bookmark37"/>
      <w:bookmarkEnd w:id="31"/>
      <w:bookmarkStart w:id="32" w:name="bookmark36"/>
      <w:bookmarkEnd w:id="32"/>
      <w:bookmarkStart w:id="33" w:name="bookmark39"/>
      <w:bookmarkEnd w:id="33"/>
      <w:bookmarkStart w:id="34" w:name="bookmark38"/>
      <w:bookmarkEnd w:id="34"/>
    </w:p>
    <w:p>
      <w:pPr>
        <w:pStyle w:val="15"/>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ascii="仿宋_GB2312" w:eastAsia="仿宋_GB2312"/>
          <w:color w:val="auto"/>
          <w:sz w:val="32"/>
          <w:szCs w:val="32"/>
        </w:rPr>
      </w:pPr>
      <w:r>
        <w:rPr>
          <w:rFonts w:hint="eastAsia" w:ascii="仿宋_GB2312" w:eastAsia="仿宋_GB2312"/>
          <w:color w:val="auto"/>
          <w:sz w:val="32"/>
          <w:szCs w:val="32"/>
        </w:rPr>
        <w:t>经评委评估分析访谈情况和查阅项目调研、服务方案等各类服务工作痕迹记录资料，项目执行和成效总体情况有以下方面需关注：</w:t>
      </w:r>
    </w:p>
    <w:p>
      <w:pPr>
        <w:pStyle w:val="15"/>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1</w:t>
      </w:r>
      <w:r>
        <w:rPr>
          <w:rFonts w:hint="eastAsia" w:ascii="仿宋_GB2312" w:eastAsia="仿宋_GB2312"/>
          <w:color w:val="auto"/>
          <w:sz w:val="32"/>
          <w:szCs w:val="32"/>
          <w:lang w:eastAsia="zh-CN"/>
        </w:rPr>
        <w:t>）个别会议纪要中的注明要求与会人员参会阅览，疏漏签名；个别文书的格式排版不太严谨，建议增加小标题，突出重点内容；</w:t>
      </w:r>
    </w:p>
    <w:p>
      <w:pPr>
        <w:pStyle w:val="15"/>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b/>
          <w:bCs/>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2</w:t>
      </w:r>
      <w:r>
        <w:rPr>
          <w:rFonts w:hint="eastAsia" w:ascii="仿宋_GB2312" w:eastAsia="仿宋_GB2312"/>
          <w:color w:val="auto"/>
          <w:sz w:val="32"/>
          <w:szCs w:val="32"/>
          <w:lang w:eastAsia="zh-CN"/>
        </w:rPr>
        <w:t>）督导记录建议增加督导目标，增强督导的目标性与价值感。</w:t>
      </w:r>
    </w:p>
    <w:p>
      <w:pPr>
        <w:pStyle w:val="15"/>
        <w:pageBreakBefore w:val="0"/>
        <w:widowControl w:val="0"/>
        <w:kinsoku/>
        <w:wordWrap/>
        <w:overflowPunct/>
        <w:topLinePunct w:val="0"/>
        <w:autoSpaceDE/>
        <w:autoSpaceDN/>
        <w:bidi w:val="0"/>
        <w:adjustRightInd/>
        <w:snapToGrid/>
        <w:spacing w:after="0" w:line="540" w:lineRule="exact"/>
        <w:ind w:firstLine="642" w:firstLineChars="200"/>
        <w:jc w:val="both"/>
        <w:textAlignment w:val="auto"/>
        <w:rPr>
          <w:rFonts w:ascii="仿宋_GB2312" w:eastAsia="仿宋_GB2312"/>
          <w:b/>
          <w:bCs/>
          <w:color w:val="auto"/>
          <w:sz w:val="32"/>
          <w:szCs w:val="32"/>
          <w:highlight w:val="none"/>
        </w:rPr>
      </w:pPr>
      <w:r>
        <w:rPr>
          <w:rFonts w:hint="eastAsia" w:ascii="仿宋_GB2312" w:eastAsia="仿宋_GB2312"/>
          <w:b/>
          <w:bCs/>
          <w:color w:val="auto"/>
          <w:sz w:val="32"/>
          <w:szCs w:val="32"/>
          <w:highlight w:val="none"/>
          <w:lang w:eastAsia="zh-CN"/>
        </w:rPr>
        <w:t>（四）</w:t>
      </w:r>
      <w:r>
        <w:rPr>
          <w:rFonts w:hint="eastAsia" w:ascii="仿宋_GB2312" w:eastAsia="仿宋_GB2312"/>
          <w:b/>
          <w:bCs/>
          <w:color w:val="auto"/>
          <w:sz w:val="32"/>
          <w:szCs w:val="32"/>
          <w:highlight w:val="none"/>
        </w:rPr>
        <w:t>服务成效和服务监测情况</w:t>
      </w:r>
    </w:p>
    <w:p>
      <w:pPr>
        <w:pStyle w:val="15"/>
        <w:pageBreakBefore w:val="0"/>
        <w:widowControl w:val="0"/>
        <w:kinsoku/>
        <w:wordWrap/>
        <w:overflowPunct/>
        <w:topLinePunct w:val="0"/>
        <w:autoSpaceDE/>
        <w:autoSpaceDN/>
        <w:bidi w:val="0"/>
        <w:adjustRightInd/>
        <w:snapToGrid/>
        <w:spacing w:after="0" w:line="540" w:lineRule="exact"/>
        <w:ind w:firstLine="600"/>
        <w:jc w:val="both"/>
        <w:textAlignment w:val="auto"/>
        <w:rPr>
          <w:rFonts w:ascii="仿宋_GB2312" w:eastAsia="仿宋_GB2312"/>
          <w:color w:val="auto"/>
          <w:sz w:val="32"/>
          <w:szCs w:val="32"/>
        </w:rPr>
      </w:pPr>
      <w:r>
        <w:rPr>
          <w:rFonts w:hint="eastAsia" w:ascii="仿宋_GB2312" w:hAnsi="Times New Roman" w:eastAsia="仿宋_GB2312" w:cs="Times New Roman"/>
          <w:b/>
          <w:bCs/>
          <w:color w:val="auto"/>
          <w:sz w:val="32"/>
          <w:szCs w:val="32"/>
        </w:rPr>
        <w:t>1</w:t>
      </w:r>
      <w:r>
        <w:rPr>
          <w:rFonts w:hint="eastAsia" w:ascii="仿宋_GB2312" w:eastAsia="仿宋_GB2312"/>
          <w:b/>
          <w:bCs/>
          <w:color w:val="auto"/>
          <w:sz w:val="32"/>
          <w:szCs w:val="32"/>
        </w:rPr>
        <w:t>.值得肯定的地方</w:t>
      </w:r>
    </w:p>
    <w:p>
      <w:pPr>
        <w:pStyle w:val="15"/>
        <w:pageBreakBefore w:val="0"/>
        <w:widowControl w:val="0"/>
        <w:kinsoku/>
        <w:wordWrap/>
        <w:overflowPunct/>
        <w:topLinePunct w:val="0"/>
        <w:autoSpaceDE/>
        <w:autoSpaceDN/>
        <w:bidi w:val="0"/>
        <w:adjustRightInd/>
        <w:snapToGrid/>
        <w:spacing w:after="0" w:line="540" w:lineRule="exact"/>
        <w:ind w:firstLine="600"/>
        <w:jc w:val="both"/>
        <w:textAlignment w:val="auto"/>
        <w:rPr>
          <w:rFonts w:ascii="仿宋_GB2312" w:eastAsia="仿宋_GB2312"/>
          <w:color w:val="auto"/>
          <w:sz w:val="32"/>
          <w:szCs w:val="32"/>
        </w:rPr>
      </w:pPr>
      <w:r>
        <w:rPr>
          <w:rFonts w:hint="eastAsia" w:ascii="仿宋_GB2312" w:eastAsia="仿宋_GB2312"/>
          <w:color w:val="auto"/>
          <w:sz w:val="32"/>
          <w:szCs w:val="32"/>
        </w:rPr>
        <w:t>经评委评估分析访谈情况和查阅项目调研、服务方案等各类服务工作痕迹记录资料，项目执行和成效总体情况有以下几方面值得肯定：</w:t>
      </w:r>
      <w:bookmarkStart w:id="35" w:name="bookmark40"/>
      <w:bookmarkEnd w:id="35"/>
    </w:p>
    <w:p>
      <w:pPr>
        <w:pStyle w:val="15"/>
        <w:pageBreakBefore w:val="0"/>
        <w:widowControl w:val="0"/>
        <w:kinsoku/>
        <w:wordWrap/>
        <w:overflowPunct/>
        <w:topLinePunct w:val="0"/>
        <w:autoSpaceDE/>
        <w:autoSpaceDN/>
        <w:bidi w:val="0"/>
        <w:adjustRightInd/>
        <w:snapToGrid/>
        <w:spacing w:after="80" w:line="540" w:lineRule="exact"/>
        <w:ind w:firstLine="600"/>
        <w:jc w:val="both"/>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（1）在党建引领方面，能够坚持项目团队党建和区域化联动党建双轮驱动策略，提升党员党性修养，调动和整合党建资源参与项目服务及社区治理联结，配合镇村落实相关工作。</w:t>
      </w:r>
    </w:p>
    <w:p>
      <w:pPr>
        <w:pStyle w:val="15"/>
        <w:pageBreakBefore w:val="0"/>
        <w:widowControl w:val="0"/>
        <w:kinsoku/>
        <w:wordWrap/>
        <w:overflowPunct/>
        <w:topLinePunct w:val="0"/>
        <w:autoSpaceDE/>
        <w:autoSpaceDN/>
        <w:bidi w:val="0"/>
        <w:adjustRightInd/>
        <w:snapToGrid/>
        <w:spacing w:after="80" w:line="540" w:lineRule="exact"/>
        <w:ind w:firstLine="600"/>
        <w:jc w:val="both"/>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2）在服务设计方面，能够面向服务对象、购买方、合作方，综合运用多种方法，根据规范性要求，展开多维度的需求分析和优势资源分析，并设计了党建引领、兜底民生、五社联动三大服务板块，相应的服务计划与策略清晰、具体，与党和政府的中心工作、镇、村（居）实际情况契合性强。</w:t>
      </w:r>
    </w:p>
    <w:p>
      <w:pPr>
        <w:pStyle w:val="15"/>
        <w:pageBreakBefore w:val="0"/>
        <w:widowControl w:val="0"/>
        <w:kinsoku/>
        <w:wordWrap/>
        <w:overflowPunct/>
        <w:topLinePunct w:val="0"/>
        <w:autoSpaceDE/>
        <w:autoSpaceDN/>
        <w:bidi w:val="0"/>
        <w:adjustRightInd/>
        <w:snapToGrid/>
        <w:spacing w:after="80" w:line="540" w:lineRule="exact"/>
        <w:ind w:firstLine="600"/>
        <w:jc w:val="both"/>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3）在服务成果方面，注重围绕服务对象覆盖、推动社区多元主体参与，及时回应服务对象困难，推进社区治理成效等方面，通过党建引领党建资源参与、优化服务体系提升服务精准化、一村（居）一策推动五社联动，都取得了多样的积极的成果，各方面认同度高，媒体宣传成效好。</w:t>
      </w:r>
    </w:p>
    <w:p>
      <w:pPr>
        <w:pStyle w:val="15"/>
        <w:pageBreakBefore w:val="0"/>
        <w:widowControl w:val="0"/>
        <w:kinsoku/>
        <w:wordWrap/>
        <w:overflowPunct/>
        <w:topLinePunct w:val="0"/>
        <w:autoSpaceDE/>
        <w:autoSpaceDN/>
        <w:bidi w:val="0"/>
        <w:adjustRightInd/>
        <w:snapToGrid/>
        <w:spacing w:after="80" w:line="540" w:lineRule="exact"/>
        <w:ind w:firstLine="600"/>
        <w:jc w:val="both"/>
        <w:textAlignment w:val="auto"/>
        <w:rPr>
          <w:rFonts w:hint="default"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4）在五社联动方面，培育了2个志愿性社区社会组织，链接社会资源总价值超过50.8777.97万元，积极落实社区志愿服务培育、管理和服务工作，志愿服务形式多样，成效良好。五社联动中注重需求和问题导向，注重合作机制建设，实现了社区资源和社区需求的有效匹配，助力了社区治理水平提升。在服务评价方面，满意度95%以上。</w:t>
      </w:r>
    </w:p>
    <w:p>
      <w:pPr>
        <w:pStyle w:val="15"/>
        <w:pageBreakBefore w:val="0"/>
        <w:widowControl w:val="0"/>
        <w:kinsoku/>
        <w:wordWrap/>
        <w:overflowPunct/>
        <w:topLinePunct w:val="0"/>
        <w:autoSpaceDE/>
        <w:autoSpaceDN/>
        <w:bidi w:val="0"/>
        <w:adjustRightInd/>
        <w:snapToGrid/>
        <w:spacing w:after="80" w:line="540" w:lineRule="exact"/>
        <w:ind w:firstLine="600"/>
        <w:jc w:val="both"/>
        <w:textAlignment w:val="auto"/>
        <w:rPr>
          <w:rFonts w:ascii="仿宋_GB2312" w:hAnsi="Times New Roman" w:eastAsia="仿宋_GB2312" w:cs="Times New Roman"/>
          <w:b/>
          <w:bCs/>
          <w:color w:val="auto"/>
          <w:sz w:val="32"/>
          <w:szCs w:val="32"/>
        </w:rPr>
      </w:pPr>
      <w:r>
        <w:rPr>
          <w:rFonts w:hint="eastAsia" w:ascii="仿宋_GB2312" w:hAnsi="Times New Roman" w:eastAsia="仿宋_GB2312" w:cs="Times New Roman"/>
          <w:b/>
          <w:bCs/>
          <w:color w:val="auto"/>
          <w:sz w:val="32"/>
          <w:szCs w:val="32"/>
        </w:rPr>
        <w:t>2.需要关注的地方</w:t>
      </w:r>
    </w:p>
    <w:p>
      <w:pPr>
        <w:pStyle w:val="15"/>
        <w:pageBreakBefore w:val="0"/>
        <w:widowControl w:val="0"/>
        <w:kinsoku/>
        <w:wordWrap/>
        <w:overflowPunct/>
        <w:topLinePunct w:val="0"/>
        <w:autoSpaceDE/>
        <w:autoSpaceDN/>
        <w:bidi w:val="0"/>
        <w:adjustRightInd/>
        <w:snapToGrid/>
        <w:spacing w:after="0" w:line="540" w:lineRule="exact"/>
        <w:ind w:firstLine="580"/>
        <w:jc w:val="both"/>
        <w:textAlignment w:val="auto"/>
        <w:rPr>
          <w:rFonts w:ascii="仿宋_GB2312" w:eastAsia="仿宋_GB2312"/>
          <w:color w:val="auto"/>
          <w:sz w:val="32"/>
          <w:szCs w:val="32"/>
        </w:rPr>
      </w:pPr>
      <w:r>
        <w:rPr>
          <w:rFonts w:hint="eastAsia" w:ascii="仿宋_GB2312" w:eastAsia="仿宋_GB2312"/>
          <w:color w:val="auto"/>
          <w:sz w:val="32"/>
          <w:szCs w:val="32"/>
        </w:rPr>
        <w:t>经评委评估分析访谈情况和查阅项目调研、服务方案等各类服务工作痕迹记录资料，项目执行和成效总体情况有以下方面需关注：</w:t>
      </w:r>
      <w:bookmarkStart w:id="36" w:name="bookmark45"/>
      <w:bookmarkEnd w:id="36"/>
      <w:bookmarkStart w:id="37" w:name="bookmark44"/>
      <w:bookmarkEnd w:id="37"/>
      <w:bookmarkStart w:id="38" w:name="bookmark43"/>
      <w:bookmarkEnd w:id="38"/>
    </w:p>
    <w:p>
      <w:pPr>
        <w:pStyle w:val="15"/>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1</w:t>
      </w:r>
      <w:r>
        <w:rPr>
          <w:rFonts w:hint="eastAsia" w:ascii="仿宋_GB2312" w:eastAsia="仿宋_GB2312"/>
          <w:color w:val="auto"/>
          <w:sz w:val="32"/>
          <w:szCs w:val="32"/>
          <w:lang w:eastAsia="zh-CN"/>
        </w:rPr>
        <w:t>）特色和亮点方面，目前更多呈现的是村居的特色亮点，社工站项目整体层面的特色亮点突出不足。建议围绕党建引领的多维路径、兜底民生中特定群体的服务体系架构、五社联动的推动策略（如社区社会组织培育策略、村居治理的项目化策略等），进一步总结和提炼亮点。</w:t>
      </w:r>
    </w:p>
    <w:p>
      <w:pPr>
        <w:pStyle w:val="15"/>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2</w:t>
      </w:r>
      <w:r>
        <w:rPr>
          <w:rFonts w:hint="eastAsia" w:ascii="仿宋_GB2312" w:eastAsia="仿宋_GB2312"/>
          <w:color w:val="auto"/>
          <w:sz w:val="32"/>
          <w:szCs w:val="32"/>
          <w:lang w:eastAsia="zh-CN"/>
        </w:rPr>
        <w:t>）由于兜底群体规模大、分布广、需求多，建议进一步拓展服务资源，搭建多元合作平台，加强与各方主体的关系建立，助力兜底民生服务。加强对疑难问题解决的案例总结，提高相应工作的可推广性和影响力。在服务呈现中，进一步加强项目化思维，提升总体服务与板块服务的项目化水平。</w:t>
      </w:r>
    </w:p>
    <w:p>
      <w:pPr>
        <w:pStyle w:val="15"/>
        <w:pageBreakBefore w:val="0"/>
        <w:widowControl w:val="0"/>
        <w:numPr>
          <w:ilvl w:val="0"/>
          <w:numId w:val="0"/>
        </w:numPr>
        <w:kinsoku/>
        <w:wordWrap/>
        <w:overflowPunct/>
        <w:topLinePunct w:val="0"/>
        <w:autoSpaceDE/>
        <w:autoSpaceDN/>
        <w:bidi w:val="0"/>
        <w:adjustRightInd/>
        <w:snapToGrid/>
        <w:spacing w:line="540" w:lineRule="exact"/>
        <w:ind w:firstLine="642" w:firstLineChars="200"/>
        <w:jc w:val="both"/>
        <w:textAlignment w:val="auto"/>
        <w:rPr>
          <w:rFonts w:ascii="仿宋_GB2312" w:eastAsia="仿宋_GB2312"/>
          <w:b/>
          <w:bCs/>
          <w:color w:val="auto"/>
          <w:sz w:val="32"/>
          <w:szCs w:val="32"/>
        </w:rPr>
      </w:pPr>
      <w:r>
        <w:rPr>
          <w:rFonts w:hint="eastAsia" w:ascii="仿宋_GB2312" w:eastAsia="仿宋_GB2312"/>
          <w:b/>
          <w:bCs/>
          <w:color w:val="auto"/>
          <w:sz w:val="32"/>
          <w:szCs w:val="32"/>
          <w:lang w:eastAsia="zh-CN"/>
        </w:rPr>
        <w:t>（五）</w:t>
      </w:r>
      <w:r>
        <w:rPr>
          <w:rFonts w:hint="eastAsia" w:ascii="仿宋_GB2312" w:eastAsia="仿宋_GB2312"/>
          <w:b/>
          <w:bCs/>
          <w:color w:val="auto"/>
          <w:sz w:val="32"/>
          <w:szCs w:val="32"/>
        </w:rPr>
        <w:t>服务质量情况</w:t>
      </w:r>
    </w:p>
    <w:p>
      <w:pPr>
        <w:pStyle w:val="15"/>
        <w:pageBreakBefore w:val="0"/>
        <w:widowControl w:val="0"/>
        <w:kinsoku/>
        <w:wordWrap/>
        <w:overflowPunct/>
        <w:topLinePunct w:val="0"/>
        <w:autoSpaceDE/>
        <w:autoSpaceDN/>
        <w:bidi w:val="0"/>
        <w:adjustRightInd/>
        <w:snapToGrid/>
        <w:spacing w:line="540" w:lineRule="exact"/>
        <w:ind w:firstLine="642" w:firstLineChars="200"/>
        <w:jc w:val="both"/>
        <w:textAlignment w:val="auto"/>
        <w:rPr>
          <w:rFonts w:ascii="仿宋_GB2312" w:eastAsia="仿宋_GB2312"/>
          <w:b/>
          <w:bCs/>
          <w:color w:val="auto"/>
          <w:sz w:val="32"/>
          <w:szCs w:val="32"/>
          <w:lang w:val="en-US" w:eastAsia="zh-CN"/>
        </w:rPr>
      </w:pPr>
      <w:r>
        <w:rPr>
          <w:rFonts w:hint="eastAsia" w:ascii="仿宋_GB2312" w:eastAsia="仿宋_GB2312"/>
          <w:b/>
          <w:bCs/>
          <w:color w:val="auto"/>
          <w:sz w:val="32"/>
          <w:szCs w:val="32"/>
          <w:lang w:val="en-US" w:eastAsia="zh-CN"/>
        </w:rPr>
        <w:t>中心片区：亚运城社区、石楼社区、裕丰村、石一村、石二村、赤山东村、赤岗村</w:t>
      </w:r>
    </w:p>
    <w:p>
      <w:pPr>
        <w:pStyle w:val="15"/>
        <w:pageBreakBefore w:val="0"/>
        <w:widowControl w:val="0"/>
        <w:kinsoku/>
        <w:wordWrap/>
        <w:overflowPunct/>
        <w:topLinePunct w:val="0"/>
        <w:autoSpaceDE/>
        <w:autoSpaceDN/>
        <w:bidi w:val="0"/>
        <w:adjustRightInd/>
        <w:snapToGrid/>
        <w:spacing w:after="80" w:line="540" w:lineRule="exact"/>
        <w:ind w:firstLine="600"/>
        <w:jc w:val="both"/>
        <w:textAlignment w:val="auto"/>
        <w:rPr>
          <w:rFonts w:ascii="仿宋_GB2312" w:hAnsi="Times New Roman" w:eastAsia="仿宋_GB2312" w:cs="Times New Roman"/>
          <w:b/>
          <w:bCs/>
          <w:color w:val="auto"/>
          <w:sz w:val="32"/>
          <w:szCs w:val="32"/>
        </w:rPr>
      </w:pPr>
      <w:r>
        <w:rPr>
          <w:rFonts w:hint="eastAsia" w:ascii="仿宋_GB2312" w:hAnsi="Times New Roman" w:eastAsia="仿宋_GB2312" w:cs="Times New Roman"/>
          <w:b/>
          <w:bCs/>
          <w:color w:val="auto"/>
          <w:sz w:val="32"/>
          <w:szCs w:val="32"/>
        </w:rPr>
        <w:t>1.值得肯定的地方</w:t>
      </w:r>
    </w:p>
    <w:p>
      <w:pPr>
        <w:pStyle w:val="15"/>
        <w:pageBreakBefore w:val="0"/>
        <w:widowControl w:val="0"/>
        <w:kinsoku/>
        <w:wordWrap/>
        <w:overflowPunct/>
        <w:topLinePunct w:val="0"/>
        <w:autoSpaceDE/>
        <w:autoSpaceDN/>
        <w:bidi w:val="0"/>
        <w:adjustRightInd/>
        <w:snapToGrid/>
        <w:spacing w:after="0" w:line="540" w:lineRule="exact"/>
        <w:ind w:firstLine="580"/>
        <w:jc w:val="both"/>
        <w:textAlignment w:val="auto"/>
        <w:rPr>
          <w:rFonts w:ascii="仿宋_GB2312" w:eastAsia="仿宋_GB2312"/>
          <w:color w:val="auto"/>
          <w:sz w:val="32"/>
          <w:szCs w:val="32"/>
        </w:rPr>
      </w:pPr>
      <w:r>
        <w:rPr>
          <w:rFonts w:hint="eastAsia" w:ascii="仿宋_GB2312" w:eastAsia="仿宋_GB2312"/>
          <w:color w:val="auto"/>
          <w:sz w:val="32"/>
          <w:szCs w:val="32"/>
        </w:rPr>
        <w:t>经评委评估分析访谈情况和查阅项目调研、服务方案等各类服务工作痕迹记录资料，项目执行和成效总体情况有以下几方面值得肯定：</w:t>
      </w:r>
    </w:p>
    <w:p>
      <w:pPr>
        <w:pStyle w:val="15"/>
        <w:pageBreakBefore w:val="0"/>
        <w:widowControl w:val="0"/>
        <w:kinsoku/>
        <w:wordWrap/>
        <w:overflowPunct/>
        <w:topLinePunct w:val="0"/>
        <w:autoSpaceDE/>
        <w:autoSpaceDN/>
        <w:bidi w:val="0"/>
        <w:adjustRightInd/>
        <w:snapToGrid/>
        <w:spacing w:after="80" w:line="540" w:lineRule="exact"/>
        <w:ind w:firstLine="640" w:firstLineChars="200"/>
        <w:jc w:val="both"/>
        <w:textAlignment w:val="auto"/>
        <w:rPr>
          <w:rFonts w:hint="eastAsia" w:ascii="仿宋_GB2312" w:eastAsia="仿宋_GB2312"/>
          <w:color w:val="auto"/>
          <w:sz w:val="32"/>
          <w:szCs w:val="32"/>
          <w:lang w:eastAsia="zh-CN"/>
        </w:rPr>
      </w:pPr>
      <w:bookmarkStart w:id="39" w:name="bookmark47"/>
      <w:bookmarkEnd w:id="39"/>
      <w:bookmarkStart w:id="40" w:name="bookmark48"/>
      <w:bookmarkEnd w:id="40"/>
      <w:bookmarkStart w:id="41" w:name="bookmark46"/>
      <w:bookmarkEnd w:id="41"/>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1</w:t>
      </w:r>
      <w:r>
        <w:rPr>
          <w:rFonts w:hint="eastAsia" w:ascii="仿宋_GB2312" w:eastAsia="仿宋_GB2312"/>
          <w:color w:val="auto"/>
          <w:sz w:val="32"/>
          <w:szCs w:val="32"/>
          <w:lang w:eastAsia="zh-CN"/>
        </w:rPr>
        <w:t>）资料整理情况比较理想。中心片区总体材料及各子片区（社工点）的材料序列一致、框架清晰、内容齐整、分类科学。</w:t>
      </w:r>
    </w:p>
    <w:p>
      <w:pPr>
        <w:pStyle w:val="15"/>
        <w:pageBreakBefore w:val="0"/>
        <w:widowControl w:val="0"/>
        <w:kinsoku/>
        <w:wordWrap/>
        <w:overflowPunct/>
        <w:topLinePunct w:val="0"/>
        <w:autoSpaceDE/>
        <w:autoSpaceDN/>
        <w:bidi w:val="0"/>
        <w:adjustRightInd/>
        <w:snapToGrid/>
        <w:spacing w:after="80" w:line="54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2</w:t>
      </w:r>
      <w:r>
        <w:rPr>
          <w:rFonts w:hint="eastAsia" w:ascii="仿宋_GB2312" w:eastAsia="仿宋_GB2312"/>
          <w:color w:val="auto"/>
          <w:sz w:val="32"/>
          <w:szCs w:val="32"/>
          <w:lang w:eastAsia="zh-CN"/>
        </w:rPr>
        <w:t>）需求调研工作完成质量良好。每个子片区（社工点）都能够从一手资料和第三方观察的不同角度去分析各类主体的需求，能较科学地归纳3个维度（包括文献资料查阅、个别访谈、社区观察）的需求，描述问题、分析问题、筛选问题和总结问题的视角具有完整性，使得中心片区总体调研报告有据可依、逻辑一致、内容翔实。</w:t>
      </w:r>
    </w:p>
    <w:p>
      <w:pPr>
        <w:pStyle w:val="15"/>
        <w:pageBreakBefore w:val="0"/>
        <w:widowControl w:val="0"/>
        <w:kinsoku/>
        <w:wordWrap/>
        <w:overflowPunct/>
        <w:topLinePunct w:val="0"/>
        <w:autoSpaceDE/>
        <w:autoSpaceDN/>
        <w:bidi w:val="0"/>
        <w:adjustRightInd/>
        <w:snapToGrid/>
        <w:spacing w:after="80" w:line="54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3</w:t>
      </w:r>
      <w:r>
        <w:rPr>
          <w:rFonts w:hint="eastAsia" w:ascii="仿宋_GB2312" w:eastAsia="仿宋_GB2312"/>
          <w:color w:val="auto"/>
          <w:sz w:val="32"/>
          <w:szCs w:val="32"/>
          <w:lang w:eastAsia="zh-CN"/>
        </w:rPr>
        <w:t>）重点兜底服务对象的跟进情况良好。关注重点服务人群的生存状态，尽最大可能做到能探访的不电访，部分一月一次的探访做到了一月两次，并认真做好每次探访的过程记录、整理好每次服务的现场照片。</w:t>
      </w:r>
    </w:p>
    <w:p>
      <w:pPr>
        <w:pStyle w:val="15"/>
        <w:pageBreakBefore w:val="0"/>
        <w:widowControl w:val="0"/>
        <w:kinsoku/>
        <w:wordWrap/>
        <w:overflowPunct/>
        <w:topLinePunct w:val="0"/>
        <w:autoSpaceDE/>
        <w:autoSpaceDN/>
        <w:bidi w:val="0"/>
        <w:adjustRightInd/>
        <w:snapToGrid/>
        <w:spacing w:after="80" w:line="54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4</w:t>
      </w:r>
      <w:r>
        <w:rPr>
          <w:rFonts w:hint="eastAsia" w:ascii="仿宋_GB2312" w:eastAsia="仿宋_GB2312"/>
          <w:color w:val="auto"/>
          <w:sz w:val="32"/>
          <w:szCs w:val="32"/>
          <w:lang w:eastAsia="zh-CN"/>
        </w:rPr>
        <w:t>）片区社工业务熟悉情况和工作态度良好。中心片社工熟悉片区基本状况，全面摸查到服务对象的状况及需求，对民生政策熟悉程度高，能对服务对象提供个性化的服务，真实地回应服务需求，做到真正地兜好底。</w:t>
      </w:r>
    </w:p>
    <w:p>
      <w:pPr>
        <w:pStyle w:val="15"/>
        <w:pageBreakBefore w:val="0"/>
        <w:widowControl w:val="0"/>
        <w:kinsoku/>
        <w:wordWrap/>
        <w:overflowPunct/>
        <w:topLinePunct w:val="0"/>
        <w:autoSpaceDE/>
        <w:autoSpaceDN/>
        <w:bidi w:val="0"/>
        <w:adjustRightInd/>
        <w:snapToGrid/>
        <w:spacing w:after="80" w:line="540" w:lineRule="exact"/>
        <w:ind w:firstLine="642" w:firstLineChars="200"/>
        <w:jc w:val="both"/>
        <w:textAlignment w:val="auto"/>
        <w:rPr>
          <w:rFonts w:ascii="仿宋_GB2312" w:hAnsi="Times New Roman" w:eastAsia="仿宋_GB2312" w:cs="Times New Roman"/>
          <w:b/>
          <w:bCs/>
          <w:color w:val="auto"/>
          <w:sz w:val="32"/>
          <w:szCs w:val="32"/>
        </w:rPr>
      </w:pPr>
      <w:r>
        <w:rPr>
          <w:rFonts w:hint="eastAsia" w:ascii="仿宋_GB2312" w:hAnsi="Times New Roman" w:eastAsia="仿宋_GB2312" w:cs="Times New Roman"/>
          <w:b/>
          <w:bCs/>
          <w:color w:val="auto"/>
          <w:sz w:val="32"/>
          <w:szCs w:val="32"/>
        </w:rPr>
        <w:t>2.需要关注的地方</w:t>
      </w:r>
    </w:p>
    <w:p>
      <w:pPr>
        <w:pStyle w:val="15"/>
        <w:pageBreakBefore w:val="0"/>
        <w:widowControl w:val="0"/>
        <w:kinsoku/>
        <w:wordWrap/>
        <w:overflowPunct/>
        <w:topLinePunct w:val="0"/>
        <w:autoSpaceDE/>
        <w:autoSpaceDN/>
        <w:bidi w:val="0"/>
        <w:adjustRightInd/>
        <w:snapToGrid/>
        <w:spacing w:after="0" w:line="540" w:lineRule="exact"/>
        <w:ind w:firstLine="580"/>
        <w:jc w:val="both"/>
        <w:textAlignment w:val="auto"/>
        <w:rPr>
          <w:rFonts w:ascii="仿宋_GB2312" w:eastAsia="仿宋_GB2312"/>
          <w:color w:val="auto"/>
          <w:sz w:val="32"/>
          <w:szCs w:val="32"/>
        </w:rPr>
      </w:pPr>
      <w:r>
        <w:rPr>
          <w:rFonts w:hint="eastAsia" w:ascii="仿宋_GB2312" w:eastAsia="仿宋_GB2312"/>
          <w:color w:val="auto"/>
          <w:sz w:val="32"/>
          <w:szCs w:val="32"/>
        </w:rPr>
        <w:t>经评委评估分析访谈情况和查阅项目调研、服务方案等各类服务工作痕迹记录资料，项目执行和成效总体情况有以下几方面需关注：</w:t>
      </w:r>
    </w:p>
    <w:p>
      <w:pPr>
        <w:pStyle w:val="15"/>
        <w:pageBreakBefore w:val="0"/>
        <w:widowControl w:val="0"/>
        <w:numPr>
          <w:ilvl w:val="0"/>
          <w:numId w:val="1"/>
        </w:numPr>
        <w:tabs>
          <w:tab w:val="left" w:pos="972"/>
        </w:tabs>
        <w:kinsoku/>
        <w:wordWrap/>
        <w:overflowPunct/>
        <w:topLinePunct w:val="0"/>
        <w:autoSpaceDE/>
        <w:autoSpaceDN/>
        <w:bidi w:val="0"/>
        <w:adjustRightInd/>
        <w:snapToGrid/>
        <w:spacing w:after="0" w:line="540" w:lineRule="exact"/>
        <w:ind w:firstLine="640" w:firstLineChars="200"/>
        <w:jc w:val="both"/>
        <w:textAlignment w:val="auto"/>
        <w:rPr>
          <w:rFonts w:ascii="仿宋_GB2312" w:eastAsia="仿宋_GB2312"/>
          <w:color w:val="auto"/>
          <w:sz w:val="32"/>
          <w:szCs w:val="32"/>
          <w:lang w:eastAsia="zh-CN"/>
        </w:rPr>
      </w:pPr>
      <w:bookmarkStart w:id="42" w:name="bookmark57"/>
      <w:bookmarkEnd w:id="42"/>
      <w:r>
        <w:rPr>
          <w:rFonts w:hint="eastAsia" w:ascii="仿宋_GB2312" w:eastAsia="仿宋_GB2312"/>
          <w:color w:val="auto"/>
          <w:sz w:val="32"/>
          <w:szCs w:val="32"/>
          <w:lang w:eastAsia="zh-CN"/>
        </w:rPr>
        <w:t>社区重点问题解决情况未能科学汇总，重点服务对象问题解决清单也需要进一步梳理。建议更好地汇总社区重点问题及解决成效，汇总服务对象的名单、问题、解决成效清单，要不仅对重点社区问题进行归纳概括，还要能够汇总解决策略、服务成效、服务反思及需要支持的情况，对做得好的和需要继续关注的方面，进行明确梳理。</w:t>
      </w:r>
    </w:p>
    <w:p>
      <w:pPr>
        <w:pStyle w:val="15"/>
        <w:pageBreakBefore w:val="0"/>
        <w:widowControl w:val="0"/>
        <w:numPr>
          <w:ilvl w:val="0"/>
          <w:numId w:val="1"/>
        </w:numPr>
        <w:tabs>
          <w:tab w:val="left" w:pos="972"/>
        </w:tabs>
        <w:kinsoku/>
        <w:wordWrap/>
        <w:overflowPunct/>
        <w:topLinePunct w:val="0"/>
        <w:autoSpaceDE/>
        <w:autoSpaceDN/>
        <w:bidi w:val="0"/>
        <w:adjustRightInd/>
        <w:snapToGrid/>
        <w:spacing w:after="0" w:line="540" w:lineRule="exact"/>
        <w:ind w:firstLine="640" w:firstLineChars="200"/>
        <w:jc w:val="both"/>
        <w:textAlignment w:val="auto"/>
        <w:rPr>
          <w:rFonts w:ascii="仿宋_GB2312" w:eastAsia="仿宋_GB2312"/>
          <w:color w:val="auto"/>
          <w:sz w:val="32"/>
          <w:szCs w:val="32"/>
          <w:lang w:eastAsia="zh-CN"/>
        </w:rPr>
      </w:pPr>
      <w:r>
        <w:rPr>
          <w:rFonts w:hint="eastAsia" w:ascii="仿宋_GB2312" w:eastAsia="仿宋_GB2312"/>
          <w:color w:val="auto"/>
          <w:sz w:val="32"/>
          <w:szCs w:val="32"/>
          <w:lang w:eastAsia="zh-CN"/>
        </w:rPr>
        <w:t>社区服务成效亮点不够突出。所形成的案例，其成效提炼还不够典型。</w:t>
      </w:r>
    </w:p>
    <w:p>
      <w:pPr>
        <w:pStyle w:val="15"/>
        <w:pageBreakBefore w:val="0"/>
        <w:widowControl w:val="0"/>
        <w:numPr>
          <w:ilvl w:val="0"/>
          <w:numId w:val="1"/>
        </w:numPr>
        <w:tabs>
          <w:tab w:val="left" w:pos="972"/>
        </w:tabs>
        <w:kinsoku/>
        <w:wordWrap/>
        <w:overflowPunct/>
        <w:topLinePunct w:val="0"/>
        <w:autoSpaceDE/>
        <w:autoSpaceDN/>
        <w:bidi w:val="0"/>
        <w:adjustRightInd/>
        <w:snapToGrid/>
        <w:spacing w:after="0" w:line="540" w:lineRule="exact"/>
        <w:ind w:firstLine="640" w:firstLineChars="200"/>
        <w:jc w:val="both"/>
        <w:textAlignment w:val="auto"/>
        <w:rPr>
          <w:rFonts w:ascii="仿宋_GB2312" w:eastAsia="仿宋_GB2312"/>
          <w:color w:val="auto"/>
          <w:sz w:val="32"/>
          <w:szCs w:val="32"/>
          <w:lang w:eastAsia="zh-CN"/>
        </w:rPr>
      </w:pPr>
      <w:r>
        <w:rPr>
          <w:rFonts w:hint="eastAsia" w:ascii="仿宋_GB2312" w:eastAsia="仿宋_GB2312"/>
          <w:color w:val="auto"/>
          <w:sz w:val="32"/>
          <w:szCs w:val="32"/>
          <w:lang w:eastAsia="zh-CN"/>
        </w:rPr>
        <w:t>调研报告及自评报告文本的内容质量需要优化。两个报告对社区基础状态的描述不够全面、缺乏阅读索引或索引需要勘误。中心片区的总调研报告及各子片（社工点）的调研报告，有部分与社区服务相关的基础状态信息未作概况描述，如社区的基本经济状况（如经济发展水平的参考数据、总体及人均GDP、企业发展水平及规模、商业配套资源等）；17类困难群众和特殊群体的总数（去重）的人口占比、重点8类人群的人口占比。</w:t>
      </w:r>
    </w:p>
    <w:p>
      <w:pPr>
        <w:pStyle w:val="15"/>
        <w:pageBreakBefore w:val="0"/>
        <w:widowControl w:val="0"/>
        <w:numPr>
          <w:ilvl w:val="0"/>
          <w:numId w:val="1"/>
        </w:numPr>
        <w:tabs>
          <w:tab w:val="left" w:pos="972"/>
        </w:tabs>
        <w:kinsoku/>
        <w:wordWrap/>
        <w:overflowPunct/>
        <w:topLinePunct w:val="0"/>
        <w:autoSpaceDE/>
        <w:autoSpaceDN/>
        <w:bidi w:val="0"/>
        <w:adjustRightInd/>
        <w:snapToGrid/>
        <w:spacing w:after="0" w:line="540" w:lineRule="exact"/>
        <w:ind w:firstLine="640" w:firstLineChars="200"/>
        <w:jc w:val="both"/>
        <w:textAlignment w:val="auto"/>
        <w:rPr>
          <w:rFonts w:ascii="仿宋_GB2312" w:eastAsia="仿宋_GB2312"/>
          <w:color w:val="auto"/>
          <w:sz w:val="32"/>
          <w:szCs w:val="32"/>
          <w:lang w:eastAsia="zh-CN"/>
        </w:rPr>
      </w:pPr>
      <w:r>
        <w:rPr>
          <w:rFonts w:hint="eastAsia" w:ascii="仿宋_GB2312" w:eastAsia="仿宋_GB2312"/>
          <w:color w:val="auto"/>
          <w:sz w:val="32"/>
          <w:szCs w:val="32"/>
          <w:lang w:eastAsia="zh-CN"/>
        </w:rPr>
        <w:t>电访工作质量需进一步关注。部分电访比较粗糙，建议电访过程中除基础性的关心慰问外，增加支持性服务的内容并做好记录。社区走访过程的观察、记录的核心问题需要明确。走访过程应反馈哪些核心问题（如应急、安全、卫生、交通、信息公开、环境保护等）还不够清晰，建议从社区安全员、网格员的多维视角对社区问题进行观察和记录，必要时对焦点问题进行紧急反馈跟进。</w:t>
      </w:r>
    </w:p>
    <w:p>
      <w:pPr>
        <w:pStyle w:val="15"/>
        <w:pageBreakBefore w:val="0"/>
        <w:widowControl w:val="0"/>
        <w:tabs>
          <w:tab w:val="left" w:pos="972"/>
        </w:tabs>
        <w:kinsoku/>
        <w:wordWrap/>
        <w:overflowPunct/>
        <w:topLinePunct w:val="0"/>
        <w:autoSpaceDE/>
        <w:autoSpaceDN/>
        <w:bidi w:val="0"/>
        <w:adjustRightInd/>
        <w:snapToGrid/>
        <w:spacing w:after="0" w:line="540" w:lineRule="exact"/>
        <w:ind w:firstLine="642" w:firstLineChars="200"/>
        <w:jc w:val="both"/>
        <w:textAlignment w:val="auto"/>
        <w:rPr>
          <w:rFonts w:ascii="仿宋_GB2312" w:eastAsia="仿宋_GB2312"/>
          <w:color w:val="auto"/>
          <w:sz w:val="32"/>
          <w:szCs w:val="32"/>
        </w:rPr>
      </w:pPr>
      <w:r>
        <w:rPr>
          <w:rFonts w:hint="eastAsia" w:ascii="仿宋_GB2312" w:eastAsia="仿宋_GB2312"/>
          <w:b/>
          <w:bCs/>
          <w:color w:val="auto"/>
          <w:sz w:val="32"/>
          <w:szCs w:val="32"/>
          <w:lang w:val="en-US" w:eastAsia="zh-CN"/>
        </w:rPr>
        <w:t>莲花山片区：莲花山社区、群星村、卫星村、东星村、明星村、联围村</w:t>
      </w:r>
    </w:p>
    <w:p>
      <w:pPr>
        <w:pStyle w:val="15"/>
        <w:pageBreakBefore w:val="0"/>
        <w:widowControl w:val="0"/>
        <w:numPr>
          <w:ilvl w:val="-1"/>
          <w:numId w:val="0"/>
        </w:numPr>
        <w:tabs>
          <w:tab w:val="left" w:pos="972"/>
        </w:tabs>
        <w:kinsoku/>
        <w:wordWrap/>
        <w:overflowPunct/>
        <w:topLinePunct w:val="0"/>
        <w:autoSpaceDE/>
        <w:autoSpaceDN/>
        <w:bidi w:val="0"/>
        <w:adjustRightInd/>
        <w:snapToGrid/>
        <w:spacing w:after="0" w:line="540" w:lineRule="exact"/>
        <w:ind w:firstLine="642" w:firstLineChars="200"/>
        <w:jc w:val="both"/>
        <w:textAlignment w:val="auto"/>
        <w:rPr>
          <w:rFonts w:ascii="仿宋_GB2312" w:eastAsia="仿宋_GB2312"/>
          <w:color w:val="auto"/>
          <w:sz w:val="32"/>
          <w:szCs w:val="32"/>
        </w:rPr>
      </w:pPr>
      <w:r>
        <w:rPr>
          <w:rFonts w:hint="eastAsia" w:ascii="仿宋_GB2312" w:eastAsia="仿宋_GB2312"/>
          <w:b/>
          <w:bCs/>
          <w:color w:val="auto"/>
          <w:sz w:val="32"/>
          <w:szCs w:val="32"/>
          <w:lang w:val="en-US" w:eastAsia="zh-CN"/>
        </w:rPr>
        <w:t>1.</w:t>
      </w:r>
      <w:r>
        <w:rPr>
          <w:rFonts w:hint="eastAsia" w:ascii="仿宋_GB2312" w:eastAsia="仿宋_GB2312"/>
          <w:b/>
          <w:bCs/>
          <w:color w:val="auto"/>
          <w:sz w:val="32"/>
          <w:szCs w:val="32"/>
        </w:rPr>
        <w:t>值得肯定的地方</w:t>
      </w:r>
    </w:p>
    <w:p>
      <w:pPr>
        <w:pStyle w:val="15"/>
        <w:pageBreakBefore w:val="0"/>
        <w:widowControl w:val="0"/>
        <w:kinsoku/>
        <w:wordWrap/>
        <w:overflowPunct/>
        <w:topLinePunct w:val="0"/>
        <w:autoSpaceDE/>
        <w:autoSpaceDN/>
        <w:bidi w:val="0"/>
        <w:adjustRightInd/>
        <w:snapToGrid/>
        <w:spacing w:after="0" w:line="540" w:lineRule="exact"/>
        <w:ind w:firstLine="580"/>
        <w:jc w:val="both"/>
        <w:textAlignment w:val="auto"/>
        <w:rPr>
          <w:rFonts w:ascii="仿宋_GB2312" w:eastAsia="仿宋_GB2312"/>
          <w:color w:val="auto"/>
          <w:sz w:val="32"/>
          <w:szCs w:val="32"/>
        </w:rPr>
      </w:pPr>
      <w:r>
        <w:rPr>
          <w:rFonts w:hint="eastAsia" w:ascii="仿宋_GB2312" w:eastAsia="仿宋_GB2312"/>
          <w:color w:val="auto"/>
          <w:sz w:val="32"/>
          <w:szCs w:val="32"/>
        </w:rPr>
        <w:t>经评委评估分析访谈情况和查阅项目调研、家访、个案服务等各类服务工作痕迹记录资料，该项目以下几方面值得肯定：</w:t>
      </w:r>
      <w:bookmarkStart w:id="43" w:name="bookmark59"/>
      <w:bookmarkEnd w:id="43"/>
      <w:bookmarkStart w:id="44" w:name="bookmark58"/>
      <w:bookmarkEnd w:id="44"/>
    </w:p>
    <w:p>
      <w:pPr>
        <w:pStyle w:val="15"/>
        <w:pageBreakBefore w:val="0"/>
        <w:widowControl w:val="0"/>
        <w:tabs>
          <w:tab w:val="left" w:pos="986"/>
        </w:tabs>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color w:val="auto"/>
          <w:sz w:val="32"/>
          <w:szCs w:val="32"/>
          <w:lang w:val="en-US" w:eastAsia="zh-CN"/>
        </w:rPr>
      </w:pPr>
      <w:bookmarkStart w:id="45" w:name="bookmark60"/>
      <w:bookmarkEnd w:id="45"/>
      <w:r>
        <w:rPr>
          <w:rFonts w:hint="eastAsia" w:ascii="仿宋_GB2312" w:eastAsia="仿宋_GB2312"/>
          <w:color w:val="auto"/>
          <w:sz w:val="32"/>
          <w:szCs w:val="32"/>
          <w:lang w:val="en-US" w:eastAsia="zh-CN"/>
        </w:rPr>
        <w:t>（1）社工能够兼顾兜底服务与社区治理服务的关联，并通过多种服务策略增进之间的联系，有效促进社区内生动力的产生。</w:t>
      </w:r>
    </w:p>
    <w:p>
      <w:pPr>
        <w:pStyle w:val="15"/>
        <w:pageBreakBefore w:val="0"/>
        <w:widowControl w:val="0"/>
        <w:tabs>
          <w:tab w:val="left" w:pos="986"/>
        </w:tabs>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（2）通过培育多支社区志愿者队伍，有效提升文化保育能力；并通过亲子研学等形式扩大渔村文化的传播范围与社会影响。</w:t>
      </w:r>
    </w:p>
    <w:p>
      <w:pPr>
        <w:pStyle w:val="15"/>
        <w:pageBreakBefore w:val="0"/>
        <w:widowControl w:val="0"/>
        <w:tabs>
          <w:tab w:val="left" w:pos="986"/>
        </w:tabs>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（3）社工注重对实务工作的总结与提炼，对特色亮点打造与服务品牌形成起到较好促进作用，服务案例也被国家级媒体发布。</w:t>
      </w:r>
    </w:p>
    <w:p>
      <w:pPr>
        <w:pStyle w:val="15"/>
        <w:pageBreakBefore w:val="0"/>
        <w:widowControl w:val="0"/>
        <w:tabs>
          <w:tab w:val="left" w:pos="986"/>
        </w:tabs>
        <w:kinsoku/>
        <w:wordWrap/>
        <w:overflowPunct/>
        <w:topLinePunct w:val="0"/>
        <w:autoSpaceDE/>
        <w:autoSpaceDN/>
        <w:bidi w:val="0"/>
        <w:adjustRightInd/>
        <w:snapToGrid/>
        <w:spacing w:after="0" w:line="540" w:lineRule="exact"/>
        <w:ind w:firstLine="642" w:firstLineChars="200"/>
        <w:jc w:val="both"/>
        <w:textAlignment w:val="auto"/>
        <w:rPr>
          <w:rFonts w:ascii="仿宋_GB2312" w:eastAsia="仿宋_GB2312"/>
          <w:color w:val="auto"/>
          <w:sz w:val="32"/>
          <w:szCs w:val="32"/>
        </w:rPr>
      </w:pPr>
      <w:r>
        <w:rPr>
          <w:rFonts w:hint="eastAsia" w:ascii="仿宋_GB2312" w:eastAsia="仿宋_GB2312"/>
          <w:b/>
          <w:bCs/>
          <w:color w:val="auto"/>
          <w:sz w:val="32"/>
          <w:szCs w:val="32"/>
          <w:lang w:val="en-US" w:eastAsia="zh-CN"/>
        </w:rPr>
        <w:t>2.</w:t>
      </w:r>
      <w:r>
        <w:rPr>
          <w:rFonts w:hint="eastAsia" w:ascii="仿宋_GB2312" w:eastAsia="仿宋_GB2312"/>
          <w:b/>
          <w:bCs/>
          <w:color w:val="auto"/>
          <w:sz w:val="32"/>
          <w:szCs w:val="32"/>
        </w:rPr>
        <w:t>需要关注的地方</w:t>
      </w:r>
    </w:p>
    <w:p>
      <w:pPr>
        <w:pStyle w:val="15"/>
        <w:pageBreakBefore w:val="0"/>
        <w:widowControl w:val="0"/>
        <w:kinsoku/>
        <w:wordWrap/>
        <w:overflowPunct/>
        <w:topLinePunct w:val="0"/>
        <w:autoSpaceDE/>
        <w:autoSpaceDN/>
        <w:bidi w:val="0"/>
        <w:adjustRightInd/>
        <w:snapToGrid/>
        <w:spacing w:after="0" w:line="540" w:lineRule="exact"/>
        <w:ind w:firstLine="580"/>
        <w:jc w:val="both"/>
        <w:textAlignment w:val="auto"/>
        <w:rPr>
          <w:rFonts w:ascii="仿宋_GB2312" w:eastAsia="仿宋_GB2312"/>
          <w:color w:val="auto"/>
          <w:sz w:val="32"/>
          <w:szCs w:val="32"/>
        </w:rPr>
      </w:pPr>
      <w:r>
        <w:rPr>
          <w:rFonts w:hint="eastAsia" w:ascii="仿宋_GB2312" w:eastAsia="仿宋_GB2312"/>
          <w:color w:val="auto"/>
          <w:sz w:val="32"/>
          <w:szCs w:val="32"/>
        </w:rPr>
        <w:t>经评委评估分析访谈情况和查阅项目调研、家访、个案服务等各类服务工作痕迹记录资料，该项目以下方面需关注：</w:t>
      </w:r>
    </w:p>
    <w:p>
      <w:pPr>
        <w:pStyle w:val="15"/>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color w:val="auto"/>
          <w:sz w:val="32"/>
          <w:szCs w:val="32"/>
          <w:lang w:val="en-US" w:eastAsia="zh-CN"/>
        </w:rPr>
      </w:pPr>
      <w:bookmarkStart w:id="46" w:name="bookmark61"/>
      <w:bookmarkEnd w:id="46"/>
      <w:bookmarkStart w:id="47" w:name="bookmark62"/>
      <w:bookmarkEnd w:id="47"/>
      <w:r>
        <w:rPr>
          <w:rFonts w:hint="eastAsia" w:ascii="仿宋_GB2312" w:eastAsia="仿宋_GB2312"/>
          <w:color w:val="auto"/>
          <w:sz w:val="32"/>
          <w:szCs w:val="32"/>
          <w:lang w:val="en-US" w:eastAsia="zh-CN"/>
        </w:rPr>
        <w:t>（1）渔村文化保育与传承项目立意很好，也具有现实意义，但项目的总体设计还不够系统，在社区居民的主体性调动，文化保育传承与居民生计、日常生活的关联性等方面仍需要加强。</w:t>
      </w:r>
    </w:p>
    <w:p>
      <w:pPr>
        <w:pStyle w:val="15"/>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（2）部分项目的设计及服务的开展需要注意与服务背景相互呼应，提升服务各部分之间的逻辑关联性。</w:t>
      </w:r>
    </w:p>
    <w:p>
      <w:pPr>
        <w:pStyle w:val="15"/>
        <w:pageBreakBefore w:val="0"/>
        <w:widowControl w:val="0"/>
        <w:kinsoku/>
        <w:wordWrap/>
        <w:overflowPunct/>
        <w:topLinePunct w:val="0"/>
        <w:autoSpaceDE/>
        <w:autoSpaceDN/>
        <w:bidi w:val="0"/>
        <w:adjustRightInd/>
        <w:snapToGrid/>
        <w:spacing w:after="0" w:line="540" w:lineRule="exact"/>
        <w:ind w:firstLine="642" w:firstLineChars="200"/>
        <w:jc w:val="both"/>
        <w:textAlignment w:val="auto"/>
        <w:rPr>
          <w:rFonts w:hint="eastAsia" w:ascii="仿宋_GB2312" w:eastAsia="仿宋_GB2312"/>
          <w:b/>
          <w:bCs/>
          <w:color w:val="auto"/>
          <w:sz w:val="32"/>
          <w:szCs w:val="32"/>
          <w:lang w:val="en-US" w:eastAsia="zh-CN"/>
        </w:rPr>
      </w:pPr>
      <w:r>
        <w:rPr>
          <w:rFonts w:hint="eastAsia" w:ascii="仿宋_GB2312" w:eastAsia="仿宋_GB2312"/>
          <w:b/>
          <w:bCs/>
          <w:color w:val="auto"/>
          <w:sz w:val="32"/>
          <w:szCs w:val="32"/>
          <w:lang w:val="en-US" w:eastAsia="zh-CN"/>
        </w:rPr>
        <w:t>古村</w:t>
      </w:r>
      <w:r>
        <w:rPr>
          <w:rFonts w:hint="eastAsia" w:ascii="仿宋_GB2312" w:eastAsia="仿宋_GB2312"/>
          <w:b/>
          <w:bCs/>
          <w:color w:val="auto"/>
          <w:sz w:val="32"/>
          <w:szCs w:val="32"/>
          <w:lang w:eastAsia="zh-CN"/>
        </w:rPr>
        <w:t>片区：</w:t>
      </w:r>
      <w:r>
        <w:rPr>
          <w:rFonts w:hint="eastAsia" w:ascii="仿宋_GB2312" w:eastAsia="仿宋_GB2312"/>
          <w:b/>
          <w:bCs/>
          <w:color w:val="auto"/>
          <w:sz w:val="32"/>
          <w:szCs w:val="32"/>
          <w:lang w:val="en-US" w:eastAsia="zh-CN"/>
        </w:rPr>
        <w:t>胜洲村、茭东村、茭西村、大岭村、岳溪村、官桥村、江畔社区</w:t>
      </w:r>
    </w:p>
    <w:p>
      <w:pPr>
        <w:pStyle w:val="15"/>
        <w:pageBreakBefore w:val="0"/>
        <w:widowControl w:val="0"/>
        <w:kinsoku/>
        <w:wordWrap/>
        <w:overflowPunct/>
        <w:topLinePunct w:val="0"/>
        <w:autoSpaceDE/>
        <w:autoSpaceDN/>
        <w:bidi w:val="0"/>
        <w:adjustRightInd/>
        <w:snapToGrid/>
        <w:spacing w:after="0" w:line="540" w:lineRule="exact"/>
        <w:ind w:firstLine="600"/>
        <w:jc w:val="both"/>
        <w:textAlignment w:val="auto"/>
        <w:rPr>
          <w:rFonts w:ascii="仿宋_GB2312" w:eastAsia="仿宋_GB2312"/>
          <w:color w:val="auto"/>
          <w:sz w:val="32"/>
          <w:szCs w:val="32"/>
        </w:rPr>
      </w:pPr>
      <w:r>
        <w:rPr>
          <w:rFonts w:hint="eastAsia" w:ascii="仿宋_GB2312" w:hAnsi="Times New Roman" w:eastAsia="仿宋_GB2312" w:cs="Times New Roman"/>
          <w:b/>
          <w:bCs/>
          <w:color w:val="auto"/>
          <w:sz w:val="32"/>
          <w:szCs w:val="32"/>
        </w:rPr>
        <w:t>1</w:t>
      </w:r>
      <w:r>
        <w:rPr>
          <w:rFonts w:hint="eastAsia" w:ascii="仿宋_GB2312" w:eastAsia="仿宋_GB2312"/>
          <w:b/>
          <w:bCs/>
          <w:color w:val="auto"/>
          <w:sz w:val="32"/>
          <w:szCs w:val="32"/>
        </w:rPr>
        <w:t>.值得肯定的地方</w:t>
      </w:r>
    </w:p>
    <w:p>
      <w:pPr>
        <w:pStyle w:val="15"/>
        <w:pageBreakBefore w:val="0"/>
        <w:widowControl w:val="0"/>
        <w:kinsoku/>
        <w:wordWrap/>
        <w:overflowPunct/>
        <w:topLinePunct w:val="0"/>
        <w:autoSpaceDE/>
        <w:autoSpaceDN/>
        <w:bidi w:val="0"/>
        <w:adjustRightInd/>
        <w:snapToGrid/>
        <w:spacing w:after="0" w:line="540" w:lineRule="exact"/>
        <w:ind w:firstLine="600"/>
        <w:jc w:val="both"/>
        <w:textAlignment w:val="auto"/>
        <w:rPr>
          <w:rFonts w:ascii="仿宋_GB2312" w:eastAsia="仿宋_GB2312"/>
          <w:color w:val="auto"/>
          <w:sz w:val="32"/>
          <w:szCs w:val="32"/>
        </w:rPr>
      </w:pPr>
      <w:r>
        <w:rPr>
          <w:rFonts w:hint="eastAsia" w:ascii="仿宋_GB2312" w:eastAsia="仿宋_GB2312"/>
          <w:color w:val="auto"/>
          <w:sz w:val="32"/>
          <w:szCs w:val="32"/>
        </w:rPr>
        <w:t>经评委评估分析访谈情况和查阅项目调研、家访、个案服务等各类服务工作痕迹记录资料，该项目以下几方面值得肯定：</w:t>
      </w:r>
    </w:p>
    <w:p>
      <w:pPr>
        <w:pStyle w:val="15"/>
        <w:pageBreakBefore w:val="0"/>
        <w:widowControl w:val="0"/>
        <w:kinsoku/>
        <w:wordWrap/>
        <w:overflowPunct/>
        <w:topLinePunct w:val="0"/>
        <w:autoSpaceDE/>
        <w:autoSpaceDN/>
        <w:bidi w:val="0"/>
        <w:adjustRightInd/>
        <w:snapToGrid/>
        <w:spacing w:after="0" w:line="540" w:lineRule="exact"/>
        <w:ind w:firstLine="600"/>
        <w:jc w:val="both"/>
        <w:textAlignment w:val="auto"/>
        <w:rPr>
          <w:rFonts w:hint="eastAsia" w:ascii="仿宋_GB2312" w:eastAsia="仿宋_GB2312"/>
          <w:color w:val="auto"/>
          <w:sz w:val="32"/>
          <w:szCs w:val="32"/>
          <w:lang w:eastAsia="zh-CN"/>
        </w:rPr>
      </w:pPr>
      <w:bookmarkStart w:id="48" w:name="bookmark66"/>
      <w:bookmarkEnd w:id="48"/>
      <w:bookmarkStart w:id="49" w:name="bookmark65"/>
      <w:bookmarkEnd w:id="49"/>
      <w:bookmarkStart w:id="50" w:name="bookmark63"/>
      <w:bookmarkEnd w:id="50"/>
      <w:bookmarkStart w:id="51" w:name="bookmark64"/>
      <w:bookmarkEnd w:id="51"/>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1</w:t>
      </w:r>
      <w:r>
        <w:rPr>
          <w:rFonts w:hint="eastAsia" w:ascii="仿宋_GB2312" w:eastAsia="仿宋_GB2312"/>
          <w:color w:val="auto"/>
          <w:sz w:val="32"/>
          <w:szCs w:val="32"/>
          <w:lang w:eastAsia="zh-CN"/>
        </w:rPr>
        <w:t>）前期服务调研工作开展得比较扎实，针对服务对象、村居民政干部、合作单位分别进行调研，收集到相对</w:t>
      </w:r>
      <w:r>
        <w:rPr>
          <w:rFonts w:hint="eastAsia" w:ascii="仿宋_GB2312" w:eastAsia="仿宋_GB2312"/>
          <w:color w:val="auto"/>
          <w:sz w:val="32"/>
          <w:szCs w:val="32"/>
          <w:lang w:val="en-US" w:eastAsia="zh-CN"/>
        </w:rPr>
        <w:t>详实</w:t>
      </w:r>
      <w:r>
        <w:rPr>
          <w:rFonts w:hint="eastAsia" w:ascii="仿宋_GB2312" w:eastAsia="仿宋_GB2312"/>
          <w:color w:val="auto"/>
          <w:sz w:val="32"/>
          <w:szCs w:val="32"/>
          <w:lang w:eastAsia="zh-CN"/>
        </w:rPr>
        <w:t>全面的数据，有效支撑服务项目的年度计划设计。</w:t>
      </w:r>
    </w:p>
    <w:p>
      <w:pPr>
        <w:pStyle w:val="15"/>
        <w:pageBreakBefore w:val="0"/>
        <w:widowControl w:val="0"/>
        <w:kinsoku/>
        <w:wordWrap/>
        <w:overflowPunct/>
        <w:topLinePunct w:val="0"/>
        <w:autoSpaceDE/>
        <w:autoSpaceDN/>
        <w:bidi w:val="0"/>
        <w:adjustRightInd/>
        <w:snapToGrid/>
        <w:spacing w:after="0" w:line="540" w:lineRule="exact"/>
        <w:ind w:firstLine="6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2</w:t>
      </w:r>
      <w:r>
        <w:rPr>
          <w:rFonts w:hint="eastAsia" w:ascii="仿宋_GB2312" w:eastAsia="仿宋_GB2312"/>
          <w:color w:val="auto"/>
          <w:sz w:val="32"/>
          <w:szCs w:val="32"/>
          <w:lang w:eastAsia="zh-CN"/>
        </w:rPr>
        <w:t>）精准识别困境长者的居家安全隐患，并采取多维度、针对性方式进行回应，提升了困境长者的居家安全水平。</w:t>
      </w:r>
    </w:p>
    <w:p>
      <w:pPr>
        <w:pStyle w:val="15"/>
        <w:pageBreakBefore w:val="0"/>
        <w:widowControl w:val="0"/>
        <w:kinsoku/>
        <w:wordWrap/>
        <w:overflowPunct/>
        <w:topLinePunct w:val="0"/>
        <w:autoSpaceDE/>
        <w:autoSpaceDN/>
        <w:bidi w:val="0"/>
        <w:adjustRightInd/>
        <w:snapToGrid/>
        <w:spacing w:after="0" w:line="540" w:lineRule="exact"/>
        <w:ind w:firstLine="6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3</w:t>
      </w:r>
      <w:r>
        <w:rPr>
          <w:rFonts w:hint="eastAsia" w:ascii="仿宋_GB2312" w:eastAsia="仿宋_GB2312"/>
          <w:color w:val="auto"/>
          <w:sz w:val="32"/>
          <w:szCs w:val="32"/>
          <w:lang w:eastAsia="zh-CN"/>
        </w:rPr>
        <w:t>）社工充分发挥资源链接和资源整合的优势，通过五社联动让困难群众和特殊群体获得切实性的服务。</w:t>
      </w:r>
    </w:p>
    <w:p>
      <w:pPr>
        <w:pStyle w:val="15"/>
        <w:pageBreakBefore w:val="0"/>
        <w:widowControl w:val="0"/>
        <w:kinsoku/>
        <w:wordWrap/>
        <w:overflowPunct/>
        <w:topLinePunct w:val="0"/>
        <w:autoSpaceDE/>
        <w:autoSpaceDN/>
        <w:bidi w:val="0"/>
        <w:adjustRightInd/>
        <w:snapToGrid/>
        <w:spacing w:after="0" w:line="540" w:lineRule="exact"/>
        <w:ind w:firstLine="600"/>
        <w:jc w:val="both"/>
        <w:textAlignment w:val="auto"/>
        <w:rPr>
          <w:rFonts w:ascii="仿宋_GB2312" w:eastAsia="仿宋_GB2312"/>
          <w:color w:val="auto"/>
          <w:sz w:val="32"/>
          <w:szCs w:val="32"/>
        </w:rPr>
      </w:pPr>
      <w:r>
        <w:rPr>
          <w:rFonts w:hint="eastAsia" w:ascii="仿宋_GB2312" w:hAnsi="Times New Roman" w:eastAsia="仿宋_GB2312" w:cs="Times New Roman"/>
          <w:b/>
          <w:bCs/>
          <w:color w:val="auto"/>
          <w:sz w:val="32"/>
          <w:szCs w:val="32"/>
        </w:rPr>
        <w:t>2</w:t>
      </w:r>
      <w:r>
        <w:rPr>
          <w:rFonts w:hint="eastAsia" w:ascii="仿宋_GB2312" w:eastAsia="仿宋_GB2312"/>
          <w:b/>
          <w:bCs/>
          <w:color w:val="auto"/>
          <w:sz w:val="32"/>
          <w:szCs w:val="32"/>
        </w:rPr>
        <w:t>.需要关注的地方</w:t>
      </w:r>
    </w:p>
    <w:p>
      <w:pPr>
        <w:pStyle w:val="15"/>
        <w:pageBreakBefore w:val="0"/>
        <w:widowControl w:val="0"/>
        <w:kinsoku/>
        <w:wordWrap/>
        <w:overflowPunct/>
        <w:topLinePunct w:val="0"/>
        <w:autoSpaceDE/>
        <w:autoSpaceDN/>
        <w:bidi w:val="0"/>
        <w:adjustRightInd/>
        <w:snapToGrid/>
        <w:spacing w:after="0" w:line="540" w:lineRule="exact"/>
        <w:ind w:firstLine="600"/>
        <w:jc w:val="both"/>
        <w:textAlignment w:val="auto"/>
        <w:rPr>
          <w:rFonts w:ascii="仿宋_GB2312" w:eastAsia="仿宋_GB2312"/>
          <w:color w:val="auto"/>
          <w:sz w:val="32"/>
          <w:szCs w:val="32"/>
        </w:rPr>
      </w:pPr>
      <w:r>
        <w:rPr>
          <w:rFonts w:hint="eastAsia" w:ascii="仿宋_GB2312" w:eastAsia="仿宋_GB2312"/>
          <w:color w:val="auto"/>
          <w:sz w:val="32"/>
          <w:szCs w:val="32"/>
        </w:rPr>
        <w:t>经评委评估分析访谈情况和查阅项目调研、家访、个案服务等各类服务工作痕迹记录资料，该项目以下几方面需关注：</w:t>
      </w:r>
    </w:p>
    <w:p>
      <w:pPr>
        <w:pStyle w:val="15"/>
        <w:pageBreakBefore w:val="0"/>
        <w:widowControl w:val="0"/>
        <w:numPr>
          <w:ilvl w:val="-1"/>
          <w:numId w:val="0"/>
        </w:numPr>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color w:val="auto"/>
          <w:sz w:val="32"/>
          <w:szCs w:val="32"/>
          <w:lang w:eastAsia="zh-CN"/>
        </w:rPr>
      </w:pPr>
      <w:bookmarkStart w:id="52" w:name="bookmark68"/>
      <w:bookmarkEnd w:id="52"/>
      <w:bookmarkStart w:id="53" w:name="bookmark69"/>
      <w:bookmarkEnd w:id="53"/>
      <w:bookmarkStart w:id="54" w:name="bookmark67"/>
      <w:bookmarkEnd w:id="54"/>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1</w:t>
      </w:r>
      <w:r>
        <w:rPr>
          <w:rFonts w:hint="eastAsia" w:ascii="仿宋_GB2312" w:eastAsia="仿宋_GB2312"/>
          <w:color w:val="auto"/>
          <w:sz w:val="32"/>
          <w:szCs w:val="32"/>
          <w:lang w:eastAsia="zh-CN"/>
        </w:rPr>
        <w:t>）“暖心守护”困境老人居家安全环境营造项目放在片区层面相对比较微观，建议后期向社区治理层面延伸或拓展。</w:t>
      </w:r>
    </w:p>
    <w:p>
      <w:pPr>
        <w:pStyle w:val="15"/>
        <w:pageBreakBefore w:val="0"/>
        <w:widowControl w:val="0"/>
        <w:numPr>
          <w:ilvl w:val="-1"/>
          <w:numId w:val="0"/>
        </w:numPr>
        <w:kinsoku/>
        <w:wordWrap/>
        <w:overflowPunct/>
        <w:topLinePunct w:val="0"/>
        <w:autoSpaceDE/>
        <w:autoSpaceDN/>
        <w:bidi w:val="0"/>
        <w:adjustRightInd/>
        <w:snapToGrid/>
        <w:spacing w:after="0" w:line="540" w:lineRule="exact"/>
        <w:ind w:firstLine="640" w:firstLineChars="200"/>
        <w:jc w:val="both"/>
        <w:textAlignment w:val="auto"/>
        <w:rPr>
          <w:rFonts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2</w:t>
      </w:r>
      <w:r>
        <w:rPr>
          <w:rFonts w:hint="eastAsia" w:ascii="仿宋_GB2312" w:eastAsia="仿宋_GB2312"/>
          <w:color w:val="auto"/>
          <w:sz w:val="32"/>
          <w:szCs w:val="32"/>
          <w:lang w:eastAsia="zh-CN"/>
        </w:rPr>
        <w:t>）“银居守护”计划、“家和安居”计划、“五社合力”计划三个计划之间的内部逻辑关联性还需要再加强；三个计划具体活动的归类也建议再梳理。</w:t>
      </w:r>
    </w:p>
    <w:p>
      <w:pPr>
        <w:pStyle w:val="15"/>
        <w:pageBreakBefore w:val="0"/>
        <w:widowControl w:val="0"/>
        <w:kinsoku/>
        <w:wordWrap/>
        <w:overflowPunct/>
        <w:topLinePunct w:val="0"/>
        <w:autoSpaceDE/>
        <w:autoSpaceDN/>
        <w:bidi w:val="0"/>
        <w:adjustRightInd/>
        <w:snapToGrid/>
        <w:spacing w:after="0" w:line="540" w:lineRule="exact"/>
        <w:ind w:firstLine="642" w:firstLineChars="200"/>
        <w:jc w:val="both"/>
        <w:textAlignment w:val="auto"/>
        <w:rPr>
          <w:rFonts w:ascii="仿宋_GB2312" w:eastAsia="仿宋_GB2312"/>
          <w:b/>
          <w:bCs/>
          <w:color w:val="auto"/>
          <w:sz w:val="32"/>
          <w:szCs w:val="32"/>
          <w:lang w:eastAsia="zh-CN"/>
        </w:rPr>
      </w:pPr>
      <w:r>
        <w:rPr>
          <w:rFonts w:hint="eastAsia" w:ascii="仿宋_GB2312" w:eastAsia="仿宋_GB2312"/>
          <w:b/>
          <w:bCs/>
          <w:color w:val="auto"/>
          <w:sz w:val="32"/>
          <w:szCs w:val="32"/>
          <w:lang w:eastAsia="zh-CN"/>
        </w:rPr>
        <w:t>沙田片区：海心村、沙北村、沙南村、江鸥村、南派村、清流村</w:t>
      </w:r>
    </w:p>
    <w:p>
      <w:pPr>
        <w:pStyle w:val="15"/>
        <w:pageBreakBefore w:val="0"/>
        <w:widowControl w:val="0"/>
        <w:tabs>
          <w:tab w:val="left" w:pos="972"/>
        </w:tabs>
        <w:kinsoku/>
        <w:wordWrap/>
        <w:overflowPunct/>
        <w:topLinePunct w:val="0"/>
        <w:autoSpaceDE/>
        <w:autoSpaceDN/>
        <w:bidi w:val="0"/>
        <w:adjustRightInd/>
        <w:snapToGrid/>
        <w:spacing w:after="0" w:line="540" w:lineRule="exact"/>
        <w:ind w:firstLine="642" w:firstLineChars="200"/>
        <w:jc w:val="both"/>
        <w:textAlignment w:val="auto"/>
        <w:rPr>
          <w:rFonts w:ascii="仿宋_GB2312" w:eastAsia="仿宋_GB2312"/>
          <w:color w:val="auto"/>
          <w:sz w:val="32"/>
          <w:szCs w:val="32"/>
        </w:rPr>
      </w:pPr>
      <w:r>
        <w:rPr>
          <w:rFonts w:hint="eastAsia" w:ascii="仿宋_GB2312" w:eastAsia="仿宋_GB2312"/>
          <w:b/>
          <w:bCs/>
          <w:color w:val="auto"/>
          <w:sz w:val="32"/>
          <w:szCs w:val="32"/>
          <w:lang w:val="en-US" w:eastAsia="zh-CN"/>
        </w:rPr>
        <w:t>1.</w:t>
      </w:r>
      <w:r>
        <w:rPr>
          <w:rFonts w:hint="eastAsia" w:ascii="仿宋_GB2312" w:eastAsia="仿宋_GB2312"/>
          <w:b/>
          <w:bCs/>
          <w:color w:val="auto"/>
          <w:sz w:val="32"/>
          <w:szCs w:val="32"/>
        </w:rPr>
        <w:t>值得肯定的地方</w:t>
      </w:r>
    </w:p>
    <w:p>
      <w:pPr>
        <w:pStyle w:val="15"/>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ascii="仿宋_GB2312" w:eastAsia="仿宋_GB2312"/>
          <w:color w:val="auto"/>
          <w:sz w:val="32"/>
          <w:szCs w:val="32"/>
        </w:rPr>
      </w:pPr>
      <w:r>
        <w:rPr>
          <w:rFonts w:hint="eastAsia" w:ascii="仿宋_GB2312" w:eastAsia="仿宋_GB2312"/>
          <w:color w:val="auto"/>
          <w:sz w:val="32"/>
          <w:szCs w:val="32"/>
        </w:rPr>
        <w:t>经评委评估分析访谈情况和查阅项目调研、家访、个案服务等各类服务工作痕迹记录资料，该项目以下几方面值得肯定：</w:t>
      </w:r>
    </w:p>
    <w:p>
      <w:pPr>
        <w:pStyle w:val="15"/>
        <w:pageBreakBefore w:val="0"/>
        <w:widowControl w:val="0"/>
        <w:tabs>
          <w:tab w:val="left" w:pos="986"/>
        </w:tabs>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社工关注兜底人群服务，制定困难群体和特殊群体跟进机制，为17类困难群众和特殊群体提供多种服务。各个社工点已经实现100%全覆盖建档，合计建档812户971人。社工用心进行兜底人群服务，服务扎实，对出现特殊情况的服务对象，能积极动员社会资源支持服务，服务跟进到位。</w:t>
      </w:r>
    </w:p>
    <w:p>
      <w:pPr>
        <w:pStyle w:val="15"/>
        <w:pageBreakBefore w:val="0"/>
        <w:widowControl w:val="0"/>
        <w:tabs>
          <w:tab w:val="left" w:pos="986"/>
        </w:tabs>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社工的专业服务能力较好。社工在调研计划的设计、调研方式的使用方面都比较专业，使用多样方式，如问卷法、访谈法、社区走访等方式进行调研，调研报告涉及一般兜底人群调研以及特色服务项目调研，能有效指引整体逻辑框架建立。一线社工在个案、小组、社区服务的专业手法比较成熟，能够为有需要的社区居民开展个案辅导，在个案跟进的过程中能够看到社工在需求分析和问题干预上进行正向努力和尝试，在一定程度上协助当事人及其家庭解决困难，社工在个案、小组、社区服务中的专业角色发挥得当。</w:t>
      </w:r>
    </w:p>
    <w:p>
      <w:pPr>
        <w:pStyle w:val="15"/>
        <w:pageBreakBefore w:val="0"/>
        <w:widowControl w:val="0"/>
        <w:tabs>
          <w:tab w:val="left" w:pos="986"/>
        </w:tabs>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（3）社工能注重品牌服务建立，有效联动各方资源，美誉度比较好。片区围绕残疾人比较多的情况，建立“五社守望 助残相伴”社区融合赋能计划，发挥五社联动作用，共同为残疾人群体建立支持网络，成功促进1名残疾人就业，培育建立1支助残志愿服务队伍，以微心愿方式为35户困难家庭实现愿望，联动资源达11868.52元，深化服务困难群体，多个活动获得区级媒体报道，同时获得居民以及社区的赞许。</w:t>
      </w:r>
    </w:p>
    <w:p>
      <w:pPr>
        <w:pStyle w:val="15"/>
        <w:pageBreakBefore w:val="0"/>
        <w:widowControl w:val="0"/>
        <w:tabs>
          <w:tab w:val="left" w:pos="986"/>
        </w:tabs>
        <w:kinsoku/>
        <w:wordWrap/>
        <w:overflowPunct/>
        <w:topLinePunct w:val="0"/>
        <w:autoSpaceDE/>
        <w:autoSpaceDN/>
        <w:bidi w:val="0"/>
        <w:adjustRightInd/>
        <w:snapToGrid/>
        <w:spacing w:after="0" w:line="540" w:lineRule="exact"/>
        <w:ind w:firstLine="642" w:firstLineChars="200"/>
        <w:jc w:val="both"/>
        <w:textAlignment w:val="auto"/>
        <w:rPr>
          <w:rFonts w:ascii="仿宋_GB2312" w:eastAsia="仿宋_GB2312"/>
          <w:color w:val="auto"/>
          <w:sz w:val="32"/>
          <w:szCs w:val="32"/>
        </w:rPr>
      </w:pPr>
      <w:r>
        <w:rPr>
          <w:rFonts w:hint="eastAsia" w:ascii="仿宋_GB2312" w:eastAsia="仿宋_GB2312"/>
          <w:b/>
          <w:bCs/>
          <w:color w:val="auto"/>
          <w:sz w:val="32"/>
          <w:szCs w:val="32"/>
          <w:lang w:val="en-US" w:eastAsia="zh-CN"/>
        </w:rPr>
        <w:t>2.</w:t>
      </w:r>
      <w:r>
        <w:rPr>
          <w:rFonts w:hint="eastAsia" w:ascii="仿宋_GB2312" w:eastAsia="仿宋_GB2312"/>
          <w:b/>
          <w:bCs/>
          <w:color w:val="auto"/>
          <w:sz w:val="32"/>
          <w:szCs w:val="32"/>
        </w:rPr>
        <w:t>需要关注的地方</w:t>
      </w:r>
    </w:p>
    <w:p>
      <w:pPr>
        <w:pStyle w:val="15"/>
        <w:pageBreakBefore w:val="0"/>
        <w:widowControl w:val="0"/>
        <w:kinsoku/>
        <w:wordWrap/>
        <w:overflowPunct/>
        <w:topLinePunct w:val="0"/>
        <w:autoSpaceDE/>
        <w:autoSpaceDN/>
        <w:bidi w:val="0"/>
        <w:adjustRightInd/>
        <w:snapToGrid/>
        <w:spacing w:after="0" w:line="540" w:lineRule="exact"/>
        <w:ind w:firstLine="580"/>
        <w:jc w:val="both"/>
        <w:textAlignment w:val="auto"/>
        <w:rPr>
          <w:rFonts w:ascii="仿宋_GB2312" w:eastAsia="仿宋_GB2312"/>
          <w:color w:val="auto"/>
          <w:sz w:val="32"/>
          <w:szCs w:val="32"/>
        </w:rPr>
      </w:pPr>
      <w:r>
        <w:rPr>
          <w:rFonts w:hint="eastAsia" w:ascii="仿宋_GB2312" w:eastAsia="仿宋_GB2312"/>
          <w:color w:val="auto"/>
          <w:sz w:val="32"/>
          <w:szCs w:val="32"/>
        </w:rPr>
        <w:t>经评委评估分析访谈情况和查阅项目调研、家访、个案服务等各类服务工作痕迹记录资料，该项目以下方面需关注：</w:t>
      </w:r>
    </w:p>
    <w:p>
      <w:pPr>
        <w:pStyle w:val="15"/>
        <w:pageBreakBefore w:val="0"/>
        <w:widowControl w:val="0"/>
        <w:numPr>
          <w:ilvl w:val="0"/>
          <w:numId w:val="0"/>
        </w:numPr>
        <w:kinsoku/>
        <w:wordWrap/>
        <w:overflowPunct/>
        <w:topLinePunct w:val="0"/>
        <w:autoSpaceDE/>
        <w:autoSpaceDN/>
        <w:bidi w:val="0"/>
        <w:adjustRightInd/>
        <w:snapToGrid/>
        <w:spacing w:after="120" w:line="54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1</w:t>
      </w:r>
      <w:r>
        <w:rPr>
          <w:rFonts w:hint="eastAsia" w:ascii="仿宋_GB2312" w:eastAsia="仿宋_GB2312"/>
          <w:color w:val="auto"/>
          <w:sz w:val="32"/>
          <w:szCs w:val="32"/>
          <w:lang w:eastAsia="zh-CN"/>
        </w:rPr>
        <w:t>）建议对困难群众和特殊群体的建档服务仍需要进一步夯实。本周期内的兜底人群服务已经根据服务对象的动态需求增加了探访的频次，需要就每个兜底人群探访、电访后的改变进行阶段性的总结，增加困难群众和特殊群体的进度表，增加对于兜底人群个人心理层面、家庭层面、社区层面成效的总结，以凸显兜底人群探访、电访服务的成效。</w:t>
      </w:r>
    </w:p>
    <w:p>
      <w:pPr>
        <w:pStyle w:val="15"/>
        <w:pageBreakBefore w:val="0"/>
        <w:widowControl w:val="0"/>
        <w:numPr>
          <w:ilvl w:val="0"/>
          <w:numId w:val="0"/>
        </w:numPr>
        <w:kinsoku/>
        <w:wordWrap/>
        <w:overflowPunct/>
        <w:topLinePunct w:val="0"/>
        <w:autoSpaceDE/>
        <w:autoSpaceDN/>
        <w:bidi w:val="0"/>
        <w:adjustRightInd/>
        <w:snapToGrid/>
        <w:spacing w:after="120" w:line="54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2</w:t>
      </w:r>
      <w:r>
        <w:rPr>
          <w:rFonts w:hint="eastAsia" w:ascii="仿宋_GB2312" w:eastAsia="仿宋_GB2312"/>
          <w:color w:val="auto"/>
          <w:sz w:val="32"/>
          <w:szCs w:val="32"/>
          <w:lang w:eastAsia="zh-CN"/>
        </w:rPr>
        <w:t>）建议进一步推动社区社会组织参与社区特色服务的服务多样性。社工在半年间组建建立1支助残志愿服务队伍，动员了志愿者、社区社会组织、企业等参与助残工作，效果良好，但需要注意残疾人服务包括了多类型的残疾人服务，现在的服务模式以直接开展活动为主，建议为社区社会组织、企业等进行增能，增加培训，引导社会资源更好地融入助残服务。</w:t>
      </w:r>
    </w:p>
    <w:p>
      <w:pPr>
        <w:pStyle w:val="15"/>
        <w:pageBreakBefore w:val="0"/>
        <w:widowControl w:val="0"/>
        <w:numPr>
          <w:ilvl w:val="0"/>
          <w:numId w:val="0"/>
        </w:numPr>
        <w:kinsoku/>
        <w:wordWrap/>
        <w:overflowPunct/>
        <w:topLinePunct w:val="0"/>
        <w:autoSpaceDE/>
        <w:autoSpaceDN/>
        <w:bidi w:val="0"/>
        <w:adjustRightInd/>
        <w:snapToGrid/>
        <w:spacing w:after="120" w:line="54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3</w:t>
      </w:r>
      <w:r>
        <w:rPr>
          <w:rFonts w:hint="eastAsia" w:ascii="仿宋_GB2312" w:eastAsia="仿宋_GB2312"/>
          <w:color w:val="auto"/>
          <w:sz w:val="32"/>
          <w:szCs w:val="32"/>
          <w:lang w:eastAsia="zh-CN"/>
        </w:rPr>
        <w:t>）建议进一步关注特色亮点服务成效呈现问题。目前片区中的特色服务“五社守望 助残相伴”社区融合赋能计划，成效展示的渠道比较单一，建议末期的时候通过多元化的形式，如从个人就业、心理、能力成长、家庭关系、社区参与等多个维度，以“数据+实例”的方式展示服务成效，并以社区社会组织介入助残服务为视角形成服务案例，最大化呈现社区治理服务成效。</w:t>
      </w:r>
    </w:p>
    <w:p>
      <w:pPr>
        <w:pStyle w:val="15"/>
        <w:pageBreakBefore w:val="0"/>
        <w:widowControl w:val="0"/>
        <w:kinsoku/>
        <w:wordWrap/>
        <w:overflowPunct/>
        <w:topLinePunct w:val="0"/>
        <w:autoSpaceDE/>
        <w:autoSpaceDN/>
        <w:bidi w:val="0"/>
        <w:adjustRightInd/>
        <w:snapToGrid/>
        <w:spacing w:after="0" w:line="560" w:lineRule="exact"/>
        <w:ind w:firstLine="740"/>
        <w:jc w:val="both"/>
        <w:textAlignment w:val="auto"/>
        <w:rPr>
          <w:rFonts w:ascii="仿宋_GB2312" w:eastAsia="仿宋_GB2312"/>
          <w:b/>
          <w:bCs/>
          <w:color w:val="auto"/>
          <w:sz w:val="32"/>
          <w:szCs w:val="32"/>
        </w:rPr>
      </w:pPr>
      <w:r>
        <w:rPr>
          <w:rFonts w:hint="eastAsia" w:ascii="仿宋_GB2312" w:eastAsia="仿宋_GB2312"/>
          <w:b/>
          <w:bCs/>
          <w:color w:val="auto"/>
          <w:sz w:val="32"/>
          <w:szCs w:val="32"/>
          <w:lang w:eastAsia="zh-CN"/>
        </w:rPr>
        <w:t>（六）</w:t>
      </w:r>
      <w:r>
        <w:rPr>
          <w:rFonts w:hint="eastAsia" w:ascii="仿宋_GB2312" w:eastAsia="仿宋_GB2312"/>
          <w:b/>
          <w:bCs/>
          <w:color w:val="auto"/>
          <w:sz w:val="32"/>
          <w:szCs w:val="32"/>
        </w:rPr>
        <w:t>购买方反馈情况</w:t>
      </w:r>
    </w:p>
    <w:p>
      <w:pPr>
        <w:pStyle w:val="15"/>
        <w:pageBreakBefore w:val="0"/>
        <w:widowControl w:val="0"/>
        <w:kinsoku/>
        <w:wordWrap/>
        <w:overflowPunct/>
        <w:topLinePunct w:val="0"/>
        <w:autoSpaceDE/>
        <w:autoSpaceDN/>
        <w:bidi w:val="0"/>
        <w:adjustRightInd/>
        <w:snapToGrid/>
        <w:spacing w:after="80" w:line="560" w:lineRule="exact"/>
        <w:ind w:firstLine="740"/>
        <w:jc w:val="both"/>
        <w:textAlignment w:val="auto"/>
        <w:rPr>
          <w:rFonts w:ascii="仿宋_GB2312" w:eastAsia="仿宋_GB2312"/>
          <w:b/>
          <w:bCs/>
          <w:color w:val="auto"/>
          <w:sz w:val="32"/>
          <w:szCs w:val="32"/>
        </w:rPr>
      </w:pPr>
      <w:r>
        <w:rPr>
          <w:rFonts w:hint="eastAsia" w:ascii="仿宋_GB2312" w:eastAsia="仿宋_GB2312"/>
          <w:b/>
          <w:bCs/>
          <w:color w:val="auto"/>
          <w:sz w:val="32"/>
          <w:szCs w:val="32"/>
        </w:rPr>
        <w:t>1.值得肯定的地方</w:t>
      </w:r>
    </w:p>
    <w:p>
      <w:pPr>
        <w:pStyle w:val="15"/>
        <w:pageBreakBefore w:val="0"/>
        <w:widowControl w:val="0"/>
        <w:kinsoku/>
        <w:wordWrap/>
        <w:overflowPunct/>
        <w:topLinePunct w:val="0"/>
        <w:autoSpaceDE/>
        <w:autoSpaceDN/>
        <w:bidi w:val="0"/>
        <w:adjustRightInd/>
        <w:snapToGrid/>
        <w:spacing w:after="0" w:line="560" w:lineRule="exact"/>
        <w:ind w:firstLine="578"/>
        <w:jc w:val="both"/>
        <w:textAlignment w:val="auto"/>
        <w:rPr>
          <w:rFonts w:hint="default" w:ascii="仿宋_GB2312" w:eastAsia="仿宋_GB2312" w:hAnsiTheme="minorEastAsia"/>
          <w:color w:val="auto"/>
          <w:sz w:val="32"/>
          <w:szCs w:val="32"/>
          <w:lang w:val="en-US" w:eastAsia="zh-CN"/>
        </w:rPr>
      </w:pPr>
      <w:r>
        <w:rPr>
          <w:rFonts w:hint="eastAsia" w:ascii="仿宋_GB2312" w:eastAsia="仿宋_GB2312"/>
          <w:color w:val="auto"/>
          <w:sz w:val="32"/>
          <w:szCs w:val="32"/>
        </w:rPr>
        <w:t>购买方（</w:t>
      </w:r>
      <w:r>
        <w:rPr>
          <w:rFonts w:hint="eastAsia" w:ascii="仿宋_GB2312" w:eastAsia="仿宋_GB2312"/>
          <w:color w:val="auto"/>
          <w:sz w:val="32"/>
          <w:szCs w:val="32"/>
          <w:lang w:val="en-US" w:eastAsia="zh-CN"/>
        </w:rPr>
        <w:t>石楼镇人民政府</w:t>
      </w:r>
      <w:r>
        <w:rPr>
          <w:rFonts w:hint="eastAsia" w:ascii="仿宋_GB2312" w:eastAsia="仿宋_GB2312"/>
          <w:color w:val="auto"/>
          <w:sz w:val="32"/>
          <w:szCs w:val="32"/>
        </w:rPr>
        <w:t>）认为，</w:t>
      </w:r>
      <w:r>
        <w:rPr>
          <w:rFonts w:hint="eastAsia" w:ascii="仿宋_GB2312" w:eastAsia="仿宋_GB2312"/>
          <w:color w:val="auto"/>
          <w:sz w:val="32"/>
          <w:szCs w:val="32"/>
          <w:lang w:eastAsia="zh-CN"/>
        </w:rPr>
        <w:t>社工站人员服务专业扎实，精准回应需求，立足片区实际，在各自片区设计特色服务项目，服务内容贴合群众需求，专业性强，成效显著。沟通反馈高效，协作配合顺畅，社工站通过电话、例会等方式及时与购买方沟通服务进度，汇报服务数据及成果，及时反馈问题并提出解决方案，确保服务目标与镇重点工作方向一致。</w:t>
      </w:r>
    </w:p>
    <w:p>
      <w:pPr>
        <w:pStyle w:val="15"/>
        <w:pageBreakBefore w:val="0"/>
        <w:widowControl w:val="0"/>
        <w:kinsoku/>
        <w:wordWrap/>
        <w:overflowPunct/>
        <w:topLinePunct w:val="0"/>
        <w:autoSpaceDE/>
        <w:autoSpaceDN/>
        <w:bidi w:val="0"/>
        <w:adjustRightInd/>
        <w:snapToGrid/>
        <w:spacing w:after="0" w:line="560" w:lineRule="exact"/>
        <w:ind w:firstLine="580"/>
        <w:jc w:val="both"/>
        <w:textAlignment w:val="auto"/>
        <w:rPr>
          <w:rFonts w:ascii="仿宋_GB2312" w:eastAsia="仿宋_GB2312"/>
          <w:color w:val="auto"/>
          <w:sz w:val="32"/>
          <w:szCs w:val="32"/>
        </w:rPr>
      </w:pPr>
      <w:r>
        <w:rPr>
          <w:rFonts w:hint="eastAsia" w:ascii="仿宋_GB2312" w:hAnsi="Times New Roman" w:eastAsia="仿宋_GB2312" w:cs="Times New Roman"/>
          <w:b/>
          <w:bCs/>
          <w:color w:val="auto"/>
          <w:sz w:val="32"/>
          <w:szCs w:val="32"/>
        </w:rPr>
        <w:t>2</w:t>
      </w:r>
      <w:r>
        <w:rPr>
          <w:rFonts w:hint="eastAsia" w:ascii="仿宋_GB2312" w:eastAsia="仿宋_GB2312"/>
          <w:b/>
          <w:bCs/>
          <w:color w:val="auto"/>
          <w:sz w:val="32"/>
          <w:szCs w:val="32"/>
        </w:rPr>
        <w:t>.需要关注的地方</w:t>
      </w:r>
    </w:p>
    <w:p>
      <w:pPr>
        <w:pStyle w:val="15"/>
        <w:pageBreakBefore w:val="0"/>
        <w:widowControl w:val="0"/>
        <w:kinsoku/>
        <w:wordWrap/>
        <w:overflowPunct/>
        <w:topLinePunct w:val="0"/>
        <w:autoSpaceDE/>
        <w:autoSpaceDN/>
        <w:bidi w:val="0"/>
        <w:adjustRightInd/>
        <w:snapToGrid/>
        <w:spacing w:after="0" w:line="560" w:lineRule="exact"/>
        <w:ind w:firstLine="74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rPr>
        <w:t>购买方（</w:t>
      </w:r>
      <w:r>
        <w:rPr>
          <w:rFonts w:hint="eastAsia" w:ascii="仿宋_GB2312" w:eastAsia="仿宋_GB2312"/>
          <w:color w:val="auto"/>
          <w:sz w:val="32"/>
          <w:szCs w:val="32"/>
          <w:lang w:val="en-US" w:eastAsia="zh-CN"/>
        </w:rPr>
        <w:t>石楼镇人民政府</w:t>
      </w:r>
      <w:r>
        <w:rPr>
          <w:rFonts w:hint="eastAsia" w:ascii="仿宋_GB2312" w:eastAsia="仿宋_GB2312"/>
          <w:color w:val="auto"/>
          <w:sz w:val="32"/>
          <w:szCs w:val="32"/>
        </w:rPr>
        <w:t>）认为，</w:t>
      </w:r>
      <w:r>
        <w:rPr>
          <w:rFonts w:hint="eastAsia" w:ascii="仿宋_GB2312" w:eastAsia="仿宋_GB2312"/>
          <w:color w:val="auto"/>
          <w:sz w:val="32"/>
          <w:szCs w:val="32"/>
          <w:lang w:eastAsia="zh-CN"/>
        </w:rPr>
        <w:t>社工站虽能配合参与镇党组织发起的活动（如主题党日、志愿服务等），但与镇党组织的信息互通和资源联动仍有提升空间，将社会工作与党建主题结合的创新性不足，建议进一步探索“党建</w:t>
      </w:r>
      <w:r>
        <w:rPr>
          <w:rFonts w:hint="eastAsia" w:ascii="仿宋_GB2312" w:eastAsia="仿宋_GB2312"/>
          <w:color w:val="auto"/>
          <w:sz w:val="32"/>
          <w:szCs w:val="32"/>
          <w:lang w:val="en-US" w:eastAsia="zh-CN"/>
        </w:rPr>
        <w:t>+社工服务</w:t>
      </w:r>
      <w:r>
        <w:rPr>
          <w:rFonts w:hint="eastAsia" w:ascii="仿宋_GB2312" w:eastAsia="仿宋_GB2312"/>
          <w:color w:val="auto"/>
          <w:sz w:val="32"/>
          <w:szCs w:val="32"/>
          <w:lang w:eastAsia="zh-CN"/>
        </w:rPr>
        <w:t>”的模式，例如及时对接</w:t>
      </w:r>
      <w:r>
        <w:rPr>
          <w:rFonts w:hint="eastAsia" w:ascii="仿宋_GB2312" w:eastAsia="仿宋_GB2312"/>
          <w:color w:val="auto"/>
          <w:sz w:val="32"/>
          <w:szCs w:val="32"/>
          <w:lang w:val="en-US" w:eastAsia="zh-CN"/>
        </w:rPr>
        <w:t>石楼镇</w:t>
      </w:r>
      <w:r>
        <w:rPr>
          <w:rFonts w:hint="eastAsia" w:ascii="仿宋_GB2312" w:eastAsia="仿宋_GB2312"/>
          <w:color w:val="auto"/>
          <w:sz w:val="32"/>
          <w:szCs w:val="32"/>
          <w:lang w:eastAsia="zh-CN"/>
        </w:rPr>
        <w:t>阶段性党建任务，可以开展党员帮扶困难群众等项目，突出党员的先锋模范作用。</w:t>
      </w:r>
    </w:p>
    <w:p>
      <w:pPr>
        <w:pStyle w:val="15"/>
        <w:pageBreakBefore w:val="0"/>
        <w:widowControl w:val="0"/>
        <w:numPr>
          <w:ilvl w:val="0"/>
          <w:numId w:val="0"/>
        </w:numPr>
        <w:kinsoku/>
        <w:wordWrap/>
        <w:overflowPunct/>
        <w:topLinePunct w:val="0"/>
        <w:autoSpaceDE/>
        <w:autoSpaceDN/>
        <w:bidi w:val="0"/>
        <w:adjustRightInd/>
        <w:snapToGrid/>
        <w:spacing w:after="120" w:line="540" w:lineRule="exact"/>
        <w:ind w:firstLine="642" w:firstLineChars="200"/>
        <w:jc w:val="both"/>
        <w:textAlignment w:val="auto"/>
        <w:rPr>
          <w:rFonts w:ascii="仿宋_GB2312" w:eastAsia="仿宋_GB2312"/>
          <w:b/>
          <w:bCs/>
          <w:sz w:val="32"/>
          <w:szCs w:val="32"/>
          <w:highlight w:val="none"/>
        </w:rPr>
      </w:pPr>
      <w:r>
        <w:rPr>
          <w:rFonts w:hint="eastAsia" w:ascii="仿宋_GB2312" w:eastAsia="仿宋_GB2312"/>
          <w:b/>
          <w:bCs/>
          <w:sz w:val="32"/>
          <w:szCs w:val="32"/>
          <w:highlight w:val="none"/>
          <w:lang w:eastAsia="zh-CN"/>
        </w:rPr>
        <w:t>（七）</w:t>
      </w:r>
      <w:r>
        <w:rPr>
          <w:rFonts w:hint="eastAsia" w:ascii="仿宋_GB2312" w:eastAsia="仿宋_GB2312"/>
          <w:b/>
          <w:bCs/>
          <w:sz w:val="32"/>
          <w:szCs w:val="32"/>
          <w:highlight w:val="none"/>
        </w:rPr>
        <w:t>市督导中心反馈</w:t>
      </w:r>
    </w:p>
    <w:p>
      <w:pPr>
        <w:pStyle w:val="15"/>
        <w:pageBreakBefore w:val="0"/>
        <w:widowControl w:val="0"/>
        <w:kinsoku/>
        <w:wordWrap/>
        <w:overflowPunct/>
        <w:topLinePunct w:val="0"/>
        <w:autoSpaceDE/>
        <w:autoSpaceDN/>
        <w:bidi w:val="0"/>
        <w:adjustRightInd/>
        <w:snapToGrid/>
        <w:spacing w:after="0" w:line="540" w:lineRule="exact"/>
        <w:ind w:firstLine="642" w:firstLineChars="200"/>
        <w:jc w:val="both"/>
        <w:textAlignment w:val="auto"/>
        <w:rPr>
          <w:rFonts w:ascii="仿宋_GB2312" w:eastAsia="仿宋_GB2312"/>
          <w:sz w:val="32"/>
          <w:szCs w:val="32"/>
        </w:rPr>
      </w:pPr>
      <w:r>
        <w:rPr>
          <w:rFonts w:hint="eastAsia" w:ascii="仿宋_GB2312" w:hAnsi="Times New Roman" w:eastAsia="仿宋_GB2312" w:cs="Times New Roman"/>
          <w:b/>
          <w:bCs/>
          <w:sz w:val="32"/>
          <w:szCs w:val="32"/>
        </w:rPr>
        <w:t>1</w:t>
      </w:r>
      <w:r>
        <w:rPr>
          <w:rFonts w:hint="eastAsia" w:ascii="仿宋_GB2312" w:eastAsia="仿宋_GB2312"/>
          <w:b/>
          <w:bCs/>
          <w:sz w:val="32"/>
          <w:szCs w:val="32"/>
        </w:rPr>
        <w:t>.值得肯定的地方</w:t>
      </w:r>
    </w:p>
    <w:p>
      <w:pPr>
        <w:pStyle w:val="15"/>
        <w:pageBreakBefore w:val="0"/>
        <w:widowControl w:val="0"/>
        <w:kinsoku/>
        <w:wordWrap/>
        <w:overflowPunct/>
        <w:topLinePunct w:val="0"/>
        <w:autoSpaceDE/>
        <w:autoSpaceDN/>
        <w:bidi w:val="0"/>
        <w:adjustRightInd/>
        <w:snapToGrid/>
        <w:spacing w:after="0" w:line="540" w:lineRule="exact"/>
        <w:ind w:firstLine="600"/>
        <w:jc w:val="both"/>
        <w:textAlignment w:val="auto"/>
        <w:rPr>
          <w:rFonts w:ascii="仿宋_GB2312" w:eastAsia="仿宋_GB2312"/>
          <w:sz w:val="32"/>
          <w:szCs w:val="32"/>
        </w:rPr>
      </w:pPr>
      <w:r>
        <w:rPr>
          <w:rFonts w:hint="eastAsia" w:ascii="仿宋_GB2312" w:eastAsia="仿宋_GB2312"/>
          <w:sz w:val="32"/>
          <w:szCs w:val="32"/>
        </w:rPr>
        <w:t>经评委评估分析访谈情况和查阅项目调研、家访、个案服务等各类服务工作痕迹记录资料，该项目以下几方面值得肯定：</w:t>
      </w:r>
    </w:p>
    <w:p>
      <w:pPr>
        <w:pStyle w:val="15"/>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hAnsiTheme="minorEastAsia"/>
          <w:color w:val="auto"/>
          <w:sz w:val="32"/>
          <w:szCs w:val="32"/>
          <w:lang w:val="en-US" w:eastAsia="zh-CN"/>
        </w:rPr>
      </w:pPr>
      <w:r>
        <w:rPr>
          <w:rFonts w:hint="eastAsia" w:ascii="仿宋_GB2312" w:eastAsia="仿宋_GB2312" w:hAnsiTheme="minorEastAsia"/>
          <w:color w:val="auto"/>
          <w:sz w:val="32"/>
          <w:szCs w:val="32"/>
          <w:lang w:val="en-US" w:eastAsia="zh-CN"/>
        </w:rPr>
        <w:t>（1）项目团队制定了系统的专业提升体系计划，充分发挥内部督导作用，采取“机构总监—社工站主任”“副主任—片长—社工”逐级督导的方式，及时为团队解惑答疑；同时，初步建立项目内部共学机制，一方面由项目团队结合每月例会自主开展系列政策共学，目前已开展5期，另一方面由“双百”督导结合社工团队需求开展项目管理、专业实务技巧等主题共学，学习氛围较好，能够有效支持社工成长。</w:t>
      </w:r>
    </w:p>
    <w:p>
      <w:pPr>
        <w:pStyle w:val="15"/>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hAnsiTheme="minorEastAsia"/>
          <w:color w:val="auto"/>
          <w:sz w:val="32"/>
          <w:szCs w:val="32"/>
          <w:lang w:val="en-US" w:eastAsia="zh-CN"/>
        </w:rPr>
      </w:pPr>
      <w:r>
        <w:rPr>
          <w:rFonts w:hint="eastAsia" w:ascii="仿宋_GB2312" w:eastAsia="仿宋_GB2312" w:hAnsiTheme="minorEastAsia"/>
          <w:color w:val="auto"/>
          <w:sz w:val="32"/>
          <w:szCs w:val="32"/>
          <w:lang w:val="en-US" w:eastAsia="zh-CN"/>
        </w:rPr>
        <w:t>（2）项目团队重视安全管理相关工作，依照“谁主管，谁负责”“防患于未然”、全员参与等原则，采取安全责任制，明确安全管理架构并明确各人的职责，做到每月开展常态化安全自检工作，每半年至少组织一次消防演练和应急培训，持续加强团队的安全意识。</w:t>
      </w:r>
    </w:p>
    <w:p>
      <w:pPr>
        <w:pStyle w:val="15"/>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ascii="仿宋_GB2312" w:eastAsia="仿宋_GB2312" w:hAnsiTheme="minorEastAsia"/>
          <w:color w:val="auto"/>
          <w:sz w:val="32"/>
          <w:szCs w:val="32"/>
          <w:lang w:val="en-US" w:eastAsia="zh-CN"/>
        </w:rPr>
      </w:pPr>
      <w:r>
        <w:rPr>
          <w:rFonts w:hint="eastAsia" w:ascii="仿宋_GB2312" w:eastAsia="仿宋_GB2312" w:hAnsiTheme="minorEastAsia"/>
          <w:color w:val="auto"/>
          <w:sz w:val="32"/>
          <w:szCs w:val="32"/>
          <w:lang w:val="en-US" w:eastAsia="zh-CN"/>
        </w:rPr>
        <w:t>（3）项目经验推广工作持续强化，通过媒体正面报道、可视化产品和服务案例总结等多种方式增强服务影响力。项目团队制作近20个宣传视频、多本宣传册，总结服务案例10余篇，并获得媒体报道多篇，值得肯定。</w:t>
      </w:r>
    </w:p>
    <w:p>
      <w:pPr>
        <w:pStyle w:val="15"/>
        <w:pageBreakBefore w:val="0"/>
        <w:widowControl w:val="0"/>
        <w:kinsoku/>
        <w:wordWrap/>
        <w:overflowPunct/>
        <w:topLinePunct w:val="0"/>
        <w:autoSpaceDE/>
        <w:autoSpaceDN/>
        <w:bidi w:val="0"/>
        <w:adjustRightInd/>
        <w:snapToGrid/>
        <w:spacing w:after="0" w:line="540" w:lineRule="exact"/>
        <w:ind w:firstLine="642" w:firstLineChars="200"/>
        <w:jc w:val="both"/>
        <w:textAlignment w:val="auto"/>
        <w:rPr>
          <w:rFonts w:ascii="仿宋_GB2312" w:hAnsi="Times New Roman" w:eastAsia="仿宋_GB2312" w:cs="Times New Roman"/>
          <w:b/>
          <w:bCs/>
          <w:color w:val="auto"/>
          <w:sz w:val="32"/>
          <w:szCs w:val="32"/>
          <w:lang w:val="zh-CN" w:eastAsia="zh-CN" w:bidi="zh-CN"/>
        </w:rPr>
      </w:pPr>
      <w:r>
        <w:rPr>
          <w:rFonts w:hint="eastAsia" w:ascii="仿宋_GB2312" w:hAnsi="Times New Roman" w:eastAsia="仿宋_GB2312" w:cs="Times New Roman"/>
          <w:b/>
          <w:bCs/>
          <w:color w:val="auto"/>
          <w:sz w:val="32"/>
          <w:szCs w:val="32"/>
          <w:lang w:val="zh-CN" w:eastAsia="zh-CN" w:bidi="zh-CN"/>
        </w:rPr>
        <w:t>2</w:t>
      </w:r>
      <w:r>
        <w:rPr>
          <w:rFonts w:ascii="仿宋_GB2312" w:hAnsi="Times New Roman" w:eastAsia="仿宋_GB2312" w:cs="Times New Roman"/>
          <w:b/>
          <w:bCs/>
          <w:color w:val="auto"/>
          <w:sz w:val="32"/>
          <w:szCs w:val="32"/>
          <w:lang w:val="zh-CN" w:eastAsia="zh-CN" w:bidi="zh-CN"/>
        </w:rPr>
        <w:t>.需要关注的地方</w:t>
      </w:r>
    </w:p>
    <w:p>
      <w:pPr>
        <w:pStyle w:val="15"/>
        <w:pageBreakBefore w:val="0"/>
        <w:widowControl w:val="0"/>
        <w:kinsoku/>
        <w:wordWrap/>
        <w:overflowPunct/>
        <w:topLinePunct w:val="0"/>
        <w:autoSpaceDE/>
        <w:autoSpaceDN/>
        <w:bidi w:val="0"/>
        <w:adjustRightInd/>
        <w:snapToGrid/>
        <w:spacing w:after="0" w:line="540" w:lineRule="exact"/>
        <w:ind w:firstLine="600"/>
        <w:jc w:val="both"/>
        <w:textAlignment w:val="auto"/>
        <w:rPr>
          <w:rFonts w:ascii="仿宋_GB2312" w:eastAsia="仿宋_GB2312" w:hAnsiTheme="minorEastAsia"/>
          <w:color w:val="auto"/>
          <w:sz w:val="32"/>
          <w:szCs w:val="32"/>
          <w:lang w:eastAsia="zh-CN"/>
        </w:rPr>
      </w:pPr>
      <w:r>
        <w:rPr>
          <w:rFonts w:hint="eastAsia" w:ascii="仿宋_GB2312" w:eastAsia="仿宋_GB2312" w:hAnsiTheme="minorEastAsia"/>
          <w:color w:val="auto"/>
          <w:sz w:val="32"/>
          <w:szCs w:val="32"/>
          <w:lang w:eastAsia="zh-CN"/>
        </w:rPr>
        <w:t>经评委评估分析访谈情况和查阅项目调研、家访、个案服务等各类服务工作痕迹记录资料，该项目以下几方面需关注：</w:t>
      </w:r>
    </w:p>
    <w:p>
      <w:pPr>
        <w:pStyle w:val="15"/>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jc w:val="both"/>
        <w:textAlignment w:val="auto"/>
        <w:rPr>
          <w:rFonts w:hint="eastAsia" w:ascii="仿宋_GB2312" w:eastAsia="仿宋_GB2312" w:hAnsiTheme="minorEastAsia"/>
          <w:color w:val="auto"/>
          <w:sz w:val="32"/>
          <w:szCs w:val="32"/>
          <w:lang w:val="en-US" w:eastAsia="zh-CN"/>
        </w:rPr>
      </w:pPr>
      <w:r>
        <w:rPr>
          <w:rFonts w:hint="eastAsia" w:ascii="仿宋_GB2312" w:eastAsia="仿宋_GB2312" w:hAnsiTheme="minorEastAsia"/>
          <w:color w:val="auto"/>
          <w:sz w:val="32"/>
          <w:szCs w:val="32"/>
          <w:lang w:val="en-US" w:eastAsia="zh-CN"/>
        </w:rPr>
        <w:t>（1）内部共学机制有待持续优化，建议借助内部督导优势，总结共学活动组织技巧，结合实践中遇到的问题和困难，确定政策学习需求外的其他议题，引导社工全员参与讨论，启发社工梳理实践议题的解决策略，推动产出共学成果。</w:t>
      </w:r>
    </w:p>
    <w:p>
      <w:pPr>
        <w:pStyle w:val="15"/>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jc w:val="both"/>
        <w:textAlignment w:val="auto"/>
        <w:rPr>
          <w:rFonts w:ascii="仿宋_GB2312" w:eastAsia="仿宋_GB2312" w:hAnsiTheme="minorEastAsia"/>
          <w:color w:val="auto"/>
          <w:sz w:val="32"/>
          <w:szCs w:val="32"/>
          <w:lang w:val="en-US" w:eastAsia="zh-CN"/>
        </w:rPr>
      </w:pPr>
      <w:r>
        <w:rPr>
          <w:rFonts w:hint="eastAsia" w:ascii="仿宋_GB2312" w:eastAsia="仿宋_GB2312" w:hAnsiTheme="minorEastAsia"/>
          <w:color w:val="auto"/>
          <w:sz w:val="32"/>
          <w:szCs w:val="32"/>
          <w:lang w:val="en-US" w:eastAsia="zh-CN"/>
        </w:rPr>
        <w:t>（2）建议项目团队在已有服务案例的基础上，持续提升研究成果质量，拓宽投稿渠道，争取在国家级期刊发表文章，进一步推广项目服务经验，提升项目影响力。</w:t>
      </w:r>
    </w:p>
    <w:p>
      <w:pPr>
        <w:pStyle w:val="13"/>
        <w:keepNext/>
        <w:keepLines/>
        <w:pageBreakBefore w:val="0"/>
        <w:widowControl w:val="0"/>
        <w:kinsoku/>
        <w:wordWrap/>
        <w:overflowPunct/>
        <w:topLinePunct w:val="0"/>
        <w:autoSpaceDE/>
        <w:autoSpaceDN/>
        <w:bidi w:val="0"/>
        <w:adjustRightInd/>
        <w:snapToGrid/>
        <w:spacing w:before="0" w:after="0" w:line="540" w:lineRule="exact"/>
        <w:ind w:firstLine="642" w:firstLineChars="200"/>
        <w:jc w:val="both"/>
        <w:textAlignment w:val="auto"/>
        <w:rPr>
          <w:rFonts w:ascii="方正小标宋简体" w:eastAsia="方正小标宋简体"/>
          <w:b/>
          <w:bCs/>
          <w:color w:val="auto"/>
          <w:sz w:val="32"/>
          <w:szCs w:val="28"/>
          <w:lang w:val="en-US"/>
        </w:rPr>
      </w:pPr>
      <w:r>
        <w:rPr>
          <w:rFonts w:hint="eastAsia" w:ascii="方正小标宋简体" w:eastAsia="方正小标宋简体"/>
          <w:b/>
          <w:bCs/>
          <w:color w:val="auto"/>
          <w:sz w:val="32"/>
          <w:szCs w:val="28"/>
          <w:lang w:val="en-US"/>
        </w:rPr>
        <w:t>三、评估反馈</w:t>
      </w:r>
    </w:p>
    <w:p>
      <w:pPr>
        <w:pStyle w:val="15"/>
        <w:pageBreakBefore w:val="0"/>
        <w:widowControl w:val="0"/>
        <w:kinsoku/>
        <w:wordWrap/>
        <w:overflowPunct/>
        <w:topLinePunct w:val="0"/>
        <w:autoSpaceDE/>
        <w:autoSpaceDN/>
        <w:bidi w:val="0"/>
        <w:adjustRightInd/>
        <w:snapToGrid/>
        <w:spacing w:after="120" w:line="540" w:lineRule="exact"/>
        <w:ind w:firstLine="640"/>
        <w:jc w:val="both"/>
        <w:textAlignment w:val="auto"/>
        <w:rPr>
          <w:rFonts w:ascii="仿宋_GB2312" w:eastAsia="仿宋_GB2312"/>
          <w:color w:val="auto"/>
          <w:sz w:val="32"/>
          <w:szCs w:val="32"/>
        </w:rPr>
      </w:pPr>
      <w:r>
        <w:rPr>
          <w:rFonts w:hint="eastAsia" w:ascii="仿宋_GB2312" w:eastAsia="仿宋_GB2312"/>
          <w:color w:val="auto"/>
          <w:sz w:val="32"/>
          <w:szCs w:val="32"/>
        </w:rPr>
        <w:t>评估反馈主要分为两大环节，一是现场反馈环节，二是对评估报告初稿的意见反馈环节。本次</w:t>
      </w:r>
      <w:r>
        <w:rPr>
          <w:rFonts w:hint="eastAsia" w:ascii="仿宋_GB2312" w:eastAsia="仿宋_GB2312"/>
          <w:color w:val="auto"/>
          <w:sz w:val="32"/>
          <w:szCs w:val="32"/>
          <w:lang w:val="en-US" w:eastAsia="zh-CN"/>
        </w:rPr>
        <w:t>石楼镇</w:t>
      </w:r>
      <w:r>
        <w:rPr>
          <w:rFonts w:hint="eastAsia" w:ascii="仿宋_GB2312" w:eastAsia="仿宋_GB2312"/>
          <w:color w:val="auto"/>
          <w:sz w:val="32"/>
          <w:szCs w:val="32"/>
        </w:rPr>
        <w:t>社工站的反馈如下：</w:t>
      </w:r>
      <w:bookmarkStart w:id="55" w:name="bookmark85"/>
      <w:bookmarkEnd w:id="55"/>
    </w:p>
    <w:p>
      <w:pPr>
        <w:pStyle w:val="15"/>
        <w:pageBreakBefore w:val="0"/>
        <w:widowControl w:val="0"/>
        <w:kinsoku/>
        <w:wordWrap/>
        <w:overflowPunct/>
        <w:topLinePunct w:val="0"/>
        <w:autoSpaceDE/>
        <w:autoSpaceDN/>
        <w:bidi w:val="0"/>
        <w:adjustRightInd/>
        <w:snapToGrid/>
        <w:spacing w:after="0" w:line="540" w:lineRule="exact"/>
        <w:ind w:firstLine="720"/>
        <w:jc w:val="both"/>
        <w:textAlignment w:val="auto"/>
        <w:rPr>
          <w:rFonts w:ascii="仿宋_GB2312" w:eastAsia="仿宋_GB2312" w:hAnsiTheme="minorEastAsia"/>
          <w:color w:val="auto"/>
          <w:sz w:val="32"/>
          <w:szCs w:val="32"/>
          <w:lang w:eastAsia="zh-CN"/>
        </w:rPr>
      </w:pPr>
      <w:r>
        <w:rPr>
          <w:rFonts w:hint="eastAsia" w:ascii="仿宋_GB2312" w:eastAsia="仿宋_GB2312" w:hAnsiTheme="minorEastAsia"/>
          <w:b/>
          <w:color w:val="auto"/>
          <w:sz w:val="32"/>
          <w:szCs w:val="32"/>
          <w:lang w:eastAsia="zh-CN"/>
        </w:rPr>
        <w:t>1.现场反馈：</w:t>
      </w:r>
      <w:r>
        <w:rPr>
          <w:rFonts w:hint="eastAsia" w:ascii="仿宋_GB2312" w:eastAsia="仿宋_GB2312" w:hAnsiTheme="minorEastAsia"/>
          <w:color w:val="auto"/>
          <w:sz w:val="32"/>
          <w:szCs w:val="32"/>
          <w:lang w:eastAsia="zh-CN"/>
        </w:rPr>
        <w:t>经过为期一天的评估，评委针对</w:t>
      </w:r>
      <w:r>
        <w:rPr>
          <w:rFonts w:hint="eastAsia" w:ascii="仿宋_GB2312" w:eastAsia="仿宋_GB2312" w:hAnsiTheme="minorEastAsia"/>
          <w:color w:val="auto"/>
          <w:sz w:val="32"/>
          <w:szCs w:val="32"/>
          <w:lang w:val="en-US" w:eastAsia="zh-CN"/>
        </w:rPr>
        <w:t>石楼镇</w:t>
      </w:r>
      <w:r>
        <w:rPr>
          <w:rFonts w:hint="eastAsia" w:ascii="仿宋_GB2312" w:eastAsia="仿宋_GB2312" w:hAnsiTheme="minorEastAsia"/>
          <w:color w:val="auto"/>
          <w:sz w:val="32"/>
          <w:szCs w:val="32"/>
          <w:lang w:eastAsia="zh-CN"/>
        </w:rPr>
        <w:t>社工站的情况，进行了现场总结反馈，在总结反馈环节，</w:t>
      </w:r>
      <w:r>
        <w:rPr>
          <w:rFonts w:hint="eastAsia" w:ascii="仿宋_GB2312" w:eastAsia="仿宋_GB2312" w:hAnsiTheme="minorEastAsia"/>
          <w:color w:val="auto"/>
          <w:sz w:val="32"/>
          <w:szCs w:val="32"/>
          <w:lang w:val="en-US" w:eastAsia="zh-CN"/>
        </w:rPr>
        <w:t>石楼镇</w:t>
      </w:r>
      <w:r>
        <w:rPr>
          <w:rFonts w:hint="eastAsia" w:ascii="仿宋_GB2312" w:eastAsia="仿宋_GB2312" w:hAnsiTheme="minorEastAsia"/>
          <w:color w:val="auto"/>
          <w:sz w:val="32"/>
          <w:szCs w:val="32"/>
          <w:lang w:eastAsia="zh-CN"/>
        </w:rPr>
        <w:t>社工站表示对评委们提出的意见和建议无异议。</w:t>
      </w:r>
    </w:p>
    <w:p>
      <w:pPr>
        <w:pStyle w:val="15"/>
        <w:pageBreakBefore w:val="0"/>
        <w:widowControl w:val="0"/>
        <w:kinsoku/>
        <w:wordWrap/>
        <w:overflowPunct/>
        <w:topLinePunct w:val="0"/>
        <w:autoSpaceDE/>
        <w:autoSpaceDN/>
        <w:bidi w:val="0"/>
        <w:adjustRightInd/>
        <w:snapToGrid/>
        <w:spacing w:after="0" w:line="540" w:lineRule="exact"/>
        <w:ind w:firstLine="720"/>
        <w:jc w:val="both"/>
        <w:textAlignment w:val="auto"/>
        <w:rPr>
          <w:rFonts w:ascii="仿宋_GB2312" w:eastAsia="仿宋_GB2312" w:hAnsiTheme="minorEastAsia"/>
          <w:color w:val="auto"/>
          <w:sz w:val="32"/>
          <w:szCs w:val="32"/>
          <w:lang w:eastAsia="zh-CN"/>
        </w:rPr>
      </w:pPr>
      <w:r>
        <w:rPr>
          <w:rFonts w:hint="eastAsia" w:ascii="仿宋_GB2312" w:eastAsia="仿宋_GB2312" w:hAnsiTheme="minorEastAsia"/>
          <w:b/>
          <w:color w:val="auto"/>
          <w:sz w:val="32"/>
          <w:szCs w:val="32"/>
          <w:lang w:eastAsia="zh-CN"/>
        </w:rPr>
        <w:t>2.对评估报告初稿的反馈：</w:t>
      </w:r>
      <w:r>
        <w:rPr>
          <w:rFonts w:hint="eastAsia" w:ascii="仿宋_GB2312" w:eastAsia="仿宋_GB2312" w:hAnsiTheme="minorEastAsia"/>
          <w:color w:val="auto"/>
          <w:sz w:val="32"/>
          <w:szCs w:val="32"/>
          <w:lang w:eastAsia="zh-CN"/>
        </w:rPr>
        <w:t>番禺区民政局、</w:t>
      </w:r>
      <w:r>
        <w:rPr>
          <w:rFonts w:hint="eastAsia" w:ascii="仿宋_GB2312" w:eastAsia="仿宋_GB2312" w:hAnsiTheme="minorEastAsia"/>
          <w:color w:val="auto"/>
          <w:sz w:val="32"/>
          <w:szCs w:val="32"/>
          <w:lang w:val="en-US" w:eastAsia="zh-CN"/>
        </w:rPr>
        <w:t>石楼镇人民政府</w:t>
      </w:r>
      <w:r>
        <w:rPr>
          <w:rFonts w:hint="eastAsia" w:ascii="仿宋_GB2312" w:eastAsia="仿宋_GB2312" w:hAnsiTheme="minorEastAsia"/>
          <w:color w:val="auto"/>
          <w:sz w:val="32"/>
          <w:szCs w:val="32"/>
          <w:lang w:eastAsia="zh-CN"/>
        </w:rPr>
        <w:t>、</w:t>
      </w:r>
      <w:r>
        <w:rPr>
          <w:rFonts w:hint="eastAsia" w:ascii="仿宋_GB2312" w:eastAsia="仿宋_GB2312" w:hAnsiTheme="minorEastAsia"/>
          <w:color w:val="auto"/>
          <w:sz w:val="32"/>
          <w:szCs w:val="32"/>
          <w:lang w:val="en-US" w:eastAsia="zh-CN"/>
        </w:rPr>
        <w:t>石楼镇</w:t>
      </w:r>
      <w:r>
        <w:rPr>
          <w:rFonts w:hint="eastAsia" w:ascii="仿宋_GB2312" w:eastAsia="仿宋_GB2312" w:hAnsiTheme="minorEastAsia"/>
          <w:color w:val="auto"/>
          <w:sz w:val="32"/>
          <w:szCs w:val="32"/>
          <w:lang w:eastAsia="zh-CN"/>
        </w:rPr>
        <w:t>社工站对评估报告初稿无异议。</w:t>
      </w:r>
    </w:p>
    <w:p>
      <w:pPr>
        <w:pStyle w:val="13"/>
        <w:keepNext/>
        <w:keepLines/>
        <w:pageBreakBefore w:val="0"/>
        <w:widowControl w:val="0"/>
        <w:kinsoku/>
        <w:wordWrap/>
        <w:overflowPunct/>
        <w:topLinePunct w:val="0"/>
        <w:autoSpaceDE/>
        <w:autoSpaceDN/>
        <w:bidi w:val="0"/>
        <w:adjustRightInd/>
        <w:snapToGrid/>
        <w:spacing w:before="0" w:after="0" w:line="540" w:lineRule="exact"/>
        <w:ind w:firstLine="642" w:firstLineChars="200"/>
        <w:jc w:val="both"/>
        <w:textAlignment w:val="auto"/>
        <w:rPr>
          <w:rFonts w:ascii="方正小标宋简体" w:eastAsia="方正小标宋简体"/>
          <w:b/>
          <w:bCs/>
          <w:color w:val="auto"/>
          <w:sz w:val="32"/>
          <w:szCs w:val="28"/>
          <w:lang w:val="en-US"/>
        </w:rPr>
      </w:pPr>
      <w:bookmarkStart w:id="56" w:name="bookmark86"/>
      <w:r>
        <w:rPr>
          <w:rFonts w:hint="eastAsia" w:ascii="方正小标宋简体" w:eastAsia="方正小标宋简体"/>
          <w:b/>
          <w:bCs/>
          <w:color w:val="auto"/>
          <w:sz w:val="32"/>
          <w:szCs w:val="28"/>
          <w:lang w:val="en-US"/>
        </w:rPr>
        <w:t>四</w:t>
      </w:r>
      <w:bookmarkEnd w:id="56"/>
      <w:r>
        <w:rPr>
          <w:rFonts w:hint="eastAsia" w:ascii="方正小标宋简体" w:eastAsia="方正小标宋简体"/>
          <w:b/>
          <w:bCs/>
          <w:color w:val="auto"/>
          <w:sz w:val="32"/>
          <w:szCs w:val="28"/>
          <w:lang w:val="en-US"/>
        </w:rPr>
        <w:t>、评估等级</w:t>
      </w:r>
    </w:p>
    <w:p>
      <w:pPr>
        <w:pStyle w:val="15"/>
        <w:pageBreakBefore w:val="0"/>
        <w:widowControl w:val="0"/>
        <w:kinsoku/>
        <w:wordWrap/>
        <w:overflowPunct/>
        <w:topLinePunct w:val="0"/>
        <w:autoSpaceDE/>
        <w:autoSpaceDN/>
        <w:bidi w:val="0"/>
        <w:adjustRightInd/>
        <w:snapToGrid/>
        <w:spacing w:after="120" w:line="540" w:lineRule="exact"/>
        <w:ind w:firstLine="640"/>
        <w:jc w:val="both"/>
        <w:textAlignment w:val="auto"/>
        <w:rPr>
          <w:rFonts w:ascii="仿宋_GB2312" w:eastAsia="仿宋_GB2312"/>
          <w:sz w:val="32"/>
          <w:szCs w:val="32"/>
          <w:lang w:val="en-US" w:eastAsia="zh-CN"/>
        </w:rPr>
      </w:pPr>
      <w:r>
        <w:rPr>
          <w:rFonts w:hint="eastAsia" w:ascii="仿宋_GB2312" w:eastAsia="仿宋_GB2312"/>
          <w:sz w:val="32"/>
          <w:szCs w:val="32"/>
          <w:lang w:val="en-US" w:eastAsia="zh-CN"/>
        </w:rPr>
        <w:t>评估总分为100分，其中，第三方评估机构占比55%、街道办事处（镇人民政府）占比20%、市督导中心占15%、区民政局占比10%。评估结果由四方评估分数的总和确定。评估等级分为优秀、良好、合格、不合格四个等级，90分以上为优秀，80分至90分（不含90分）为良好， 60分至80分（不含80分）为合格，60分以下（不含60分）为不合格。</w:t>
      </w:r>
    </w:p>
    <w:p>
      <w:pPr>
        <w:pStyle w:val="15"/>
        <w:pageBreakBefore w:val="0"/>
        <w:widowControl w:val="0"/>
        <w:kinsoku/>
        <w:wordWrap/>
        <w:overflowPunct/>
        <w:topLinePunct w:val="0"/>
        <w:autoSpaceDE/>
        <w:autoSpaceDN/>
        <w:bidi w:val="0"/>
        <w:adjustRightInd/>
        <w:snapToGrid/>
        <w:spacing w:after="120" w:line="540" w:lineRule="exact"/>
        <w:ind w:firstLine="640"/>
        <w:jc w:val="both"/>
        <w:textAlignment w:val="auto"/>
        <w:rPr>
          <w:rFonts w:ascii="仿宋_GB2312" w:eastAsia="PMingLiU"/>
          <w:color w:val="auto"/>
          <w:sz w:val="32"/>
          <w:szCs w:val="32"/>
        </w:rPr>
      </w:pPr>
      <w:r>
        <w:rPr>
          <w:rFonts w:hint="eastAsia" w:ascii="仿宋_GB2312" w:eastAsia="仿宋_GB2312"/>
          <w:color w:val="auto"/>
          <w:sz w:val="32"/>
          <w:szCs w:val="32"/>
        </w:rPr>
        <w:t>经过评估</w:t>
      </w:r>
      <w:r>
        <w:rPr>
          <w:rFonts w:hint="eastAsia" w:ascii="仿宋_GB2312" w:eastAsia="仿宋_GB2312"/>
          <w:color w:val="auto"/>
          <w:sz w:val="32"/>
          <w:szCs w:val="32"/>
          <w:lang w:eastAsia="zh-CN"/>
        </w:rPr>
        <w:t>，</w:t>
      </w:r>
      <w:r>
        <w:rPr>
          <w:rFonts w:hint="eastAsia" w:ascii="仿宋_GB2312" w:eastAsia="仿宋_GB2312" w:hAnsiTheme="minorEastAsia"/>
          <w:color w:val="auto"/>
          <w:sz w:val="32"/>
          <w:szCs w:val="32"/>
          <w:lang w:val="en-US" w:eastAsia="zh-CN"/>
        </w:rPr>
        <w:t>石楼镇</w:t>
      </w:r>
      <w:r>
        <w:rPr>
          <w:rFonts w:hint="eastAsia" w:ascii="仿宋_GB2312" w:eastAsia="仿宋_GB2312"/>
          <w:color w:val="auto"/>
          <w:sz w:val="32"/>
          <w:szCs w:val="32"/>
        </w:rPr>
        <w:t>社工站本次</w:t>
      </w:r>
      <w:r>
        <w:rPr>
          <w:rFonts w:hint="eastAsia" w:ascii="仿宋_GB2312" w:eastAsia="仿宋_GB2312"/>
          <w:color w:val="auto"/>
          <w:sz w:val="32"/>
          <w:szCs w:val="32"/>
          <w:lang w:eastAsia="zh-CN"/>
        </w:rPr>
        <w:t>中期</w:t>
      </w:r>
      <w:r>
        <w:rPr>
          <w:rFonts w:hint="eastAsia" w:ascii="仿宋_GB2312" w:eastAsia="仿宋_GB2312"/>
          <w:color w:val="auto"/>
          <w:sz w:val="32"/>
          <w:szCs w:val="32"/>
        </w:rPr>
        <w:t>评估的等级为</w:t>
      </w:r>
      <w:r>
        <w:rPr>
          <w:rFonts w:hint="eastAsia" w:ascii="仿宋_GB2312" w:eastAsia="仿宋_GB2312"/>
          <w:b/>
          <w:color w:val="auto"/>
          <w:sz w:val="32"/>
          <w:szCs w:val="32"/>
        </w:rPr>
        <w:t>“</w:t>
      </w:r>
      <w:r>
        <w:rPr>
          <w:rFonts w:hint="eastAsia" w:ascii="仿宋_GB2312" w:eastAsia="仿宋_GB2312"/>
          <w:b/>
          <w:color w:val="auto"/>
          <w:sz w:val="32"/>
          <w:szCs w:val="32"/>
          <w:lang w:val="en-US" w:eastAsia="zh-CN"/>
        </w:rPr>
        <w:t>良好</w:t>
      </w:r>
      <w:r>
        <w:rPr>
          <w:rFonts w:hint="eastAsia" w:ascii="仿宋_GB2312" w:eastAsia="仿宋_GB2312"/>
          <w:b/>
          <w:color w:val="auto"/>
          <w:sz w:val="32"/>
          <w:szCs w:val="32"/>
        </w:rPr>
        <w:t>”</w:t>
      </w:r>
      <w:r>
        <w:rPr>
          <w:rFonts w:hint="eastAsia" w:ascii="仿宋_GB2312" w:eastAsia="仿宋_GB2312"/>
          <w:b/>
          <w:color w:val="auto"/>
          <w:sz w:val="32"/>
          <w:szCs w:val="32"/>
          <w:lang w:eastAsia="zh-CN"/>
        </w:rPr>
        <w:t>（</w:t>
      </w:r>
      <w:r>
        <w:rPr>
          <w:rFonts w:hint="eastAsia" w:ascii="仿宋_GB2312" w:eastAsia="仿宋_GB2312"/>
          <w:b/>
          <w:color w:val="auto"/>
          <w:sz w:val="32"/>
          <w:szCs w:val="32"/>
          <w:lang w:val="en-US" w:eastAsia="zh-CN"/>
        </w:rPr>
        <w:t>89.17</w:t>
      </w:r>
      <w:r>
        <w:rPr>
          <w:rFonts w:ascii="仿宋_GB2312" w:eastAsia="仿宋_GB2312"/>
          <w:b/>
          <w:sz w:val="32"/>
          <w:szCs w:val="32"/>
          <w:lang w:val="en-US" w:eastAsia="zh-CN"/>
        </w:rPr>
        <w:t>分</w:t>
      </w:r>
      <w:r>
        <w:rPr>
          <w:rFonts w:hint="eastAsia" w:ascii="仿宋_GB2312" w:eastAsia="仿宋_GB2312"/>
          <w:b/>
          <w:color w:val="auto"/>
          <w:sz w:val="32"/>
          <w:szCs w:val="32"/>
          <w:lang w:eastAsia="zh-CN"/>
        </w:rPr>
        <w:t>）</w:t>
      </w:r>
      <w:r>
        <w:rPr>
          <w:rFonts w:hint="eastAsia" w:ascii="仿宋_GB2312" w:eastAsia="仿宋_GB2312"/>
          <w:color w:val="auto"/>
          <w:sz w:val="32"/>
          <w:szCs w:val="32"/>
        </w:rPr>
        <w:t>。</w:t>
      </w:r>
    </w:p>
    <w:p>
      <w:pPr>
        <w:pStyle w:val="15"/>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ascii="仿宋_GB2312" w:eastAsia="仿宋_GB2312"/>
          <w:sz w:val="32"/>
          <w:szCs w:val="32"/>
          <w:lang w:val="en-US" w:eastAsia="zh-CN"/>
        </w:rPr>
      </w:pPr>
      <w:r>
        <w:rPr>
          <w:rFonts w:hint="eastAsia" w:ascii="仿宋_GB2312" w:eastAsia="仿宋_GB2312"/>
          <w:sz w:val="32"/>
          <w:szCs w:val="32"/>
          <w:lang w:val="en-US" w:eastAsia="zh-CN"/>
        </w:rPr>
        <w:t>以下是详细的评分情况：</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76"/>
        <w:gridCol w:w="1508"/>
        <w:gridCol w:w="1514"/>
        <w:gridCol w:w="1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vAlign w:val="center"/>
          </w:tcPr>
          <w:p>
            <w:pPr>
              <w:pStyle w:val="15"/>
              <w:spacing w:after="0" w:line="560" w:lineRule="exact"/>
              <w:jc w:val="center"/>
              <w:rPr>
                <w:rFonts w:ascii="仿宋_GB2312" w:hAnsi="仿宋_GB2312" w:eastAsia="仿宋_GB2312" w:cs="仿宋_GB2312"/>
                <w:b/>
                <w:bCs/>
                <w:lang w:val="en-US" w:eastAsia="zh-CN"/>
              </w:rPr>
            </w:pPr>
            <w:bookmarkStart w:id="57" w:name="bookmark87"/>
            <w:r>
              <w:rPr>
                <w:rFonts w:hint="eastAsia" w:ascii="仿宋_GB2312" w:hAnsi="仿宋_GB2312" w:eastAsia="仿宋_GB2312" w:cs="仿宋_GB2312"/>
                <w:b/>
                <w:bCs/>
                <w:lang w:val="en-US" w:eastAsia="zh-CN"/>
              </w:rPr>
              <w:t>评估内容</w:t>
            </w:r>
          </w:p>
        </w:tc>
        <w:tc>
          <w:tcPr>
            <w:tcW w:w="728" w:type="pct"/>
            <w:vAlign w:val="center"/>
          </w:tcPr>
          <w:p>
            <w:pPr>
              <w:pStyle w:val="15"/>
              <w:spacing w:after="0" w:line="560" w:lineRule="exact"/>
              <w:ind w:firstLine="0"/>
              <w:jc w:val="center"/>
              <w:rPr>
                <w:rFonts w:ascii="仿宋_GB2312" w:eastAsia="仿宋_GB2312"/>
                <w:b/>
                <w:bCs/>
                <w:lang w:val="en-US" w:eastAsia="zh-CN"/>
              </w:rPr>
            </w:pPr>
            <w:r>
              <w:rPr>
                <w:rFonts w:hint="eastAsia" w:ascii="仿宋_GB2312" w:eastAsia="仿宋_GB2312"/>
                <w:b/>
                <w:bCs/>
                <w:lang w:val="en-US" w:eastAsia="zh-CN"/>
              </w:rPr>
              <w:t>标准分</w:t>
            </w:r>
          </w:p>
        </w:tc>
        <w:tc>
          <w:tcPr>
            <w:tcW w:w="731" w:type="pct"/>
            <w:vAlign w:val="center"/>
          </w:tcPr>
          <w:p>
            <w:pPr>
              <w:pStyle w:val="15"/>
              <w:spacing w:after="0" w:line="560" w:lineRule="exact"/>
              <w:ind w:firstLine="0"/>
              <w:jc w:val="center"/>
              <w:rPr>
                <w:rFonts w:ascii="仿宋_GB2312" w:eastAsia="仿宋_GB2312"/>
                <w:b/>
                <w:bCs/>
                <w:lang w:val="en-US" w:eastAsia="zh-CN"/>
              </w:rPr>
            </w:pPr>
            <w:r>
              <w:rPr>
                <w:rFonts w:hint="eastAsia" w:ascii="仿宋_GB2312" w:eastAsia="仿宋_GB2312"/>
                <w:b/>
                <w:bCs/>
                <w:lang w:val="en-US" w:eastAsia="zh-CN"/>
              </w:rPr>
              <w:t>评分</w:t>
            </w:r>
          </w:p>
        </w:tc>
        <w:tc>
          <w:tcPr>
            <w:tcW w:w="848" w:type="pct"/>
            <w:vAlign w:val="center"/>
          </w:tcPr>
          <w:p>
            <w:pPr>
              <w:pStyle w:val="15"/>
              <w:spacing w:after="0" w:line="560" w:lineRule="exact"/>
              <w:ind w:firstLine="0"/>
              <w:jc w:val="center"/>
              <w:rPr>
                <w:rFonts w:ascii="仿宋_GB2312" w:eastAsia="仿宋_GB2312"/>
                <w:b/>
                <w:bCs/>
                <w:lang w:val="en-US" w:eastAsia="zh-CN"/>
              </w:rPr>
            </w:pPr>
            <w:r>
              <w:rPr>
                <w:rFonts w:hint="eastAsia" w:ascii="仿宋_GB2312" w:eastAsia="仿宋_GB2312"/>
                <w:b/>
                <w:bCs/>
                <w:lang w:val="en-US" w:eastAsia="zh-CN"/>
              </w:rPr>
              <w:t>折算分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服务监测</w:t>
            </w:r>
          </w:p>
        </w:tc>
        <w:tc>
          <w:tcPr>
            <w:tcW w:w="728" w:type="pct"/>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10</w:t>
            </w:r>
          </w:p>
        </w:tc>
        <w:tc>
          <w:tcPr>
            <w:tcW w:w="731" w:type="pct"/>
            <w:vAlign w:val="center"/>
          </w:tcPr>
          <w:p>
            <w:pPr>
              <w:widowControl/>
              <w:jc w:val="center"/>
              <w:textAlignment w:val="center"/>
              <w:rPr>
                <w:rFonts w:hint="default" w:ascii="仿宋_GB2312" w:hAnsi="仿宋_GB2312" w:eastAsia="仿宋_GB2312" w:cs="仿宋_GB2312"/>
                <w:sz w:val="28"/>
                <w:szCs w:val="28"/>
                <w:lang w:val="en-US" w:eastAsia="zh-CN" w:bidi="ar"/>
              </w:rPr>
            </w:pPr>
            <w:r>
              <w:rPr>
                <w:rFonts w:hint="eastAsia" w:ascii="仿宋_GB2312" w:hAnsi="仿宋_GB2312" w:eastAsia="仿宋_GB2312" w:cs="仿宋_GB2312"/>
                <w:sz w:val="28"/>
                <w:szCs w:val="28"/>
                <w:lang w:val="en-US" w:eastAsia="zh-CN" w:bidi="ar"/>
              </w:rPr>
              <w:t>9.69</w:t>
            </w:r>
          </w:p>
        </w:tc>
        <w:tc>
          <w:tcPr>
            <w:tcW w:w="848" w:type="pct"/>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服务成效</w:t>
            </w:r>
          </w:p>
        </w:tc>
        <w:tc>
          <w:tcPr>
            <w:tcW w:w="728" w:type="pct"/>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15</w:t>
            </w:r>
          </w:p>
        </w:tc>
        <w:tc>
          <w:tcPr>
            <w:tcW w:w="731" w:type="pct"/>
            <w:vAlign w:val="center"/>
          </w:tcPr>
          <w:p>
            <w:pPr>
              <w:widowControl/>
              <w:jc w:val="center"/>
              <w:textAlignment w:val="center"/>
              <w:rPr>
                <w:rFonts w:hint="default" w:ascii="仿宋_GB2312" w:hAnsi="仿宋_GB2312" w:eastAsia="仿宋_GB2312" w:cs="仿宋_GB2312"/>
                <w:sz w:val="28"/>
                <w:szCs w:val="28"/>
                <w:lang w:val="en-US" w:eastAsia="zh-CN" w:bidi="ar"/>
              </w:rPr>
            </w:pPr>
            <w:r>
              <w:rPr>
                <w:rFonts w:hint="eastAsia" w:ascii="仿宋_GB2312" w:hAnsi="仿宋_GB2312" w:eastAsia="仿宋_GB2312" w:cs="仿宋_GB2312"/>
                <w:sz w:val="28"/>
                <w:szCs w:val="28"/>
                <w:lang w:eastAsia="zh-CN" w:bidi="ar"/>
              </w:rPr>
              <w:t>1</w:t>
            </w:r>
            <w:r>
              <w:rPr>
                <w:rFonts w:hint="eastAsia" w:ascii="仿宋_GB2312" w:hAnsi="仿宋_GB2312" w:eastAsia="仿宋_GB2312" w:cs="仿宋_GB2312"/>
                <w:sz w:val="28"/>
                <w:szCs w:val="28"/>
                <w:lang w:val="en-US" w:eastAsia="zh-CN" w:bidi="ar"/>
              </w:rPr>
              <w:t>2.6</w:t>
            </w:r>
          </w:p>
        </w:tc>
        <w:tc>
          <w:tcPr>
            <w:tcW w:w="848" w:type="pct"/>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val="en-US" w:eastAsia="zh-CN"/>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vAlign w:val="center"/>
          </w:tcPr>
          <w:p>
            <w:pPr>
              <w:widowControl/>
              <w:jc w:val="center"/>
              <w:textAlignment w:val="center"/>
              <w:rPr>
                <w:rFonts w:ascii="仿宋_GB2312" w:hAnsi="仿宋_GB2312" w:eastAsia="仿宋_GB2312" w:cs="仿宋_GB2312"/>
                <w:sz w:val="28"/>
                <w:szCs w:val="28"/>
                <w:lang w:eastAsia="zh-CN" w:bidi="ar"/>
              </w:rPr>
            </w:pPr>
            <w:r>
              <w:rPr>
                <w:rStyle w:val="34"/>
                <w:rFonts w:hint="default" w:ascii="仿宋_GB2312" w:hAnsi="仿宋_GB2312" w:eastAsia="仿宋_GB2312" w:cs="仿宋_GB2312"/>
                <w:sz w:val="28"/>
                <w:szCs w:val="28"/>
                <w:lang w:eastAsia="zh-CN" w:bidi="ar"/>
              </w:rPr>
              <w:t>运营管理</w:t>
            </w:r>
          </w:p>
        </w:tc>
        <w:tc>
          <w:tcPr>
            <w:tcW w:w="728" w:type="pct"/>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10</w:t>
            </w:r>
          </w:p>
        </w:tc>
        <w:tc>
          <w:tcPr>
            <w:tcW w:w="731" w:type="pct"/>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9.</w:t>
            </w:r>
            <w:r>
              <w:rPr>
                <w:rFonts w:hint="eastAsia" w:ascii="仿宋_GB2312" w:hAnsi="仿宋_GB2312" w:eastAsia="仿宋_GB2312" w:cs="仿宋_GB2312"/>
                <w:sz w:val="28"/>
                <w:szCs w:val="28"/>
                <w:lang w:val="en-US" w:eastAsia="zh-CN" w:bidi="ar"/>
              </w:rPr>
              <w:t>5</w:t>
            </w:r>
          </w:p>
        </w:tc>
        <w:tc>
          <w:tcPr>
            <w:tcW w:w="848" w:type="pct"/>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9.</w:t>
            </w:r>
            <w:r>
              <w:rPr>
                <w:rFonts w:hint="eastAsia" w:ascii="仿宋_GB2312" w:hAnsi="仿宋_GB2312" w:eastAsia="仿宋_GB2312" w:cs="仿宋_GB2312"/>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服务质量（中心片区）</w:t>
            </w:r>
          </w:p>
        </w:tc>
        <w:tc>
          <w:tcPr>
            <w:tcW w:w="728" w:type="pct"/>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20</w:t>
            </w:r>
          </w:p>
        </w:tc>
        <w:tc>
          <w:tcPr>
            <w:tcW w:w="731" w:type="pct"/>
            <w:vAlign w:val="center"/>
          </w:tcPr>
          <w:p>
            <w:pPr>
              <w:widowControl/>
              <w:jc w:val="center"/>
              <w:textAlignment w:val="center"/>
              <w:rPr>
                <w:rFonts w:hint="default" w:ascii="仿宋_GB2312" w:hAnsi="仿宋_GB2312" w:eastAsia="仿宋_GB2312" w:cs="仿宋_GB2312"/>
                <w:sz w:val="28"/>
                <w:szCs w:val="28"/>
                <w:lang w:val="en-US" w:eastAsia="zh-CN" w:bidi="ar"/>
              </w:rPr>
            </w:pPr>
            <w:r>
              <w:rPr>
                <w:rFonts w:hint="eastAsia" w:ascii="仿宋_GB2312" w:hAnsi="仿宋_GB2312" w:eastAsia="仿宋_GB2312" w:cs="仿宋_GB2312"/>
                <w:sz w:val="28"/>
                <w:szCs w:val="28"/>
                <w:lang w:eastAsia="zh-CN" w:bidi="ar"/>
              </w:rPr>
              <w:t>15.</w:t>
            </w:r>
            <w:r>
              <w:rPr>
                <w:rFonts w:hint="eastAsia" w:ascii="仿宋_GB2312" w:hAnsi="仿宋_GB2312" w:eastAsia="仿宋_GB2312" w:cs="仿宋_GB2312"/>
                <w:sz w:val="28"/>
                <w:szCs w:val="28"/>
                <w:lang w:val="en-US" w:eastAsia="zh-CN" w:bidi="ar"/>
              </w:rPr>
              <w:t>7</w:t>
            </w:r>
          </w:p>
        </w:tc>
        <w:tc>
          <w:tcPr>
            <w:tcW w:w="848" w:type="pct"/>
            <w:vMerge w:val="restart"/>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15.</w:t>
            </w:r>
            <w:r>
              <w:rPr>
                <w:rFonts w:hint="eastAsia" w:ascii="仿宋_GB2312" w:hAnsi="仿宋_GB2312" w:eastAsia="仿宋_GB2312" w:cs="仿宋_GB2312"/>
                <w:sz w:val="28"/>
                <w:szCs w:val="28"/>
                <w:lang w:val="en-US" w:eastAsia="zh-CN"/>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服务质量（古村片区）</w:t>
            </w:r>
          </w:p>
        </w:tc>
        <w:tc>
          <w:tcPr>
            <w:tcW w:w="728" w:type="pct"/>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20</w:t>
            </w:r>
          </w:p>
        </w:tc>
        <w:tc>
          <w:tcPr>
            <w:tcW w:w="731" w:type="pct"/>
            <w:vAlign w:val="center"/>
          </w:tcPr>
          <w:p>
            <w:pPr>
              <w:widowControl/>
              <w:jc w:val="center"/>
              <w:textAlignment w:val="center"/>
              <w:rPr>
                <w:rFonts w:hint="default" w:ascii="仿宋_GB2312" w:hAnsi="仿宋_GB2312" w:eastAsia="仿宋_GB2312" w:cs="仿宋_GB2312"/>
                <w:sz w:val="28"/>
                <w:szCs w:val="28"/>
                <w:lang w:val="en-US" w:eastAsia="zh-CN" w:bidi="ar"/>
              </w:rPr>
            </w:pPr>
            <w:r>
              <w:rPr>
                <w:rFonts w:hint="eastAsia" w:ascii="仿宋_GB2312" w:hAnsi="仿宋_GB2312" w:eastAsia="仿宋_GB2312" w:cs="仿宋_GB2312"/>
                <w:sz w:val="28"/>
                <w:szCs w:val="28"/>
                <w:lang w:eastAsia="zh-CN" w:bidi="ar"/>
              </w:rPr>
              <w:t>15</w:t>
            </w:r>
            <w:r>
              <w:rPr>
                <w:rFonts w:hint="eastAsia" w:ascii="仿宋_GB2312" w:hAnsi="仿宋_GB2312" w:eastAsia="仿宋_GB2312" w:cs="仿宋_GB2312"/>
                <w:sz w:val="28"/>
                <w:szCs w:val="28"/>
                <w:lang w:val="en-US" w:eastAsia="zh-CN" w:bidi="ar"/>
              </w:rPr>
              <w:t>.1</w:t>
            </w:r>
          </w:p>
        </w:tc>
        <w:tc>
          <w:tcPr>
            <w:tcW w:w="848" w:type="pct"/>
            <w:vMerge w:val="continue"/>
            <w:vAlign w:val="center"/>
          </w:tcPr>
          <w:p>
            <w:pPr>
              <w:widowControl/>
              <w:jc w:val="center"/>
              <w:textAlignment w:val="center"/>
              <w:rPr>
                <w:rFonts w:ascii="仿宋_GB2312" w:hAnsi="仿宋_GB2312" w:eastAsia="仿宋_GB2312" w:cs="仿宋_GB2312"/>
                <w:sz w:val="28"/>
                <w:szCs w:val="28"/>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服务质量（莲花山片区）</w:t>
            </w:r>
          </w:p>
        </w:tc>
        <w:tc>
          <w:tcPr>
            <w:tcW w:w="728" w:type="pct"/>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20</w:t>
            </w:r>
          </w:p>
        </w:tc>
        <w:tc>
          <w:tcPr>
            <w:tcW w:w="731" w:type="pct"/>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1</w:t>
            </w:r>
            <w:r>
              <w:rPr>
                <w:rFonts w:hint="eastAsia" w:ascii="仿宋_GB2312" w:hAnsi="仿宋_GB2312" w:eastAsia="仿宋_GB2312" w:cs="仿宋_GB2312"/>
                <w:sz w:val="28"/>
                <w:szCs w:val="28"/>
                <w:lang w:val="en-US" w:eastAsia="zh-CN" w:bidi="ar"/>
              </w:rPr>
              <w:t>6</w:t>
            </w:r>
          </w:p>
        </w:tc>
        <w:tc>
          <w:tcPr>
            <w:tcW w:w="848" w:type="pct"/>
            <w:vMerge w:val="continue"/>
            <w:vAlign w:val="center"/>
          </w:tcPr>
          <w:p>
            <w:pPr>
              <w:widowControl/>
              <w:jc w:val="center"/>
              <w:textAlignment w:val="center"/>
              <w:rPr>
                <w:rFonts w:ascii="仿宋_GB2312" w:hAnsi="仿宋_GB2312" w:eastAsia="仿宋_GB2312" w:cs="仿宋_GB2312"/>
                <w:sz w:val="28"/>
                <w:szCs w:val="28"/>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服务质量（沙田片区）</w:t>
            </w:r>
          </w:p>
        </w:tc>
        <w:tc>
          <w:tcPr>
            <w:tcW w:w="728" w:type="pct"/>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20</w:t>
            </w:r>
          </w:p>
        </w:tc>
        <w:tc>
          <w:tcPr>
            <w:tcW w:w="731" w:type="pct"/>
            <w:vAlign w:val="center"/>
          </w:tcPr>
          <w:p>
            <w:pPr>
              <w:widowControl/>
              <w:jc w:val="center"/>
              <w:textAlignment w:val="center"/>
              <w:rPr>
                <w:rFonts w:hint="default" w:ascii="仿宋_GB2312" w:hAnsi="仿宋_GB2312" w:eastAsia="仿宋_GB2312" w:cs="仿宋_GB2312"/>
                <w:sz w:val="28"/>
                <w:szCs w:val="28"/>
                <w:lang w:val="en-US" w:eastAsia="zh-CN" w:bidi="ar"/>
              </w:rPr>
            </w:pPr>
            <w:r>
              <w:rPr>
                <w:rFonts w:hint="eastAsia" w:ascii="仿宋_GB2312" w:hAnsi="仿宋_GB2312" w:eastAsia="仿宋_GB2312" w:cs="仿宋_GB2312"/>
                <w:sz w:val="28"/>
                <w:szCs w:val="28"/>
                <w:lang w:eastAsia="zh-CN" w:bidi="ar"/>
              </w:rPr>
              <w:t>1</w:t>
            </w:r>
            <w:r>
              <w:rPr>
                <w:rFonts w:hint="eastAsia" w:ascii="仿宋_GB2312" w:hAnsi="仿宋_GB2312" w:eastAsia="仿宋_GB2312" w:cs="仿宋_GB2312"/>
                <w:sz w:val="28"/>
                <w:szCs w:val="28"/>
                <w:lang w:val="en-US" w:eastAsia="zh-CN" w:bidi="ar"/>
              </w:rPr>
              <w:t>6.7</w:t>
            </w:r>
          </w:p>
        </w:tc>
        <w:tc>
          <w:tcPr>
            <w:tcW w:w="848" w:type="pct"/>
            <w:vMerge w:val="continue"/>
            <w:vAlign w:val="center"/>
          </w:tcPr>
          <w:p>
            <w:pPr>
              <w:widowControl/>
              <w:jc w:val="center"/>
              <w:textAlignment w:val="center"/>
              <w:rPr>
                <w:rFonts w:ascii="仿宋_GB2312" w:hAnsi="仿宋_GB2312" w:eastAsia="仿宋_GB2312" w:cs="仿宋_GB2312"/>
                <w:sz w:val="28"/>
                <w:szCs w:val="28"/>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vAlign w:val="center"/>
          </w:tcPr>
          <w:p>
            <w:pPr>
              <w:widowControl/>
              <w:jc w:val="center"/>
              <w:textAlignment w:val="center"/>
              <w:rPr>
                <w:rFonts w:ascii="仿宋_GB2312" w:hAnsi="仿宋_GB2312" w:eastAsia="仿宋_GB2312" w:cs="仿宋_GB2312"/>
                <w:sz w:val="28"/>
                <w:szCs w:val="28"/>
                <w:lang w:eastAsia="zh-CN" w:bidi="ar"/>
              </w:rPr>
            </w:pPr>
            <w:r>
              <w:rPr>
                <w:rStyle w:val="34"/>
                <w:rFonts w:hint="default" w:ascii="仿宋_GB2312" w:hAnsi="仿宋_GB2312" w:eastAsia="仿宋_GB2312" w:cs="仿宋_GB2312"/>
                <w:sz w:val="28"/>
                <w:szCs w:val="28"/>
                <w:lang w:eastAsia="zh-CN" w:bidi="ar"/>
              </w:rPr>
              <w:t>购买方</w:t>
            </w:r>
          </w:p>
        </w:tc>
        <w:tc>
          <w:tcPr>
            <w:tcW w:w="728" w:type="pct"/>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20</w:t>
            </w:r>
          </w:p>
        </w:tc>
        <w:tc>
          <w:tcPr>
            <w:tcW w:w="731" w:type="pct"/>
            <w:vAlign w:val="center"/>
          </w:tcPr>
          <w:p>
            <w:pPr>
              <w:widowControl/>
              <w:jc w:val="center"/>
              <w:textAlignment w:val="center"/>
              <w:rPr>
                <w:rFonts w:hint="default" w:ascii="仿宋_GB2312" w:hAnsi="仿宋_GB2312" w:eastAsia="仿宋_GB2312" w:cs="仿宋_GB2312"/>
                <w:sz w:val="28"/>
                <w:szCs w:val="28"/>
                <w:lang w:val="en-US" w:eastAsia="zh-CN" w:bidi="ar"/>
              </w:rPr>
            </w:pPr>
            <w:r>
              <w:rPr>
                <w:rFonts w:hint="eastAsia" w:ascii="仿宋_GB2312" w:hAnsi="仿宋_GB2312" w:eastAsia="仿宋_GB2312" w:cs="仿宋_GB2312"/>
                <w:sz w:val="28"/>
                <w:szCs w:val="28"/>
                <w:lang w:eastAsia="zh-CN" w:bidi="ar"/>
              </w:rPr>
              <w:t>19</w:t>
            </w:r>
            <w:r>
              <w:rPr>
                <w:rFonts w:hint="eastAsia" w:ascii="仿宋_GB2312" w:hAnsi="仿宋_GB2312" w:eastAsia="仿宋_GB2312" w:cs="仿宋_GB2312"/>
                <w:sz w:val="28"/>
                <w:szCs w:val="28"/>
                <w:lang w:val="en-US" w:eastAsia="zh-CN" w:bidi="ar"/>
              </w:rPr>
              <w:t>.5</w:t>
            </w:r>
          </w:p>
        </w:tc>
        <w:tc>
          <w:tcPr>
            <w:tcW w:w="848" w:type="pct"/>
            <w:vAlign w:val="center"/>
          </w:tcPr>
          <w:p>
            <w:pPr>
              <w:widowControl/>
              <w:jc w:val="center"/>
              <w:textAlignment w:val="center"/>
              <w:rPr>
                <w:rFonts w:hint="default" w:ascii="仿宋_GB2312" w:hAnsi="仿宋_GB2312" w:eastAsia="仿宋_GB2312" w:cs="仿宋_GB2312"/>
                <w:sz w:val="28"/>
                <w:szCs w:val="28"/>
                <w:lang w:val="en-US" w:eastAsia="zh-CN" w:bidi="ar"/>
              </w:rPr>
            </w:pPr>
            <w:r>
              <w:rPr>
                <w:rFonts w:hint="eastAsia" w:ascii="仿宋_GB2312" w:hAnsi="仿宋_GB2312" w:eastAsia="仿宋_GB2312" w:cs="仿宋_GB2312"/>
                <w:sz w:val="28"/>
                <w:szCs w:val="28"/>
                <w:lang w:eastAsia="zh-CN" w:bidi="ar"/>
              </w:rPr>
              <w:t>19</w:t>
            </w:r>
            <w:r>
              <w:rPr>
                <w:rFonts w:hint="eastAsia" w:ascii="仿宋_GB2312" w:hAnsi="仿宋_GB2312" w:eastAsia="仿宋_GB2312" w:cs="仿宋_GB2312"/>
                <w:sz w:val="28"/>
                <w:szCs w:val="28"/>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督导中心</w:t>
            </w:r>
          </w:p>
        </w:tc>
        <w:tc>
          <w:tcPr>
            <w:tcW w:w="728" w:type="pct"/>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15</w:t>
            </w:r>
          </w:p>
        </w:tc>
        <w:tc>
          <w:tcPr>
            <w:tcW w:w="731" w:type="pct"/>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1</w:t>
            </w:r>
            <w:r>
              <w:rPr>
                <w:rFonts w:hint="eastAsia" w:ascii="仿宋_GB2312" w:hAnsi="仿宋_GB2312" w:eastAsia="仿宋_GB2312" w:cs="仿宋_GB2312"/>
                <w:sz w:val="28"/>
                <w:szCs w:val="28"/>
                <w:lang w:val="en-US" w:eastAsia="zh-CN" w:bidi="ar"/>
              </w:rPr>
              <w:t>3</w:t>
            </w:r>
          </w:p>
        </w:tc>
        <w:tc>
          <w:tcPr>
            <w:tcW w:w="848" w:type="pct"/>
            <w:vAlign w:val="center"/>
          </w:tcPr>
          <w:p>
            <w:pPr>
              <w:jc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vAlign w:val="center"/>
          </w:tcPr>
          <w:p>
            <w:pPr>
              <w:widowControl/>
              <w:jc w:val="center"/>
              <w:textAlignment w:val="center"/>
              <w:rPr>
                <w:rFonts w:ascii="仿宋_GB2312" w:hAnsi="仿宋_GB2312" w:eastAsia="仿宋_GB2312" w:cs="仿宋_GB2312"/>
                <w:sz w:val="28"/>
                <w:szCs w:val="28"/>
                <w:highlight w:val="yellow"/>
                <w:lang w:eastAsia="zh-CN" w:bidi="ar"/>
              </w:rPr>
            </w:pPr>
            <w:r>
              <w:rPr>
                <w:rFonts w:ascii="仿宋_GB2312" w:hAnsi="仿宋_GB2312" w:eastAsia="仿宋_GB2312" w:cs="仿宋_GB2312"/>
                <w:sz w:val="28"/>
                <w:szCs w:val="28"/>
                <w:lang w:eastAsia="zh-CN" w:bidi="ar"/>
              </w:rPr>
              <w:t>监督方</w:t>
            </w:r>
          </w:p>
        </w:tc>
        <w:tc>
          <w:tcPr>
            <w:tcW w:w="728" w:type="pct"/>
            <w:vAlign w:val="center"/>
          </w:tcPr>
          <w:p>
            <w:pPr>
              <w:widowControl/>
              <w:jc w:val="center"/>
              <w:textAlignment w:val="center"/>
              <w:rPr>
                <w:rFonts w:ascii="仿宋_GB2312" w:hAnsi="仿宋_GB2312" w:eastAsia="仿宋_GB2312" w:cs="仿宋_GB2312"/>
                <w:sz w:val="28"/>
                <w:szCs w:val="28"/>
                <w:highlight w:val="yellow"/>
                <w:lang w:eastAsia="zh-CN"/>
              </w:rPr>
            </w:pPr>
            <w:r>
              <w:rPr>
                <w:rFonts w:hint="eastAsia" w:ascii="仿宋_GB2312" w:hAnsi="仿宋_GB2312" w:eastAsia="仿宋_GB2312" w:cs="仿宋_GB2312"/>
                <w:sz w:val="28"/>
                <w:szCs w:val="28"/>
                <w:lang w:eastAsia="zh-CN" w:bidi="ar"/>
              </w:rPr>
              <w:t>10</w:t>
            </w:r>
          </w:p>
        </w:tc>
        <w:tc>
          <w:tcPr>
            <w:tcW w:w="731" w:type="pct"/>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w:t>
            </w:r>
          </w:p>
        </w:tc>
        <w:tc>
          <w:tcPr>
            <w:tcW w:w="848" w:type="pct"/>
            <w:vAlign w:val="center"/>
          </w:tcPr>
          <w:p>
            <w:pPr>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51" w:type="pct"/>
            <w:gridSpan w:val="3"/>
            <w:vAlign w:val="center"/>
          </w:tcPr>
          <w:p>
            <w:pPr>
              <w:pStyle w:val="15"/>
              <w:spacing w:after="0" w:line="560" w:lineRule="exact"/>
              <w:ind w:firstLine="0"/>
              <w:jc w:val="center"/>
              <w:rPr>
                <w:rFonts w:ascii="仿宋_GB2312" w:eastAsia="仿宋_GB2312"/>
                <w:b/>
                <w:lang w:val="en-US" w:eastAsia="zh-CN"/>
              </w:rPr>
            </w:pPr>
            <w:r>
              <w:rPr>
                <w:rFonts w:hint="eastAsia" w:ascii="仿宋_GB2312" w:eastAsia="仿宋_GB2312"/>
                <w:b/>
                <w:lang w:val="en-US" w:eastAsia="zh-CN"/>
              </w:rPr>
              <w:t>总分</w:t>
            </w:r>
          </w:p>
        </w:tc>
        <w:tc>
          <w:tcPr>
            <w:tcW w:w="848" w:type="pct"/>
            <w:vAlign w:val="center"/>
          </w:tcPr>
          <w:p>
            <w:pPr>
              <w:widowControl/>
              <w:jc w:val="center"/>
              <w:textAlignment w:val="center"/>
              <w:rPr>
                <w:rFonts w:hint="default" w:ascii="仿宋_GB2312" w:hAnsi="仿宋_GB2312" w:eastAsia="仿宋_GB2312" w:cs="仿宋_GB2312"/>
                <w:b/>
                <w:sz w:val="28"/>
                <w:szCs w:val="28"/>
                <w:lang w:val="en-US" w:eastAsia="zh-CN" w:bidi="ar"/>
              </w:rPr>
            </w:pPr>
            <w:r>
              <w:rPr>
                <w:rFonts w:hint="eastAsia" w:ascii="仿宋_GB2312" w:hAnsi="仿宋_GB2312" w:eastAsia="仿宋_GB2312" w:cs="仿宋_GB2312"/>
                <w:b/>
                <w:sz w:val="28"/>
                <w:szCs w:val="28"/>
                <w:lang w:val="en-US" w:eastAsia="zh-CN" w:bidi="ar"/>
              </w:rPr>
              <w:t>89.17</w:t>
            </w:r>
          </w:p>
        </w:tc>
      </w:tr>
    </w:tbl>
    <w:p>
      <w:pPr>
        <w:pStyle w:val="13"/>
        <w:keepNext/>
        <w:keepLines/>
        <w:pageBreakBefore w:val="0"/>
        <w:widowControl w:val="0"/>
        <w:kinsoku/>
        <w:wordWrap/>
        <w:overflowPunct/>
        <w:topLinePunct w:val="0"/>
        <w:autoSpaceDE/>
        <w:autoSpaceDN/>
        <w:bidi w:val="0"/>
        <w:adjustRightInd/>
        <w:snapToGrid/>
        <w:spacing w:before="0" w:after="0" w:line="540" w:lineRule="exact"/>
        <w:ind w:firstLine="642" w:firstLineChars="200"/>
        <w:jc w:val="both"/>
        <w:textAlignment w:val="auto"/>
        <w:rPr>
          <w:rFonts w:ascii="方正小标宋简体" w:eastAsia="方正小标宋简体"/>
          <w:b/>
          <w:bCs/>
          <w:color w:val="auto"/>
          <w:sz w:val="32"/>
          <w:szCs w:val="28"/>
          <w:lang w:val="en-US"/>
        </w:rPr>
      </w:pPr>
      <w:r>
        <w:rPr>
          <w:rFonts w:hint="eastAsia" w:ascii="方正小标宋简体" w:eastAsia="方正小标宋简体"/>
          <w:b/>
          <w:bCs/>
          <w:color w:val="auto"/>
          <w:sz w:val="32"/>
          <w:szCs w:val="28"/>
          <w:lang w:val="en-US"/>
        </w:rPr>
        <w:t>五</w:t>
      </w:r>
      <w:bookmarkEnd w:id="57"/>
      <w:r>
        <w:rPr>
          <w:rFonts w:hint="eastAsia" w:ascii="方正小标宋简体" w:eastAsia="方正小标宋简体"/>
          <w:b/>
          <w:bCs/>
          <w:color w:val="auto"/>
          <w:sz w:val="32"/>
          <w:szCs w:val="28"/>
          <w:lang w:val="en-US"/>
        </w:rPr>
        <w:t>、结语</w:t>
      </w:r>
    </w:p>
    <w:p>
      <w:pPr>
        <w:pStyle w:val="15"/>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ascii="仿宋_GB2312" w:eastAsia="仿宋_GB2312"/>
          <w:color w:val="auto"/>
          <w:sz w:val="32"/>
          <w:szCs w:val="32"/>
          <w:lang w:val="en-US" w:eastAsia="zh-CN"/>
        </w:rPr>
      </w:pPr>
      <w:r>
        <w:rPr>
          <w:rFonts w:hint="eastAsia" w:ascii="仿宋_GB2312" w:eastAsia="仿宋_GB2312" w:hAnsiTheme="minorEastAsia"/>
          <w:color w:val="auto"/>
          <w:sz w:val="32"/>
          <w:szCs w:val="32"/>
          <w:lang w:val="en-US" w:eastAsia="zh-CN"/>
        </w:rPr>
        <w:t>石楼镇</w:t>
      </w:r>
      <w:r>
        <w:rPr>
          <w:rFonts w:hint="eastAsia" w:ascii="仿宋_GB2312" w:eastAsia="仿宋_GB2312"/>
          <w:color w:val="auto"/>
          <w:sz w:val="32"/>
          <w:szCs w:val="32"/>
        </w:rPr>
        <w:t>社工服务站在番禺区民政局、</w:t>
      </w:r>
      <w:r>
        <w:rPr>
          <w:rFonts w:hint="eastAsia" w:ascii="仿宋_GB2312" w:eastAsia="仿宋_GB2312"/>
          <w:color w:val="auto"/>
          <w:sz w:val="32"/>
          <w:szCs w:val="32"/>
          <w:lang w:val="en-US" w:eastAsia="zh-CN"/>
        </w:rPr>
        <w:t>石楼镇党委</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石楼镇人民政府</w:t>
      </w:r>
      <w:r>
        <w:rPr>
          <w:rFonts w:hint="eastAsia" w:ascii="仿宋_GB2312" w:eastAsia="仿宋_GB2312"/>
          <w:color w:val="auto"/>
          <w:sz w:val="32"/>
          <w:szCs w:val="32"/>
        </w:rPr>
        <w:t>的大力支持下，在</w:t>
      </w:r>
      <w:r>
        <w:rPr>
          <w:rFonts w:hint="eastAsia" w:ascii="仿宋_GB2312" w:eastAsia="仿宋_GB2312"/>
          <w:color w:val="auto"/>
          <w:sz w:val="32"/>
          <w:szCs w:val="32"/>
          <w:lang w:val="en-US" w:eastAsia="zh-CN"/>
        </w:rPr>
        <w:t>广州市阳光天使社会工作服务中心</w:t>
      </w:r>
      <w:r>
        <w:rPr>
          <w:rFonts w:hint="eastAsia" w:ascii="仿宋_GB2312" w:eastAsia="仿宋_GB2312"/>
          <w:color w:val="auto"/>
          <w:sz w:val="32"/>
          <w:szCs w:val="32"/>
        </w:rPr>
        <w:t>的努力下，</w:t>
      </w:r>
      <w:r>
        <w:rPr>
          <w:rFonts w:hint="eastAsia" w:ascii="仿宋_GB2312" w:eastAsia="仿宋_GB2312"/>
          <w:color w:val="auto"/>
          <w:sz w:val="32"/>
          <w:szCs w:val="32"/>
          <w:lang w:val="en-US" w:eastAsia="zh-CN"/>
        </w:rPr>
        <w:t>社工站坚持党的领导，积极配合镇政府的相关工作；项目人员团队稳定，专业性强；</w:t>
      </w:r>
      <w:r>
        <w:rPr>
          <w:rFonts w:ascii="仿宋_GB2312" w:eastAsia="仿宋_GB2312" w:hAnsiTheme="minorEastAsia"/>
          <w:color w:val="auto"/>
          <w:sz w:val="32"/>
          <w:szCs w:val="32"/>
          <w:lang w:val="en-US" w:eastAsia="zh-CN"/>
        </w:rPr>
        <w:t>项目内部管理规范，信息公开透明，各项管理制度及指引较完善，制度落实情况较好</w:t>
      </w:r>
      <w:r>
        <w:rPr>
          <w:rFonts w:hint="eastAsia" w:ascii="仿宋_GB2312" w:eastAsia="仿宋_GB2312" w:hAnsiTheme="minorEastAsia"/>
          <w:color w:val="auto"/>
          <w:sz w:val="32"/>
          <w:szCs w:val="32"/>
          <w:lang w:val="en-US" w:eastAsia="zh-CN"/>
        </w:rPr>
        <w:t>；</w:t>
      </w:r>
      <w:r>
        <w:rPr>
          <w:rFonts w:hint="eastAsia" w:ascii="仿宋_GB2312" w:eastAsia="仿宋_GB2312"/>
          <w:color w:val="auto"/>
          <w:sz w:val="32"/>
          <w:szCs w:val="32"/>
          <w:lang w:val="en-US" w:eastAsia="zh-CN"/>
        </w:rPr>
        <w:t>能够结合石楼镇实际，立足地域、人口结构、社区类型，划分服务片区，明确服务重点和方向，聚焦困难群众和特殊群体服务，服务满意度较高。</w:t>
      </w:r>
    </w:p>
    <w:p>
      <w:pPr>
        <w:pStyle w:val="15"/>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ascii="仿宋_GB2312" w:eastAsia="仿宋_GB2312"/>
          <w:color w:val="auto"/>
          <w:sz w:val="32"/>
          <w:szCs w:val="32"/>
          <w:lang w:eastAsia="zh-CN"/>
        </w:rPr>
      </w:pPr>
      <w:r>
        <w:rPr>
          <w:rFonts w:hint="eastAsia" w:ascii="仿宋_GB2312" w:eastAsia="仿宋_GB2312"/>
          <w:color w:val="auto"/>
          <w:sz w:val="32"/>
          <w:szCs w:val="32"/>
          <w:lang w:val="en-US" w:eastAsia="zh-CN"/>
        </w:rPr>
        <w:t>建议社工站围绕党建引领的多维路径、兜底民生中特定群体的服务体系架构、五社联动的推动策略，进一步总结和提炼亮点。重点服务对象问题解决清单需要进一步梳理，进一步完善困难群众和特殊群体的建档资料，按要求、保质量完成17类困难群众和特殊群体100%建档，做到“一户一档”“一人一案”。</w:t>
      </w:r>
    </w:p>
    <w:p>
      <w:pPr>
        <w:pStyle w:val="15"/>
        <w:spacing w:after="160" w:line="560" w:lineRule="exact"/>
        <w:ind w:firstLine="0"/>
        <w:jc w:val="both"/>
        <w:rPr>
          <w:rFonts w:ascii="仿宋_GB2312" w:eastAsia="仿宋_GB2312"/>
          <w:color w:val="auto"/>
          <w:sz w:val="32"/>
          <w:szCs w:val="32"/>
        </w:rPr>
      </w:pPr>
    </w:p>
    <w:p>
      <w:pPr>
        <w:pStyle w:val="15"/>
        <w:spacing w:after="160" w:line="560" w:lineRule="exact"/>
        <w:ind w:firstLine="0"/>
        <w:jc w:val="both"/>
        <w:rPr>
          <w:rFonts w:ascii="仿宋_GB2312" w:eastAsia="仿宋_GB2312"/>
          <w:color w:val="auto"/>
          <w:sz w:val="32"/>
          <w:szCs w:val="32"/>
        </w:rPr>
      </w:pPr>
    </w:p>
    <w:p>
      <w:pPr>
        <w:tabs>
          <w:tab w:val="left" w:pos="7330"/>
        </w:tabs>
        <w:spacing w:line="560" w:lineRule="exact"/>
        <w:ind w:firstLine="4800" w:firstLineChars="1500"/>
        <w:jc w:val="both"/>
        <w:rPr>
          <w:rFonts w:hint="eastAsia" w:ascii="仿宋_GB2312" w:hAnsi="仿宋_GB2312" w:eastAsia="仿宋_GB2312" w:cs="仿宋_GB2312"/>
          <w:color w:val="auto"/>
          <w:sz w:val="32"/>
          <w:szCs w:val="32"/>
          <w:lang w:eastAsia="zh-CN"/>
        </w:rPr>
      </w:pPr>
    </w:p>
    <w:p>
      <w:pPr>
        <w:tabs>
          <w:tab w:val="left" w:pos="7330"/>
        </w:tabs>
        <w:spacing w:line="560" w:lineRule="exact"/>
        <w:ind w:firstLine="4800" w:firstLineChars="1500"/>
        <w:jc w:val="both"/>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广州市番禺区社会组织联合会</w:t>
      </w:r>
    </w:p>
    <w:p>
      <w:pPr>
        <w:tabs>
          <w:tab w:val="left" w:pos="7330"/>
        </w:tabs>
        <w:spacing w:line="560" w:lineRule="exact"/>
        <w:ind w:firstLine="5760" w:firstLineChars="1800"/>
        <w:jc w:val="both"/>
        <w:rPr>
          <w:lang w:val="en-US" w:eastAsia="zh-CN"/>
        </w:rPr>
      </w:pPr>
      <w:r>
        <w:rPr>
          <w:rFonts w:hint="eastAsia" w:ascii="仿宋_GB2312" w:hAnsi="仿宋_GB2312" w:eastAsia="仿宋_GB2312" w:cs="仿宋_GB2312"/>
          <w:color w:val="auto"/>
          <w:sz w:val="32"/>
          <w:szCs w:val="32"/>
          <w:lang w:eastAsia="zh-CN"/>
        </w:rPr>
        <w:t>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年</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lang w:val="en-US" w:eastAsia="zh-CN"/>
        </w:rPr>
        <w:t>27</w:t>
      </w:r>
      <w:r>
        <w:rPr>
          <w:rFonts w:hint="eastAsia" w:ascii="仿宋_GB2312" w:hAnsi="仿宋_GB2312" w:eastAsia="仿宋_GB2312" w:cs="仿宋_GB2312"/>
          <w:color w:val="auto"/>
          <w:sz w:val="32"/>
          <w:szCs w:val="32"/>
          <w:lang w:eastAsia="zh-CN"/>
        </w:rPr>
        <w:t>日</w:t>
      </w:r>
    </w:p>
    <w:sectPr>
      <w:footerReference r:id="rId3" w:type="default"/>
      <w:footerReference r:id="rId4" w:type="even"/>
      <w:pgSz w:w="11900" w:h="16840"/>
      <w:pgMar w:top="1301" w:right="876" w:bottom="1373" w:left="885" w:header="457" w:footer="44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PMingLiU">
    <w:altName w:val="Droid Sans Fallback"/>
    <w:panose1 w:val="02020500000000000000"/>
    <w:charset w:val="88"/>
    <w:family w:val="roman"/>
    <w:pitch w:val="default"/>
    <w:sig w:usb0="00000000" w:usb1="00000000" w:usb2="00000016" w:usb3="00000000" w:csb0="00100001" w:csb1="00000000"/>
  </w:font>
  <w:font w:name="Droid Sans Fallback">
    <w:panose1 w:val="020B0502000000000001"/>
    <w:charset w:val="86"/>
    <w:family w:val="auto"/>
    <w:pitch w:val="default"/>
    <w:sig w:usb0="910002FF" w:usb1="2BDFFCFB" w:usb2="00000036" w:usb3="00000000" w:csb0="203F01FF" w:csb1="D7FF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lang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YYw/KwIAAFU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lang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E29085"/>
    <w:multiLevelType w:val="singleLevel"/>
    <w:tmpl w:val="EAE2908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trackRevisions w:val="1"/>
  <w:documentProtection w:enforcement="0"/>
  <w:defaultTabStop w:val="420"/>
  <w:evenAndOddHeaders w:val="1"/>
  <w:drawingGridHorizontalSpacing w:val="181"/>
  <w:drawingGridVerticalSpacing w:val="181"/>
  <w:noPunctuationKerning w:val="1"/>
  <w:characterSpacingControl w:val="compressPunctuation"/>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ZhZGYwNTVjNmEwZDlmYmM0M2UzYmUxZTMyY2ZhNTgifQ=="/>
  </w:docVars>
  <w:rsids>
    <w:rsidRoot w:val="0040785D"/>
    <w:rsid w:val="000628D7"/>
    <w:rsid w:val="000653D4"/>
    <w:rsid w:val="000669A8"/>
    <w:rsid w:val="000707EC"/>
    <w:rsid w:val="00153735"/>
    <w:rsid w:val="001543BA"/>
    <w:rsid w:val="001D6D30"/>
    <w:rsid w:val="002C77AF"/>
    <w:rsid w:val="0031205B"/>
    <w:rsid w:val="003261A9"/>
    <w:rsid w:val="00346C72"/>
    <w:rsid w:val="00347385"/>
    <w:rsid w:val="00367783"/>
    <w:rsid w:val="003878B8"/>
    <w:rsid w:val="003B4EB3"/>
    <w:rsid w:val="003D31DC"/>
    <w:rsid w:val="003E34FA"/>
    <w:rsid w:val="0040785D"/>
    <w:rsid w:val="0046241A"/>
    <w:rsid w:val="004A7570"/>
    <w:rsid w:val="004B3BEE"/>
    <w:rsid w:val="004C2DF8"/>
    <w:rsid w:val="004D431C"/>
    <w:rsid w:val="004F3EE1"/>
    <w:rsid w:val="004F7E29"/>
    <w:rsid w:val="00567037"/>
    <w:rsid w:val="00584628"/>
    <w:rsid w:val="00587928"/>
    <w:rsid w:val="005A2068"/>
    <w:rsid w:val="005D4F1A"/>
    <w:rsid w:val="00614C46"/>
    <w:rsid w:val="0062173D"/>
    <w:rsid w:val="006275E1"/>
    <w:rsid w:val="006538C0"/>
    <w:rsid w:val="006A0A99"/>
    <w:rsid w:val="006D594E"/>
    <w:rsid w:val="00710916"/>
    <w:rsid w:val="00714A48"/>
    <w:rsid w:val="00741C47"/>
    <w:rsid w:val="00775F46"/>
    <w:rsid w:val="00780069"/>
    <w:rsid w:val="007D05BA"/>
    <w:rsid w:val="008216CC"/>
    <w:rsid w:val="00840E3F"/>
    <w:rsid w:val="00845BAD"/>
    <w:rsid w:val="00873946"/>
    <w:rsid w:val="00893F1F"/>
    <w:rsid w:val="008D7F4E"/>
    <w:rsid w:val="008E6CB5"/>
    <w:rsid w:val="00922FBC"/>
    <w:rsid w:val="00923280"/>
    <w:rsid w:val="0092338A"/>
    <w:rsid w:val="00941150"/>
    <w:rsid w:val="0097122E"/>
    <w:rsid w:val="00981EBA"/>
    <w:rsid w:val="00991B02"/>
    <w:rsid w:val="009B278D"/>
    <w:rsid w:val="00A053E1"/>
    <w:rsid w:val="00A30B74"/>
    <w:rsid w:val="00A909D6"/>
    <w:rsid w:val="00A94F7B"/>
    <w:rsid w:val="00B46E65"/>
    <w:rsid w:val="00B519CD"/>
    <w:rsid w:val="00B63718"/>
    <w:rsid w:val="00B723D6"/>
    <w:rsid w:val="00B72C15"/>
    <w:rsid w:val="00B910E4"/>
    <w:rsid w:val="00B963AF"/>
    <w:rsid w:val="00BD3AE1"/>
    <w:rsid w:val="00C1200D"/>
    <w:rsid w:val="00C25A91"/>
    <w:rsid w:val="00C43B75"/>
    <w:rsid w:val="00C473FF"/>
    <w:rsid w:val="00C504C0"/>
    <w:rsid w:val="00C56F8F"/>
    <w:rsid w:val="00C80652"/>
    <w:rsid w:val="00C95142"/>
    <w:rsid w:val="00C97B30"/>
    <w:rsid w:val="00CD36BA"/>
    <w:rsid w:val="00CD7A0E"/>
    <w:rsid w:val="00CE0DC3"/>
    <w:rsid w:val="00D24F5D"/>
    <w:rsid w:val="00D930C4"/>
    <w:rsid w:val="00D95067"/>
    <w:rsid w:val="00DB425A"/>
    <w:rsid w:val="00DD2355"/>
    <w:rsid w:val="00DD5901"/>
    <w:rsid w:val="00DE4F4A"/>
    <w:rsid w:val="00E1379F"/>
    <w:rsid w:val="00E96C76"/>
    <w:rsid w:val="00EB23CE"/>
    <w:rsid w:val="00EF786E"/>
    <w:rsid w:val="00F00D84"/>
    <w:rsid w:val="00F03905"/>
    <w:rsid w:val="00F621C4"/>
    <w:rsid w:val="00F74221"/>
    <w:rsid w:val="00F7505A"/>
    <w:rsid w:val="00FA40E6"/>
    <w:rsid w:val="00FC4F33"/>
    <w:rsid w:val="00FE6AC9"/>
    <w:rsid w:val="01647138"/>
    <w:rsid w:val="016941A0"/>
    <w:rsid w:val="019430D4"/>
    <w:rsid w:val="03A167AB"/>
    <w:rsid w:val="043B2EAD"/>
    <w:rsid w:val="052928ED"/>
    <w:rsid w:val="05CD061E"/>
    <w:rsid w:val="07A04328"/>
    <w:rsid w:val="09BA0A50"/>
    <w:rsid w:val="0CED1904"/>
    <w:rsid w:val="0E2C0F67"/>
    <w:rsid w:val="1083680B"/>
    <w:rsid w:val="11894919"/>
    <w:rsid w:val="122C2101"/>
    <w:rsid w:val="12473866"/>
    <w:rsid w:val="1351449B"/>
    <w:rsid w:val="138C2E16"/>
    <w:rsid w:val="17034184"/>
    <w:rsid w:val="19F45A67"/>
    <w:rsid w:val="1A7D1BAD"/>
    <w:rsid w:val="1CA73D07"/>
    <w:rsid w:val="1E3542A9"/>
    <w:rsid w:val="1F650E57"/>
    <w:rsid w:val="20F37C9C"/>
    <w:rsid w:val="21635C00"/>
    <w:rsid w:val="231B319B"/>
    <w:rsid w:val="24A1162B"/>
    <w:rsid w:val="27B5F5BB"/>
    <w:rsid w:val="2FFD75CD"/>
    <w:rsid w:val="32794A1C"/>
    <w:rsid w:val="32A51B86"/>
    <w:rsid w:val="338F274A"/>
    <w:rsid w:val="34C21DA4"/>
    <w:rsid w:val="35FFD36E"/>
    <w:rsid w:val="37FEE4F5"/>
    <w:rsid w:val="3AEE06D4"/>
    <w:rsid w:val="3BB47C7C"/>
    <w:rsid w:val="3BC44428"/>
    <w:rsid w:val="3C734681"/>
    <w:rsid w:val="3CEF4B2F"/>
    <w:rsid w:val="3D0E630E"/>
    <w:rsid w:val="3DE87C02"/>
    <w:rsid w:val="3FDFDFD8"/>
    <w:rsid w:val="44FF7003"/>
    <w:rsid w:val="46CD7A34"/>
    <w:rsid w:val="4A246FC0"/>
    <w:rsid w:val="4A3D3E09"/>
    <w:rsid w:val="4CF338F1"/>
    <w:rsid w:val="4D7C5695"/>
    <w:rsid w:val="4ECA5D66"/>
    <w:rsid w:val="4FFD4C3E"/>
    <w:rsid w:val="501A5ADD"/>
    <w:rsid w:val="508067FB"/>
    <w:rsid w:val="50892358"/>
    <w:rsid w:val="50A43895"/>
    <w:rsid w:val="52DD6CAC"/>
    <w:rsid w:val="56A40CE5"/>
    <w:rsid w:val="56DE2413"/>
    <w:rsid w:val="57C86C54"/>
    <w:rsid w:val="5A4A08C9"/>
    <w:rsid w:val="5AEB74E4"/>
    <w:rsid w:val="5C627366"/>
    <w:rsid w:val="5CBF3CF4"/>
    <w:rsid w:val="5CE67A24"/>
    <w:rsid w:val="5CFF36B3"/>
    <w:rsid w:val="613320B7"/>
    <w:rsid w:val="65F01E83"/>
    <w:rsid w:val="68E464EF"/>
    <w:rsid w:val="6931512E"/>
    <w:rsid w:val="69557DDE"/>
    <w:rsid w:val="69726A9D"/>
    <w:rsid w:val="6D6A3862"/>
    <w:rsid w:val="6EA83A3B"/>
    <w:rsid w:val="6FFF0E0D"/>
    <w:rsid w:val="700C6F8E"/>
    <w:rsid w:val="75864A53"/>
    <w:rsid w:val="77986A02"/>
    <w:rsid w:val="7B065502"/>
    <w:rsid w:val="7B4C229B"/>
    <w:rsid w:val="7D284F5A"/>
    <w:rsid w:val="7DAC4138"/>
    <w:rsid w:val="7E76499E"/>
    <w:rsid w:val="7E7FB37B"/>
    <w:rsid w:val="7F2C0C33"/>
    <w:rsid w:val="91FDC2AE"/>
    <w:rsid w:val="A9AB4693"/>
    <w:rsid w:val="B0F7E16C"/>
    <w:rsid w:val="B5F4E71C"/>
    <w:rsid w:val="B97B84FC"/>
    <w:rsid w:val="BF8F7A79"/>
    <w:rsid w:val="DFEFF3B5"/>
    <w:rsid w:val="EDFF9892"/>
    <w:rsid w:val="FD01BC44"/>
    <w:rsid w:val="FE7FCD01"/>
    <w:rsid w:val="FFD7C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2"/>
    <w:basedOn w:val="1"/>
    <w:next w:val="1"/>
    <w:qFormat/>
    <w:uiPriority w:val="0"/>
    <w:pPr>
      <w:keepNext/>
      <w:keepLines/>
      <w:spacing w:before="260" w:after="260" w:line="413" w:lineRule="auto"/>
      <w:outlineLvl w:val="1"/>
    </w:pPr>
    <w:rPr>
      <w:rFonts w:ascii="Arial" w:hAnsi="Arial" w:eastAsia="宋体"/>
      <w:b/>
      <w:sz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35"/>
    <w:qFormat/>
    <w:uiPriority w:val="0"/>
  </w:style>
  <w:style w:type="paragraph" w:styleId="4">
    <w:name w:val="Body Text"/>
    <w:basedOn w:val="1"/>
    <w:link w:val="33"/>
    <w:qFormat/>
    <w:uiPriority w:val="0"/>
    <w:pPr>
      <w:spacing w:after="120"/>
    </w:pPr>
  </w:style>
  <w:style w:type="paragraph" w:styleId="5">
    <w:name w:val="footer"/>
    <w:basedOn w:val="1"/>
    <w:link w:val="31"/>
    <w:qFormat/>
    <w:uiPriority w:val="0"/>
    <w:pPr>
      <w:tabs>
        <w:tab w:val="center" w:pos="4153"/>
        <w:tab w:val="right" w:pos="8306"/>
      </w:tabs>
      <w:snapToGrid w:val="0"/>
    </w:pPr>
    <w:rPr>
      <w:sz w:val="18"/>
      <w:szCs w:val="18"/>
    </w:rPr>
  </w:style>
  <w:style w:type="paragraph" w:styleId="6">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36"/>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qFormat/>
    <w:uiPriority w:val="0"/>
    <w:rPr>
      <w:sz w:val="21"/>
      <w:szCs w:val="21"/>
    </w:rPr>
  </w:style>
  <w:style w:type="character" w:customStyle="1" w:styleId="12">
    <w:name w:val="Heading #1|1_"/>
    <w:basedOn w:val="10"/>
    <w:link w:val="13"/>
    <w:qFormat/>
    <w:uiPriority w:val="0"/>
    <w:rPr>
      <w:rFonts w:ascii="宋体" w:hAnsi="宋体" w:eastAsia="宋体" w:cs="宋体"/>
      <w:sz w:val="40"/>
      <w:szCs w:val="40"/>
      <w:u w:val="none"/>
      <w:shd w:val="clear" w:color="auto" w:fill="auto"/>
      <w:lang w:val="zh-TW" w:eastAsia="zh-TW" w:bidi="zh-TW"/>
    </w:rPr>
  </w:style>
  <w:style w:type="paragraph" w:customStyle="1" w:styleId="13">
    <w:name w:val="Heading #1|1"/>
    <w:basedOn w:val="1"/>
    <w:link w:val="12"/>
    <w:qFormat/>
    <w:uiPriority w:val="0"/>
    <w:pPr>
      <w:spacing w:before="320" w:after="4320" w:line="541" w:lineRule="exact"/>
      <w:jc w:val="center"/>
      <w:outlineLvl w:val="0"/>
    </w:pPr>
    <w:rPr>
      <w:rFonts w:ascii="宋体" w:hAnsi="宋体" w:eastAsia="宋体" w:cs="宋体"/>
      <w:sz w:val="40"/>
      <w:szCs w:val="40"/>
      <w:lang w:val="zh-TW" w:eastAsia="zh-TW" w:bidi="zh-TW"/>
    </w:rPr>
  </w:style>
  <w:style w:type="character" w:customStyle="1" w:styleId="14">
    <w:name w:val="Body text|1_"/>
    <w:basedOn w:val="10"/>
    <w:link w:val="15"/>
    <w:qFormat/>
    <w:uiPriority w:val="0"/>
    <w:rPr>
      <w:rFonts w:ascii="宋体" w:hAnsi="宋体" w:eastAsia="宋体" w:cs="宋体"/>
      <w:sz w:val="28"/>
      <w:szCs w:val="28"/>
      <w:u w:val="none"/>
      <w:shd w:val="clear" w:color="auto" w:fill="auto"/>
      <w:lang w:val="zh-TW" w:eastAsia="zh-TW" w:bidi="zh-TW"/>
    </w:rPr>
  </w:style>
  <w:style w:type="paragraph" w:customStyle="1" w:styleId="15">
    <w:name w:val="Body text|1"/>
    <w:basedOn w:val="1"/>
    <w:link w:val="14"/>
    <w:qFormat/>
    <w:uiPriority w:val="0"/>
    <w:pPr>
      <w:spacing w:after="100" w:line="389" w:lineRule="auto"/>
      <w:ind w:firstLine="400"/>
    </w:pPr>
    <w:rPr>
      <w:rFonts w:ascii="宋体" w:hAnsi="宋体" w:eastAsia="宋体" w:cs="宋体"/>
      <w:sz w:val="28"/>
      <w:szCs w:val="28"/>
      <w:lang w:val="zh-TW" w:eastAsia="zh-TW" w:bidi="zh-TW"/>
    </w:rPr>
  </w:style>
  <w:style w:type="character" w:customStyle="1" w:styleId="16">
    <w:name w:val="Header or footer|2_"/>
    <w:basedOn w:val="10"/>
    <w:link w:val="17"/>
    <w:qFormat/>
    <w:uiPriority w:val="0"/>
    <w:rPr>
      <w:sz w:val="20"/>
      <w:szCs w:val="20"/>
      <w:u w:val="none"/>
      <w:shd w:val="clear" w:color="auto" w:fill="auto"/>
      <w:lang w:val="zh-TW" w:eastAsia="zh-TW" w:bidi="zh-TW"/>
    </w:rPr>
  </w:style>
  <w:style w:type="paragraph" w:customStyle="1" w:styleId="17">
    <w:name w:val="Header or footer|2"/>
    <w:basedOn w:val="1"/>
    <w:link w:val="16"/>
    <w:qFormat/>
    <w:uiPriority w:val="0"/>
    <w:rPr>
      <w:sz w:val="20"/>
      <w:szCs w:val="20"/>
      <w:lang w:val="zh-TW" w:eastAsia="zh-TW" w:bidi="zh-TW"/>
    </w:rPr>
  </w:style>
  <w:style w:type="character" w:customStyle="1" w:styleId="18">
    <w:name w:val="Header or footer|1_"/>
    <w:basedOn w:val="10"/>
    <w:link w:val="19"/>
    <w:qFormat/>
    <w:uiPriority w:val="0"/>
    <w:rPr>
      <w:rFonts w:ascii="宋体" w:hAnsi="宋体" w:eastAsia="宋体" w:cs="宋体"/>
      <w:sz w:val="26"/>
      <w:szCs w:val="26"/>
      <w:u w:val="none"/>
      <w:shd w:val="clear" w:color="auto" w:fill="auto"/>
      <w:lang w:val="zh-TW" w:eastAsia="zh-TW" w:bidi="zh-TW"/>
    </w:rPr>
  </w:style>
  <w:style w:type="paragraph" w:customStyle="1" w:styleId="19">
    <w:name w:val="Header or footer|1"/>
    <w:basedOn w:val="1"/>
    <w:link w:val="18"/>
    <w:qFormat/>
    <w:uiPriority w:val="0"/>
    <w:rPr>
      <w:rFonts w:ascii="宋体" w:hAnsi="宋体" w:eastAsia="宋体" w:cs="宋体"/>
      <w:sz w:val="26"/>
      <w:szCs w:val="26"/>
      <w:lang w:val="zh-TW" w:eastAsia="zh-TW" w:bidi="zh-TW"/>
    </w:rPr>
  </w:style>
  <w:style w:type="character" w:customStyle="1" w:styleId="20">
    <w:name w:val="Body text|2_"/>
    <w:basedOn w:val="10"/>
    <w:link w:val="21"/>
    <w:qFormat/>
    <w:uiPriority w:val="0"/>
    <w:rPr>
      <w:rFonts w:ascii="宋体" w:hAnsi="宋体" w:eastAsia="宋体" w:cs="宋体"/>
      <w:sz w:val="22"/>
      <w:szCs w:val="22"/>
      <w:u w:val="none"/>
      <w:shd w:val="clear" w:color="auto" w:fill="auto"/>
      <w:lang w:val="zh-TW" w:eastAsia="zh-TW" w:bidi="zh-TW"/>
    </w:rPr>
  </w:style>
  <w:style w:type="paragraph" w:customStyle="1" w:styleId="21">
    <w:name w:val="Body text|2"/>
    <w:basedOn w:val="1"/>
    <w:link w:val="20"/>
    <w:qFormat/>
    <w:uiPriority w:val="0"/>
    <w:pPr>
      <w:spacing w:after="240"/>
    </w:pPr>
    <w:rPr>
      <w:rFonts w:ascii="宋体" w:hAnsi="宋体" w:eastAsia="宋体" w:cs="宋体"/>
      <w:sz w:val="22"/>
      <w:szCs w:val="22"/>
      <w:lang w:val="zh-TW" w:eastAsia="zh-TW" w:bidi="zh-TW"/>
    </w:rPr>
  </w:style>
  <w:style w:type="character" w:customStyle="1" w:styleId="22">
    <w:name w:val="Other|1_"/>
    <w:basedOn w:val="10"/>
    <w:link w:val="23"/>
    <w:qFormat/>
    <w:uiPriority w:val="0"/>
    <w:rPr>
      <w:rFonts w:ascii="宋体" w:hAnsi="宋体" w:eastAsia="宋体" w:cs="宋体"/>
      <w:sz w:val="28"/>
      <w:szCs w:val="28"/>
      <w:u w:val="none"/>
      <w:shd w:val="clear" w:color="auto" w:fill="auto"/>
      <w:lang w:val="zh-TW" w:eastAsia="zh-TW" w:bidi="zh-TW"/>
    </w:rPr>
  </w:style>
  <w:style w:type="paragraph" w:customStyle="1" w:styleId="23">
    <w:name w:val="Other|1"/>
    <w:basedOn w:val="1"/>
    <w:link w:val="22"/>
    <w:qFormat/>
    <w:uiPriority w:val="0"/>
    <w:pPr>
      <w:spacing w:after="100" w:line="389" w:lineRule="auto"/>
      <w:ind w:firstLine="400"/>
    </w:pPr>
    <w:rPr>
      <w:rFonts w:ascii="宋体" w:hAnsi="宋体" w:eastAsia="宋体" w:cs="宋体"/>
      <w:sz w:val="28"/>
      <w:szCs w:val="28"/>
      <w:lang w:val="zh-TW" w:eastAsia="zh-TW" w:bidi="zh-TW"/>
    </w:rPr>
  </w:style>
  <w:style w:type="character" w:customStyle="1" w:styleId="24">
    <w:name w:val="Other|2_"/>
    <w:basedOn w:val="10"/>
    <w:link w:val="25"/>
    <w:qFormat/>
    <w:uiPriority w:val="0"/>
    <w:rPr>
      <w:rFonts w:ascii="宋体" w:hAnsi="宋体" w:eastAsia="宋体" w:cs="宋体"/>
      <w:sz w:val="15"/>
      <w:szCs w:val="15"/>
      <w:u w:val="none"/>
      <w:shd w:val="clear" w:color="auto" w:fill="auto"/>
      <w:lang w:val="zh-TW" w:eastAsia="zh-TW" w:bidi="zh-TW"/>
    </w:rPr>
  </w:style>
  <w:style w:type="paragraph" w:customStyle="1" w:styleId="25">
    <w:name w:val="Other|2"/>
    <w:basedOn w:val="1"/>
    <w:link w:val="24"/>
    <w:qFormat/>
    <w:uiPriority w:val="0"/>
    <w:pPr>
      <w:spacing w:line="177" w:lineRule="exact"/>
      <w:jc w:val="center"/>
    </w:pPr>
    <w:rPr>
      <w:rFonts w:ascii="宋体" w:hAnsi="宋体" w:eastAsia="宋体" w:cs="宋体"/>
      <w:sz w:val="15"/>
      <w:szCs w:val="15"/>
      <w:lang w:val="zh-TW" w:eastAsia="zh-TW" w:bidi="zh-TW"/>
    </w:rPr>
  </w:style>
  <w:style w:type="character" w:customStyle="1" w:styleId="26">
    <w:name w:val="Body text|3_"/>
    <w:basedOn w:val="10"/>
    <w:link w:val="27"/>
    <w:qFormat/>
    <w:uiPriority w:val="0"/>
    <w:rPr>
      <w:rFonts w:ascii="宋体" w:hAnsi="宋体" w:eastAsia="宋体" w:cs="宋体"/>
      <w:sz w:val="15"/>
      <w:szCs w:val="15"/>
      <w:u w:val="none"/>
      <w:shd w:val="clear" w:color="auto" w:fill="auto"/>
      <w:lang w:val="zh-TW" w:eastAsia="zh-TW" w:bidi="zh-TW"/>
    </w:rPr>
  </w:style>
  <w:style w:type="paragraph" w:customStyle="1" w:styleId="27">
    <w:name w:val="Body text|3"/>
    <w:basedOn w:val="1"/>
    <w:link w:val="26"/>
    <w:qFormat/>
    <w:uiPriority w:val="0"/>
    <w:rPr>
      <w:rFonts w:ascii="宋体" w:hAnsi="宋体" w:eastAsia="宋体" w:cs="宋体"/>
      <w:sz w:val="15"/>
      <w:szCs w:val="15"/>
      <w:lang w:val="zh-TW" w:eastAsia="zh-TW" w:bidi="zh-TW"/>
    </w:rPr>
  </w:style>
  <w:style w:type="character" w:customStyle="1" w:styleId="28">
    <w:name w:val="Picture caption|1_"/>
    <w:basedOn w:val="10"/>
    <w:link w:val="29"/>
    <w:qFormat/>
    <w:uiPriority w:val="0"/>
    <w:rPr>
      <w:rFonts w:ascii="宋体" w:hAnsi="宋体" w:eastAsia="宋体" w:cs="宋体"/>
      <w:sz w:val="20"/>
      <w:szCs w:val="20"/>
      <w:u w:val="none"/>
      <w:shd w:val="clear" w:color="auto" w:fill="auto"/>
      <w:lang w:val="zh-TW" w:eastAsia="zh-TW" w:bidi="zh-TW"/>
    </w:rPr>
  </w:style>
  <w:style w:type="paragraph" w:customStyle="1" w:styleId="29">
    <w:name w:val="Picture caption|1"/>
    <w:basedOn w:val="1"/>
    <w:link w:val="28"/>
    <w:qFormat/>
    <w:uiPriority w:val="0"/>
    <w:pPr>
      <w:jc w:val="center"/>
    </w:pPr>
    <w:rPr>
      <w:rFonts w:ascii="宋体" w:hAnsi="宋体" w:eastAsia="宋体" w:cs="宋体"/>
      <w:sz w:val="20"/>
      <w:szCs w:val="20"/>
      <w:lang w:val="zh-TW" w:eastAsia="zh-TW" w:bidi="zh-TW"/>
    </w:rPr>
  </w:style>
  <w:style w:type="character" w:customStyle="1" w:styleId="30">
    <w:name w:val="页眉 字符"/>
    <w:basedOn w:val="10"/>
    <w:link w:val="6"/>
    <w:qFormat/>
    <w:uiPriority w:val="0"/>
    <w:rPr>
      <w:rFonts w:eastAsia="Times New Roman"/>
      <w:color w:val="000000"/>
      <w:sz w:val="18"/>
      <w:szCs w:val="18"/>
      <w:lang w:eastAsia="en-US" w:bidi="en-US"/>
    </w:rPr>
  </w:style>
  <w:style w:type="character" w:customStyle="1" w:styleId="31">
    <w:name w:val="页脚 字符"/>
    <w:basedOn w:val="10"/>
    <w:link w:val="5"/>
    <w:qFormat/>
    <w:uiPriority w:val="0"/>
    <w:rPr>
      <w:rFonts w:eastAsia="Times New Roman"/>
      <w:color w:val="000000"/>
      <w:sz w:val="18"/>
      <w:szCs w:val="18"/>
      <w:lang w:eastAsia="en-US" w:bidi="en-US"/>
    </w:rPr>
  </w:style>
  <w:style w:type="paragraph" w:customStyle="1" w:styleId="32">
    <w:name w:val="NOTE_Normal"/>
    <w:basedOn w:val="1"/>
    <w:next w:val="4"/>
    <w:qFormat/>
    <w:uiPriority w:val="0"/>
    <w:pPr>
      <w:spacing w:after="160" w:line="259" w:lineRule="auto"/>
      <w:jc w:val="both"/>
    </w:pPr>
    <w:rPr>
      <w:rFonts w:ascii="Calibri" w:hAnsi="Calibri" w:eastAsia="宋体" w:cs="Arial"/>
      <w:color w:val="auto"/>
      <w:kern w:val="2"/>
      <w:sz w:val="21"/>
      <w:lang w:eastAsia="zh-CN" w:bidi="ar-SA"/>
    </w:rPr>
  </w:style>
  <w:style w:type="character" w:customStyle="1" w:styleId="33">
    <w:name w:val="正文文本 字符"/>
    <w:basedOn w:val="10"/>
    <w:link w:val="4"/>
    <w:qFormat/>
    <w:uiPriority w:val="0"/>
    <w:rPr>
      <w:rFonts w:eastAsia="Times New Roman"/>
      <w:color w:val="000000"/>
      <w:sz w:val="24"/>
      <w:szCs w:val="24"/>
      <w:lang w:eastAsia="en-US" w:bidi="en-US"/>
    </w:rPr>
  </w:style>
  <w:style w:type="character" w:customStyle="1" w:styleId="34">
    <w:name w:val="font11"/>
    <w:qFormat/>
    <w:uiPriority w:val="0"/>
    <w:rPr>
      <w:rFonts w:hint="eastAsia" w:ascii="宋体" w:hAnsi="宋体" w:eastAsia="宋体" w:cs="宋体"/>
      <w:color w:val="000000"/>
      <w:sz w:val="20"/>
      <w:szCs w:val="20"/>
      <w:u w:val="none"/>
    </w:rPr>
  </w:style>
  <w:style w:type="character" w:customStyle="1" w:styleId="35">
    <w:name w:val="批注文字 字符"/>
    <w:basedOn w:val="10"/>
    <w:link w:val="3"/>
    <w:qFormat/>
    <w:uiPriority w:val="0"/>
    <w:rPr>
      <w:rFonts w:eastAsia="Times New Roman"/>
      <w:color w:val="000000"/>
      <w:sz w:val="24"/>
      <w:szCs w:val="24"/>
      <w:lang w:eastAsia="en-US" w:bidi="en-US"/>
    </w:rPr>
  </w:style>
  <w:style w:type="character" w:customStyle="1" w:styleId="36">
    <w:name w:val="批注主题 字符"/>
    <w:basedOn w:val="35"/>
    <w:link w:val="7"/>
    <w:qFormat/>
    <w:uiPriority w:val="0"/>
    <w:rPr>
      <w:rFonts w:eastAsia="Times New Roman"/>
      <w:b/>
      <w:bCs/>
      <w:color w:val="000000"/>
      <w:sz w:val="24"/>
      <w:szCs w:val="24"/>
      <w:lang w:eastAsia="en-US" w:bidi="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9674</Words>
  <Characters>9966</Characters>
  <Lines>5</Lines>
  <Paragraphs>26</Paragraphs>
  <TotalTime>1</TotalTime>
  <ScaleCrop>false</ScaleCrop>
  <LinksUpToDate>false</LinksUpToDate>
  <CharactersWithSpaces>9970</CharactersWithSpaces>
  <Application>WPS Office_11.8.2.1116_F1E327BC-269C-435d-A152-05C5408002CA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2023-08-16T23:15:00Z</dcterms:created>
  <dc:creator>WPS Office</dc:creator>
  <cp:lastModifiedBy>彭裕惠</cp:lastModifiedBy>
  <dcterms:modified xsi:type="dcterms:W3CDTF">2025-03-27T11:45:57Z</dcterms:modified>
  <dc:title>KM_C364e-20200923144555</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2052-11.8.2.1116</vt:lpwstr>
  </property>
  <property fmtid="{D5CDD505-2E9C-101B-9397-08002B2CF9AE}" pid="3" name="ICV">
    <vt:lpwstr>DFFAE22559EB4E28AA8359C7C63412BA_13</vt:lpwstr>
  </property>
  <property fmtid="{D5CDD505-2E9C-101B-9397-08002B2CF9AE}" pid="4" name="KSOTemplateDocerSaveRecord">
    <vt:lpwstr>eyJoZGlkIjoiZDZhZGYwNTVjNmEwZDlmYmM0M2UzYmUxZTMyY2ZhNTgiLCJ1c2VySWQiOiIyOTU1NTMyNTMifQ==</vt:lpwstr>
  </property>
</Properties>
</file>