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373B5">
      <w:pPr>
        <w:adjustRightInd w:val="0"/>
        <w:snapToGrid w:val="0"/>
        <w:ind w:right="-156" w:hanging="180"/>
        <w:jc w:val="center"/>
        <w:rPr>
          <w:rFonts w:ascii="公文小标宋简" w:eastAsia="公文小标宋简"/>
          <w:b/>
          <w:bCs/>
          <w:smallCaps/>
          <w:snapToGrid w:val="0"/>
          <w:color w:val="auto"/>
          <w:spacing w:val="56"/>
          <w:kern w:val="0"/>
          <w:sz w:val="72"/>
          <w:szCs w:val="72"/>
        </w:rPr>
      </w:pPr>
    </w:p>
    <w:p w14:paraId="1AA5779C">
      <w:pPr>
        <w:keepNext w:val="0"/>
        <w:keepLines w:val="0"/>
        <w:pageBreakBefore w:val="0"/>
        <w:kinsoku/>
        <w:wordWrap w:val="0"/>
        <w:overflowPunct/>
        <w:topLinePunct w:val="0"/>
        <w:autoSpaceDE/>
        <w:autoSpaceDN/>
        <w:bidi w:val="0"/>
        <w:adjustRightInd w:val="0"/>
        <w:snapToGrid w:val="0"/>
        <w:spacing w:line="560" w:lineRule="exact"/>
        <w:ind w:firstLine="420" w:firstLineChars="200"/>
        <w:textAlignment w:val="auto"/>
        <w:rPr>
          <w:rFonts w:ascii="仿宋_GB2312"/>
          <w:color w:val="auto"/>
        </w:rPr>
      </w:pPr>
      <w:r>
        <w:rPr>
          <w:rFonts w:hint="eastAsia" w:ascii="仿宋_GB2312"/>
          <w:color w:val="auto"/>
        </w:rPr>
        <w:t xml:space="preserve">                                       </w:t>
      </w:r>
      <w:r>
        <w:rPr>
          <w:rFonts w:hint="eastAsia" w:ascii="仿宋_GB2312" w:eastAsia="仿宋_GB2312"/>
          <w:color w:val="auto"/>
          <w:sz w:val="32"/>
          <w:szCs w:val="32"/>
        </w:rPr>
        <w:t>穗环管影（番）〔202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34</w:t>
      </w:r>
      <w:r>
        <w:rPr>
          <w:rFonts w:hint="eastAsia" w:ascii="仿宋_GB2312" w:eastAsia="仿宋_GB2312"/>
          <w:color w:val="auto"/>
          <w:sz w:val="32"/>
          <w:szCs w:val="32"/>
        </w:rPr>
        <w:t>号</w:t>
      </w:r>
    </w:p>
    <w:p w14:paraId="0D9D23AD">
      <w:pPr>
        <w:keepNext w:val="0"/>
        <w:keepLines w:val="0"/>
        <w:pageBreakBefore w:val="0"/>
        <w:kinsoku/>
        <w:overflowPunct/>
        <w:topLinePunct w:val="0"/>
        <w:autoSpaceDE/>
        <w:autoSpaceDN/>
        <w:bidi w:val="0"/>
        <w:spacing w:line="560" w:lineRule="exact"/>
        <w:textAlignment w:val="auto"/>
        <w:rPr>
          <w:rFonts w:ascii="黑体" w:eastAsia="黑体"/>
          <w:color w:val="auto"/>
        </w:rPr>
      </w:pPr>
    </w:p>
    <w:p w14:paraId="0AC8BEF1">
      <w:pPr>
        <w:keepNext w:val="0"/>
        <w:keepLines w:val="0"/>
        <w:pageBreakBefore w:val="0"/>
        <w:kinsoku/>
        <w:overflowPunct/>
        <w:topLinePunct w:val="0"/>
        <w:autoSpaceDE/>
        <w:autoSpaceDN/>
        <w:bidi w:val="0"/>
        <w:adjustRightInd w:val="0"/>
        <w:snapToGrid w:val="0"/>
        <w:spacing w:line="560" w:lineRule="exact"/>
        <w:textAlignment w:val="auto"/>
        <w:rPr>
          <w:rFonts w:ascii="仿宋_GB2312"/>
          <w:color w:val="auto"/>
        </w:rPr>
      </w:pPr>
      <w:bookmarkStart w:id="0" w:name="_GoBack"/>
      <w:bookmarkEnd w:id="0"/>
    </w:p>
    <w:p w14:paraId="5DD851A9">
      <w:pPr>
        <w:keepNext w:val="0"/>
        <w:keepLines w:val="0"/>
        <w:pageBreakBefore w:val="0"/>
        <w:kinsoku/>
        <w:overflowPunct/>
        <w:topLinePunct w:val="0"/>
        <w:autoSpaceDE/>
        <w:autoSpaceDN/>
        <w:bidi w:val="0"/>
        <w:spacing w:line="560" w:lineRule="exact"/>
        <w:jc w:val="center"/>
        <w:textAlignment w:val="auto"/>
        <w:rPr>
          <w:rFonts w:hint="eastAsia" w:ascii="方正小标宋简体" w:eastAsia="方正小标宋简体"/>
          <w:color w:val="auto"/>
          <w:sz w:val="44"/>
          <w:szCs w:val="44"/>
          <w:lang w:eastAsia="zh-CN"/>
        </w:rPr>
      </w:pPr>
      <w:r>
        <w:rPr>
          <w:rFonts w:hint="eastAsia" w:ascii="方正小标宋简体" w:eastAsia="方正小标宋简体"/>
          <w:color w:val="auto"/>
          <w:w w:val="90"/>
          <w:sz w:val="44"/>
          <w:szCs w:val="44"/>
        </w:rPr>
        <w:t>广州市生态环境局关于</w:t>
      </w:r>
      <w:r>
        <w:rPr>
          <w:rFonts w:hint="eastAsia" w:ascii="方正小标宋简体" w:eastAsia="方正小标宋简体"/>
          <w:color w:val="auto"/>
          <w:w w:val="90"/>
          <w:sz w:val="44"/>
          <w:szCs w:val="44"/>
          <w:lang w:eastAsia="zh-CN"/>
        </w:rPr>
        <w:t>广州嘉正印刷包装有限公</w:t>
      </w:r>
      <w:r>
        <w:rPr>
          <w:rFonts w:hint="eastAsia" w:ascii="方正小标宋简体" w:eastAsia="方正小标宋简体"/>
          <w:color w:val="auto"/>
          <w:sz w:val="44"/>
          <w:szCs w:val="44"/>
          <w:lang w:eastAsia="zh-CN"/>
        </w:rPr>
        <w:t>司年产纸箱45万个、纸支架20万个迁建项目</w:t>
      </w:r>
    </w:p>
    <w:p w14:paraId="03173BE7">
      <w:pPr>
        <w:keepNext w:val="0"/>
        <w:keepLines w:val="0"/>
        <w:pageBreakBefore w:val="0"/>
        <w:kinsoku/>
        <w:overflowPunct/>
        <w:topLinePunct w:val="0"/>
        <w:autoSpaceDE/>
        <w:autoSpaceDN/>
        <w:bidi w:val="0"/>
        <w:spacing w:line="560"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rPr>
        <w:t>环境影响报告表的批复</w:t>
      </w:r>
    </w:p>
    <w:p w14:paraId="00880D9C">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4D947783">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olor w:val="auto"/>
          <w:sz w:val="32"/>
          <w:szCs w:val="32"/>
        </w:rPr>
      </w:pPr>
      <w:r>
        <w:rPr>
          <w:rFonts w:hint="eastAsia" w:ascii="仿宋_GB2312" w:eastAsia="仿宋_GB2312"/>
          <w:color w:val="auto"/>
          <w:sz w:val="32"/>
          <w:szCs w:val="32"/>
          <w:lang w:eastAsia="zh-CN"/>
        </w:rPr>
        <w:t>广州嘉正印刷包装有限公司（</w:t>
      </w:r>
      <w:r>
        <w:rPr>
          <w:rFonts w:hint="default" w:ascii="仿宋_GB2312" w:eastAsia="仿宋_GB2312"/>
          <w:color w:val="auto"/>
          <w:sz w:val="32"/>
          <w:szCs w:val="32"/>
          <w:lang w:eastAsia="zh-CN"/>
        </w:rPr>
        <w:t>91440113677796119J</w:t>
      </w:r>
      <w:r>
        <w:rPr>
          <w:rFonts w:hint="eastAsia" w:ascii="仿宋_GB2312" w:eastAsia="仿宋_GB2312"/>
          <w:color w:val="auto"/>
          <w:sz w:val="32"/>
          <w:szCs w:val="32"/>
          <w:lang w:eastAsia="zh-CN"/>
        </w:rPr>
        <w:t>）</w:t>
      </w:r>
      <w:r>
        <w:rPr>
          <w:rFonts w:hint="eastAsia" w:ascii="仿宋_GB2312" w:eastAsia="仿宋_GB2312"/>
          <w:color w:val="auto"/>
          <w:sz w:val="32"/>
          <w:szCs w:val="32"/>
        </w:rPr>
        <w:t>：</w:t>
      </w:r>
    </w:p>
    <w:p w14:paraId="06F9824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你单位报送的《</w:t>
      </w:r>
      <w:r>
        <w:rPr>
          <w:rFonts w:hint="eastAsia" w:ascii="仿宋_GB2312" w:eastAsia="仿宋_GB2312"/>
          <w:color w:val="auto"/>
          <w:sz w:val="32"/>
          <w:szCs w:val="32"/>
          <w:lang w:eastAsia="zh-CN"/>
        </w:rPr>
        <w:t>广州嘉正印刷包装有限公司年产纸箱45万个、纸支架20万个迁建项目</w:t>
      </w:r>
      <w:r>
        <w:rPr>
          <w:rFonts w:hint="eastAsia" w:ascii="仿宋_GB2312" w:eastAsia="仿宋_GB2312"/>
          <w:color w:val="auto"/>
          <w:sz w:val="32"/>
          <w:szCs w:val="32"/>
        </w:rPr>
        <w:t>环境影响报告表》（以下简称《报告表》）及附送资料收悉。经研究，现批复如下：</w:t>
      </w:r>
    </w:p>
    <w:p w14:paraId="6234E81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广州嘉正印刷包装有限公司年产纸箱45万个、纸支架20万个迁建项目（以下简称“该项目”）位于广州市番禺区石碁镇金龙路桥山村段23号11栋2楼，申报内</w:t>
      </w:r>
      <w:r>
        <w:rPr>
          <w:rFonts w:hint="eastAsia" w:ascii="仿宋_GB2312" w:eastAsia="仿宋_GB2312"/>
          <w:color w:val="auto"/>
          <w:sz w:val="32"/>
          <w:szCs w:val="32"/>
        </w:rPr>
        <w:t>容为</w:t>
      </w:r>
      <w:r>
        <w:rPr>
          <w:rFonts w:hint="eastAsia" w:ascii="仿宋_GB2312" w:eastAsia="仿宋_GB2312"/>
          <w:color w:val="auto"/>
          <w:sz w:val="32"/>
          <w:szCs w:val="32"/>
          <w:lang w:eastAsia="zh-CN"/>
        </w:rPr>
        <w:t>年产纸箱45万个、纸支架20万个。该项目总建筑面积</w:t>
      </w:r>
      <w:r>
        <w:rPr>
          <w:rFonts w:hint="eastAsia" w:ascii="仿宋_GB2312" w:eastAsia="仿宋_GB2312"/>
          <w:color w:val="auto"/>
          <w:sz w:val="32"/>
          <w:szCs w:val="32"/>
          <w:lang w:val="en-US" w:eastAsia="zh-CN"/>
        </w:rPr>
        <w:t>2500</w:t>
      </w:r>
      <w:r>
        <w:rPr>
          <w:rFonts w:hint="eastAsia" w:ascii="仿宋_GB2312" w:eastAsia="仿宋_GB2312"/>
          <w:color w:val="auto"/>
          <w:sz w:val="32"/>
          <w:szCs w:val="32"/>
          <w:lang w:eastAsia="zh-CN"/>
        </w:rPr>
        <w:t>平方米，</w:t>
      </w:r>
      <w:r>
        <w:rPr>
          <w:rFonts w:hint="eastAsia" w:ascii="仿宋_GB2312" w:eastAsia="仿宋_GB2312"/>
          <w:color w:val="auto"/>
          <w:sz w:val="32"/>
          <w:szCs w:val="32"/>
          <w:lang w:val="en-US" w:eastAsia="zh-CN"/>
        </w:rPr>
        <w:t>租用1栋三层厂房的第二层</w:t>
      </w:r>
      <w:r>
        <w:rPr>
          <w:rFonts w:hint="eastAsia" w:ascii="仿宋_GB2312" w:eastAsia="仿宋_GB2312"/>
          <w:color w:val="auto"/>
          <w:sz w:val="32"/>
          <w:szCs w:val="32"/>
          <w:lang w:eastAsia="zh-CN"/>
        </w:rPr>
        <w:t>；主要设备有分纸机</w:t>
      </w:r>
      <w:r>
        <w:rPr>
          <w:rFonts w:hint="eastAsia" w:ascii="仿宋_GB2312" w:eastAsia="仿宋_GB2312"/>
          <w:color w:val="auto"/>
          <w:sz w:val="32"/>
          <w:szCs w:val="32"/>
          <w:lang w:val="en-US" w:eastAsia="zh-CN"/>
        </w:rPr>
        <w:t>1台、</w:t>
      </w:r>
      <w:r>
        <w:rPr>
          <w:rFonts w:hint="eastAsia" w:ascii="仿宋_GB2312" w:eastAsia="仿宋_GB2312"/>
          <w:color w:val="auto"/>
          <w:sz w:val="32"/>
          <w:szCs w:val="32"/>
          <w:lang w:eastAsia="zh-CN"/>
        </w:rPr>
        <w:t>三色印刷机</w:t>
      </w:r>
      <w:r>
        <w:rPr>
          <w:rFonts w:hint="eastAsia" w:ascii="仿宋_GB2312" w:eastAsia="仿宋_GB2312"/>
          <w:color w:val="auto"/>
          <w:sz w:val="32"/>
          <w:szCs w:val="32"/>
          <w:lang w:val="en-US" w:eastAsia="zh-CN"/>
        </w:rPr>
        <w:t>1台、</w:t>
      </w:r>
      <w:r>
        <w:rPr>
          <w:rFonts w:hint="eastAsia" w:ascii="仿宋_GB2312" w:eastAsia="仿宋_GB2312"/>
          <w:color w:val="auto"/>
          <w:sz w:val="32"/>
          <w:szCs w:val="32"/>
          <w:lang w:eastAsia="zh-CN"/>
        </w:rPr>
        <w:t>高速水墨印刷模切机（三色）</w:t>
      </w:r>
      <w:r>
        <w:rPr>
          <w:rFonts w:hint="eastAsia" w:ascii="仿宋_GB2312" w:eastAsia="仿宋_GB2312"/>
          <w:color w:val="auto"/>
          <w:sz w:val="32"/>
          <w:szCs w:val="32"/>
          <w:lang w:val="en-US" w:eastAsia="zh-CN"/>
        </w:rPr>
        <w:t>1台、</w:t>
      </w:r>
      <w:r>
        <w:rPr>
          <w:rFonts w:hint="eastAsia" w:ascii="仿宋_GB2312" w:eastAsia="仿宋_GB2312"/>
          <w:color w:val="auto"/>
          <w:sz w:val="32"/>
          <w:szCs w:val="32"/>
          <w:lang w:eastAsia="zh-CN"/>
        </w:rPr>
        <w:t>开槽机</w:t>
      </w:r>
      <w:r>
        <w:rPr>
          <w:rFonts w:hint="eastAsia" w:ascii="仿宋_GB2312" w:eastAsia="仿宋_GB2312"/>
          <w:color w:val="auto"/>
          <w:sz w:val="32"/>
          <w:szCs w:val="32"/>
          <w:lang w:val="en-US" w:eastAsia="zh-CN"/>
        </w:rPr>
        <w:t>1台、</w:t>
      </w:r>
      <w:r>
        <w:rPr>
          <w:rFonts w:hint="eastAsia" w:ascii="仿宋_GB2312" w:eastAsia="仿宋_GB2312"/>
          <w:color w:val="auto"/>
          <w:sz w:val="32"/>
          <w:szCs w:val="32"/>
          <w:lang w:eastAsia="zh-CN"/>
        </w:rPr>
        <w:t>半自动模切机</w:t>
      </w:r>
      <w:r>
        <w:rPr>
          <w:rFonts w:hint="eastAsia" w:ascii="仿宋_GB2312" w:eastAsia="仿宋_GB2312"/>
          <w:color w:val="auto"/>
          <w:sz w:val="32"/>
          <w:szCs w:val="32"/>
          <w:lang w:val="en-US" w:eastAsia="zh-CN"/>
        </w:rPr>
        <w:t>1台、</w:t>
      </w:r>
      <w:r>
        <w:rPr>
          <w:rFonts w:hint="eastAsia" w:ascii="仿宋_GB2312" w:eastAsia="仿宋_GB2312"/>
          <w:color w:val="auto"/>
          <w:sz w:val="32"/>
          <w:szCs w:val="32"/>
          <w:lang w:eastAsia="zh-CN"/>
        </w:rPr>
        <w:t>过胶机</w:t>
      </w:r>
      <w:r>
        <w:rPr>
          <w:rFonts w:hint="eastAsia" w:ascii="仿宋_GB2312" w:eastAsia="仿宋_GB2312"/>
          <w:color w:val="auto"/>
          <w:sz w:val="32"/>
          <w:szCs w:val="32"/>
          <w:lang w:val="en-US" w:eastAsia="zh-CN"/>
        </w:rPr>
        <w:t>1台、</w:t>
      </w:r>
      <w:r>
        <w:rPr>
          <w:rFonts w:hint="eastAsia" w:ascii="仿宋_GB2312" w:eastAsia="仿宋_GB2312"/>
          <w:color w:val="auto"/>
          <w:sz w:val="32"/>
          <w:szCs w:val="32"/>
          <w:lang w:eastAsia="zh-CN"/>
        </w:rPr>
        <w:t>糊箱机</w:t>
      </w:r>
      <w:r>
        <w:rPr>
          <w:rFonts w:hint="eastAsia" w:ascii="仿宋_GB2312" w:eastAsia="仿宋_GB2312"/>
          <w:color w:val="auto"/>
          <w:sz w:val="32"/>
          <w:szCs w:val="32"/>
          <w:lang w:val="en-US" w:eastAsia="zh-CN"/>
        </w:rPr>
        <w:t>1台、</w:t>
      </w:r>
      <w:r>
        <w:rPr>
          <w:rFonts w:hint="eastAsia" w:ascii="仿宋_GB2312" w:eastAsia="仿宋_GB2312"/>
          <w:color w:val="auto"/>
          <w:sz w:val="32"/>
          <w:szCs w:val="32"/>
          <w:lang w:eastAsia="zh-CN"/>
        </w:rPr>
        <w:t>钉箱机</w:t>
      </w:r>
      <w:r>
        <w:rPr>
          <w:rFonts w:hint="eastAsia" w:ascii="仿宋_GB2312" w:eastAsia="仿宋_GB2312"/>
          <w:color w:val="auto"/>
          <w:sz w:val="32"/>
          <w:szCs w:val="32"/>
          <w:lang w:val="en-US" w:eastAsia="zh-CN"/>
        </w:rPr>
        <w:t>2台、</w:t>
      </w:r>
      <w:r>
        <w:rPr>
          <w:rFonts w:hint="eastAsia" w:ascii="仿宋_GB2312" w:eastAsia="仿宋_GB2312"/>
          <w:color w:val="auto"/>
          <w:sz w:val="32"/>
          <w:szCs w:val="32"/>
          <w:lang w:eastAsia="zh-CN"/>
        </w:rPr>
        <w:t>手动打包机</w:t>
      </w:r>
      <w:r>
        <w:rPr>
          <w:rFonts w:hint="eastAsia" w:ascii="仿宋_GB2312" w:eastAsia="仿宋_GB2312"/>
          <w:color w:val="auto"/>
          <w:sz w:val="32"/>
          <w:szCs w:val="32"/>
          <w:lang w:val="en-US" w:eastAsia="zh-CN"/>
        </w:rPr>
        <w:t>1台、</w:t>
      </w:r>
      <w:r>
        <w:rPr>
          <w:rFonts w:hint="eastAsia" w:ascii="仿宋_GB2312" w:eastAsia="仿宋_GB2312"/>
          <w:color w:val="auto"/>
          <w:sz w:val="32"/>
          <w:szCs w:val="32"/>
          <w:lang w:eastAsia="zh-CN"/>
        </w:rPr>
        <w:t>压纸机</w:t>
      </w:r>
      <w:r>
        <w:rPr>
          <w:rFonts w:hint="eastAsia" w:ascii="仿宋_GB2312" w:eastAsia="仿宋_GB2312"/>
          <w:color w:val="auto"/>
          <w:sz w:val="32"/>
          <w:szCs w:val="32"/>
          <w:lang w:val="en-US" w:eastAsia="zh-CN"/>
        </w:rPr>
        <w:t>1台、</w:t>
      </w:r>
      <w:r>
        <w:rPr>
          <w:rFonts w:hint="eastAsia" w:ascii="仿宋_GB2312" w:eastAsia="仿宋_GB2312"/>
          <w:color w:val="auto"/>
          <w:sz w:val="32"/>
          <w:szCs w:val="32"/>
          <w:lang w:eastAsia="zh-CN"/>
        </w:rPr>
        <w:t>螺杆式空压机</w:t>
      </w:r>
      <w:r>
        <w:rPr>
          <w:rFonts w:hint="eastAsia" w:ascii="仿宋_GB2312" w:eastAsia="仿宋_GB2312"/>
          <w:color w:val="auto"/>
          <w:sz w:val="32"/>
          <w:szCs w:val="32"/>
          <w:lang w:val="en-US" w:eastAsia="zh-CN"/>
        </w:rPr>
        <w:t>1台、纸板测试设备一批等</w:t>
      </w:r>
      <w:r>
        <w:rPr>
          <w:rFonts w:hint="eastAsia" w:ascii="仿宋_GB2312" w:eastAsia="仿宋_GB2312"/>
          <w:color w:val="auto"/>
          <w:sz w:val="32"/>
          <w:szCs w:val="32"/>
          <w:lang w:eastAsia="zh-CN"/>
        </w:rPr>
        <w:t>；</w:t>
      </w:r>
      <w:r>
        <w:rPr>
          <w:rFonts w:hint="eastAsia" w:ascii="仿宋_GB2312" w:eastAsia="仿宋_GB2312"/>
          <w:color w:val="auto"/>
          <w:sz w:val="32"/>
          <w:szCs w:val="32"/>
        </w:rPr>
        <w:t>员工</w:t>
      </w:r>
      <w:r>
        <w:rPr>
          <w:rFonts w:hint="eastAsia" w:ascii="仿宋_GB2312" w:eastAsia="仿宋_GB2312"/>
          <w:color w:val="auto"/>
          <w:sz w:val="32"/>
          <w:szCs w:val="32"/>
          <w:lang w:val="en-US" w:eastAsia="zh-CN"/>
        </w:rPr>
        <w:t>30</w:t>
      </w:r>
      <w:r>
        <w:rPr>
          <w:rFonts w:hint="eastAsia" w:ascii="仿宋_GB2312" w:eastAsia="仿宋_GB2312"/>
          <w:color w:val="auto"/>
          <w:sz w:val="32"/>
          <w:szCs w:val="32"/>
        </w:rPr>
        <w:t>名，内部不安排食宿。</w:t>
      </w:r>
    </w:p>
    <w:p w14:paraId="0B64A3C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按照《报告表》的评价结论，在落实各项环境保护措施后，该项目产生的污染物及不良环境影响能够得到有效控制，从环境保护角度，在拟选址处建设可行。经审查，我局原则同意《报告表》评价结论。该项目应当按照《报告表》所述性质、规模、地点、生产工艺和环境保护措施进行建设。</w:t>
      </w:r>
    </w:p>
    <w:p w14:paraId="655CFE1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二、该项目各类污染物排放控制要求如下：</w:t>
      </w:r>
    </w:p>
    <w:p w14:paraId="4A77641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水污染物</w:t>
      </w:r>
      <w:r>
        <w:rPr>
          <w:rFonts w:hint="eastAsia" w:ascii="仿宋_GB2312" w:eastAsia="仿宋_GB2312"/>
          <w:color w:val="auto"/>
          <w:sz w:val="32"/>
          <w:szCs w:val="32"/>
        </w:rPr>
        <w:t>排放执行广东省《水污染物排放限值》（DB44/26-2001）第二时段三级标准。生活污水排放量不超过</w:t>
      </w:r>
      <w:r>
        <w:rPr>
          <w:rFonts w:hint="eastAsia" w:ascii="仿宋_GB2312" w:eastAsia="仿宋_GB2312"/>
          <w:color w:val="auto"/>
          <w:sz w:val="32"/>
          <w:szCs w:val="32"/>
          <w:lang w:val="en-US" w:eastAsia="zh-CN"/>
        </w:rPr>
        <w:t>270</w:t>
      </w:r>
      <w:r>
        <w:rPr>
          <w:rFonts w:hint="eastAsia" w:ascii="仿宋_GB2312" w:eastAsia="仿宋_GB2312"/>
          <w:color w:val="auto"/>
          <w:sz w:val="32"/>
          <w:szCs w:val="32"/>
        </w:rPr>
        <w:t>吨/年。</w:t>
      </w:r>
    </w:p>
    <w:p w14:paraId="5C2993F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rPr>
        <w:t>（二）</w:t>
      </w:r>
      <w:r>
        <w:rPr>
          <w:rFonts w:hint="eastAsia" w:ascii="仿宋_GB2312" w:eastAsia="仿宋_GB2312"/>
          <w:color w:val="auto"/>
          <w:sz w:val="32"/>
          <w:szCs w:val="32"/>
          <w:lang w:val="en-US" w:eastAsia="zh-CN"/>
        </w:rPr>
        <w:t>总VOCs</w:t>
      </w:r>
      <w:r>
        <w:rPr>
          <w:rFonts w:hint="eastAsia" w:ascii="仿宋_GB2312" w:eastAsia="仿宋_GB2312"/>
          <w:color w:val="auto"/>
          <w:sz w:val="32"/>
          <w:szCs w:val="32"/>
        </w:rPr>
        <w:t>排放执行</w:t>
      </w:r>
      <w:r>
        <w:rPr>
          <w:rFonts w:ascii="仿宋_GB2312" w:eastAsia="仿宋_GB2312"/>
          <w:color w:val="auto"/>
          <w:sz w:val="32"/>
          <w:szCs w:val="32"/>
        </w:rPr>
        <w:t>广东省《印刷行业挥发性有机化合物排放标准》（DB44/815-20</w:t>
      </w:r>
      <w:r>
        <w:rPr>
          <w:rFonts w:hint="eastAsia" w:ascii="仿宋_GB2312" w:eastAsia="仿宋_GB2312"/>
          <w:color w:val="auto"/>
          <w:sz w:val="32"/>
          <w:szCs w:val="32"/>
        </w:rPr>
        <w:t>10）表3无组织排放监控点浓度限值。</w:t>
      </w:r>
      <w:r>
        <w:rPr>
          <w:rFonts w:hint="eastAsia" w:ascii="仿宋_GB2312" w:eastAsia="仿宋_GB2312"/>
          <w:color w:val="auto"/>
          <w:sz w:val="32"/>
          <w:szCs w:val="32"/>
          <w:lang w:val="en-US" w:eastAsia="zh-CN"/>
        </w:rPr>
        <w:t>臭气浓度排放执行</w:t>
      </w:r>
      <w:r>
        <w:rPr>
          <w:rFonts w:hint="eastAsia" w:ascii="仿宋_GB2312" w:eastAsia="仿宋_GB2312" w:cs="Times New Roman"/>
          <w:color w:val="auto"/>
          <w:sz w:val="32"/>
          <w:szCs w:val="32"/>
          <w:lang w:val="en-US" w:eastAsia="zh-CN"/>
        </w:rPr>
        <w:t>《恶臭污染物排放标准》（GB14554-93）表1厂界新扩改建二级标准限值</w:t>
      </w:r>
      <w:r>
        <w:rPr>
          <w:rFonts w:hint="eastAsia" w:ascii="仿宋_GB2312" w:eastAsia="仿宋_GB2312"/>
          <w:color w:val="auto"/>
          <w:sz w:val="32"/>
          <w:szCs w:val="32"/>
          <w:lang w:val="en-US" w:eastAsia="zh-CN"/>
        </w:rPr>
        <w:t>。厂区内非甲烷总烃排放执行</w:t>
      </w:r>
      <w:r>
        <w:rPr>
          <w:rFonts w:ascii="仿宋_GB2312" w:eastAsia="仿宋_GB2312"/>
          <w:color w:val="auto"/>
          <w:sz w:val="32"/>
          <w:szCs w:val="32"/>
        </w:rPr>
        <w:t>‌</w:t>
      </w:r>
      <w:r>
        <w:rPr>
          <w:rFonts w:hint="eastAsia" w:ascii="仿宋_GB2312" w:eastAsia="仿宋_GB2312"/>
          <w:color w:val="auto"/>
          <w:sz w:val="32"/>
          <w:szCs w:val="32"/>
        </w:rPr>
        <w:t>《印刷工业大气污染物排放标准》（</w:t>
      </w:r>
      <w:r>
        <w:rPr>
          <w:rFonts w:ascii="仿宋_GB2312" w:eastAsia="仿宋_GB2312"/>
          <w:color w:val="auto"/>
          <w:sz w:val="32"/>
          <w:szCs w:val="32"/>
        </w:rPr>
        <w:t>GB 41616-2022</w:t>
      </w:r>
      <w:r>
        <w:rPr>
          <w:rFonts w:hint="eastAsia" w:ascii="仿宋_GB2312" w:eastAsia="仿宋_GB2312"/>
          <w:color w:val="auto"/>
          <w:sz w:val="32"/>
          <w:szCs w:val="32"/>
        </w:rPr>
        <w:t>）</w:t>
      </w:r>
      <w:r>
        <w:rPr>
          <w:rFonts w:ascii="仿宋_GB2312" w:eastAsia="仿宋_GB2312"/>
          <w:color w:val="auto"/>
          <w:sz w:val="32"/>
          <w:szCs w:val="32"/>
        </w:rPr>
        <w:t>表A.1厂区内VOCs无组织排放限值</w:t>
      </w:r>
      <w:r>
        <w:rPr>
          <w:rFonts w:hint="eastAsia" w:ascii="仿宋_GB2312" w:eastAsia="仿宋_GB2312"/>
          <w:color w:val="auto"/>
          <w:sz w:val="32"/>
          <w:szCs w:val="32"/>
          <w:lang w:eastAsia="zh-CN"/>
        </w:rPr>
        <w:t>。</w:t>
      </w:r>
    </w:p>
    <w:p w14:paraId="1C45200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（三）边界噪声排放执行《工业企业厂界环境噪声排放标准》（GB12348-2008）2类区限值，即：昼间≤60</w:t>
      </w:r>
      <w:r>
        <w:rPr>
          <w:rFonts w:hint="eastAsia" w:ascii="仿宋_GB2312" w:eastAsia="仿宋_GB2312"/>
          <w:color w:val="auto"/>
          <w:sz w:val="32"/>
          <w:szCs w:val="32"/>
          <w:lang w:val="en-US" w:eastAsia="zh-CN"/>
        </w:rPr>
        <w:t>dB（A）</w:t>
      </w:r>
      <w:r>
        <w:rPr>
          <w:rFonts w:hint="eastAsia" w:ascii="仿宋_GB2312" w:eastAsia="仿宋_GB2312"/>
          <w:color w:val="auto"/>
          <w:sz w:val="32"/>
          <w:szCs w:val="32"/>
        </w:rPr>
        <w:t>，夜间≤50</w:t>
      </w:r>
      <w:r>
        <w:rPr>
          <w:rFonts w:hint="eastAsia" w:ascii="仿宋_GB2312" w:eastAsia="仿宋_GB2312"/>
          <w:color w:val="auto"/>
          <w:sz w:val="32"/>
          <w:szCs w:val="32"/>
          <w:lang w:val="en-US" w:eastAsia="zh-CN"/>
        </w:rPr>
        <w:t>dB（A）</w:t>
      </w:r>
      <w:r>
        <w:rPr>
          <w:rFonts w:hint="eastAsia" w:ascii="仿宋_GB2312" w:eastAsia="仿宋_GB2312"/>
          <w:color w:val="auto"/>
          <w:sz w:val="32"/>
          <w:szCs w:val="32"/>
        </w:rPr>
        <w:t>。</w:t>
      </w:r>
    </w:p>
    <w:p w14:paraId="5D589B1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三、该项目应当认真落实《报告表》提出的各项环境保护措施，重点做好以下工作：</w:t>
      </w:r>
    </w:p>
    <w:p w14:paraId="548C04D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（一）排水系统采用雨污分流。</w:t>
      </w:r>
      <w:r>
        <w:rPr>
          <w:rFonts w:hint="eastAsia" w:ascii="仿宋_GB2312" w:eastAsia="仿宋_GB2312"/>
          <w:color w:val="auto"/>
          <w:sz w:val="32"/>
          <w:szCs w:val="32"/>
          <w:lang w:val="en-US" w:eastAsia="zh-CN"/>
        </w:rPr>
        <w:t>印刷机清洗</w:t>
      </w:r>
      <w:r>
        <w:rPr>
          <w:rFonts w:hint="eastAsia" w:ascii="仿宋_GB2312" w:eastAsia="仿宋_GB2312"/>
          <w:color w:val="auto"/>
          <w:sz w:val="32"/>
          <w:szCs w:val="32"/>
        </w:rPr>
        <w:t>工序</w:t>
      </w:r>
      <w:r>
        <w:rPr>
          <w:rFonts w:hint="eastAsia" w:ascii="仿宋_GB2312" w:eastAsia="仿宋_GB2312"/>
          <w:color w:val="auto"/>
          <w:sz w:val="32"/>
          <w:szCs w:val="32"/>
          <w:lang w:val="en-US" w:eastAsia="zh-CN"/>
        </w:rPr>
        <w:t>产生</w:t>
      </w:r>
      <w:r>
        <w:rPr>
          <w:rFonts w:hint="eastAsia" w:ascii="仿宋_GB2312" w:eastAsia="仿宋_GB2312"/>
          <w:color w:val="auto"/>
          <w:sz w:val="32"/>
          <w:szCs w:val="32"/>
        </w:rPr>
        <w:t>的</w:t>
      </w:r>
      <w:r>
        <w:rPr>
          <w:rFonts w:hint="eastAsia" w:ascii="仿宋_GB2312" w:eastAsia="仿宋_GB2312"/>
          <w:color w:val="auto"/>
          <w:sz w:val="32"/>
          <w:szCs w:val="32"/>
          <w:lang w:val="en-US" w:eastAsia="zh-CN"/>
        </w:rPr>
        <w:t>废液</w:t>
      </w:r>
      <w:r>
        <w:rPr>
          <w:rFonts w:hint="eastAsia" w:ascii="仿宋_GB2312" w:eastAsia="仿宋_GB2312"/>
          <w:color w:val="auto"/>
          <w:sz w:val="32"/>
          <w:szCs w:val="32"/>
        </w:rPr>
        <w:t>不外排，更换时交有能力处理的单位处理</w:t>
      </w:r>
      <w:r>
        <w:rPr>
          <w:rFonts w:hint="eastAsia" w:ascii="仿宋_GB2312" w:eastAsia="仿宋_GB2312"/>
          <w:color w:val="auto"/>
          <w:sz w:val="32"/>
          <w:szCs w:val="32"/>
          <w:lang w:eastAsia="zh-CN"/>
        </w:rPr>
        <w:t>。</w:t>
      </w:r>
      <w:r>
        <w:rPr>
          <w:rFonts w:hint="eastAsia" w:ascii="仿宋_GB2312" w:eastAsia="仿宋_GB2312"/>
          <w:color w:val="auto"/>
          <w:sz w:val="32"/>
          <w:szCs w:val="32"/>
        </w:rPr>
        <w:t>生活污水</w:t>
      </w:r>
      <w:r>
        <w:rPr>
          <w:rFonts w:hint="eastAsia" w:ascii="仿宋_GB2312" w:eastAsia="仿宋_GB2312"/>
          <w:color w:val="auto"/>
          <w:sz w:val="32"/>
          <w:szCs w:val="32"/>
          <w:lang w:eastAsia="zh-CN"/>
        </w:rPr>
        <w:t>经三级化粪池预处理后</w:t>
      </w:r>
      <w:r>
        <w:rPr>
          <w:rFonts w:hint="eastAsia" w:ascii="仿宋_GB2312" w:eastAsia="仿宋_GB2312"/>
          <w:color w:val="auto"/>
          <w:sz w:val="32"/>
          <w:szCs w:val="32"/>
        </w:rPr>
        <w:t>排入市政集污管网，送</w:t>
      </w:r>
      <w:r>
        <w:rPr>
          <w:rFonts w:hint="eastAsia" w:ascii="仿宋_GB2312" w:eastAsia="仿宋_GB2312"/>
          <w:color w:val="auto"/>
          <w:sz w:val="32"/>
          <w:szCs w:val="32"/>
          <w:lang w:val="en-US" w:eastAsia="zh-CN"/>
        </w:rPr>
        <w:t>前锋</w:t>
      </w:r>
      <w:r>
        <w:rPr>
          <w:rFonts w:hint="eastAsia" w:ascii="仿宋_GB2312" w:eastAsia="仿宋_GB2312"/>
          <w:color w:val="auto"/>
          <w:sz w:val="32"/>
          <w:szCs w:val="32"/>
        </w:rPr>
        <w:t>净水厂</w:t>
      </w:r>
      <w:r>
        <w:rPr>
          <w:rFonts w:hint="eastAsia" w:ascii="仿宋_GB2312" w:eastAsia="仿宋_GB2312"/>
          <w:color w:val="auto"/>
          <w:sz w:val="32"/>
          <w:szCs w:val="32"/>
          <w:lang w:val="en-US" w:eastAsia="zh-CN"/>
        </w:rPr>
        <w:t>集中</w:t>
      </w:r>
      <w:r>
        <w:rPr>
          <w:rFonts w:hint="eastAsia" w:ascii="仿宋_GB2312" w:eastAsia="仿宋_GB2312"/>
          <w:color w:val="auto"/>
          <w:sz w:val="32"/>
          <w:szCs w:val="32"/>
        </w:rPr>
        <w:t>处理。项目设置</w:t>
      </w:r>
      <w:r>
        <w:rPr>
          <w:rFonts w:hint="eastAsia" w:ascii="仿宋_GB2312" w:eastAsia="仿宋_GB2312"/>
          <w:color w:val="auto"/>
          <w:sz w:val="32"/>
          <w:szCs w:val="32"/>
          <w:lang w:val="en-US" w:eastAsia="zh-CN"/>
        </w:rPr>
        <w:t>生活污水</w:t>
      </w:r>
      <w:r>
        <w:rPr>
          <w:rFonts w:hint="eastAsia" w:ascii="仿宋_GB2312" w:eastAsia="仿宋_GB2312"/>
          <w:color w:val="auto"/>
          <w:sz w:val="32"/>
          <w:szCs w:val="32"/>
        </w:rPr>
        <w:t>排放口</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个。</w:t>
      </w:r>
    </w:p>
    <w:p w14:paraId="148AB73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w:t>
      </w:r>
      <w:r>
        <w:rPr>
          <w:rFonts w:hint="eastAsia" w:ascii="仿宋_GB2312" w:eastAsia="仿宋_GB2312"/>
          <w:color w:val="auto"/>
          <w:sz w:val="32"/>
          <w:szCs w:val="32"/>
          <w:lang w:val="en-US" w:eastAsia="zh-CN"/>
        </w:rPr>
        <w:t>印刷工序仅使用水性油墨。按照</w:t>
      </w:r>
      <w:r>
        <w:rPr>
          <w:rFonts w:hint="eastAsia" w:ascii="仿宋_GB2312" w:eastAsia="仿宋_GB2312"/>
          <w:color w:val="auto"/>
          <w:sz w:val="32"/>
          <w:szCs w:val="32"/>
        </w:rPr>
        <w:t>《印刷工业大气污染物排放标准》（GB 41616-2022）</w:t>
      </w:r>
      <w:r>
        <w:rPr>
          <w:rFonts w:hint="eastAsia" w:ascii="仿宋_GB2312" w:eastAsia="仿宋_GB2312"/>
          <w:color w:val="auto"/>
          <w:sz w:val="32"/>
          <w:szCs w:val="32"/>
          <w:lang w:val="en-US" w:eastAsia="zh-CN"/>
        </w:rPr>
        <w:t>与广东省《印刷行业挥发性有机化合物排放标准(DB44/815-2010)》</w:t>
      </w:r>
      <w:r>
        <w:rPr>
          <w:rFonts w:hint="eastAsia" w:ascii="仿宋_GB2312" w:eastAsia="仿宋_GB2312"/>
          <w:color w:val="auto"/>
          <w:sz w:val="32"/>
          <w:szCs w:val="32"/>
        </w:rPr>
        <w:t>的无组织排放控制要求落实相关措施</w:t>
      </w:r>
      <w:r>
        <w:rPr>
          <w:rFonts w:hint="eastAsia" w:ascii="仿宋_GB2312" w:eastAsia="仿宋_GB2312"/>
          <w:color w:val="auto"/>
          <w:sz w:val="32"/>
          <w:szCs w:val="32"/>
          <w:lang w:eastAsia="zh-CN"/>
        </w:rPr>
        <w:t>。</w:t>
      </w:r>
      <w:r>
        <w:rPr>
          <w:rFonts w:hint="eastAsia" w:ascii="仿宋_GB2312" w:hAnsi="仿宋_GB2312" w:eastAsia="仿宋_GB2312" w:cs="仿宋_GB2312"/>
          <w:color w:val="auto"/>
          <w:sz w:val="32"/>
          <w:szCs w:val="32"/>
        </w:rPr>
        <w:t>加强</w:t>
      </w:r>
      <w:r>
        <w:rPr>
          <w:rFonts w:hint="eastAsia" w:ascii="仿宋_GB2312" w:eastAsia="仿宋_GB2312"/>
          <w:color w:val="auto"/>
          <w:sz w:val="32"/>
          <w:szCs w:val="32"/>
        </w:rPr>
        <w:t>车间边界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废气的监控，确保</w:t>
      </w:r>
      <w:r>
        <w:rPr>
          <w:rFonts w:hint="eastAsia" w:ascii="仿宋_GB2312" w:eastAsia="仿宋_GB2312"/>
          <w:color w:val="auto"/>
          <w:sz w:val="32"/>
          <w:szCs w:val="32"/>
        </w:rPr>
        <w:t>车间边界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监控点的废气达到相应标准限值的要求，监测超标时应</w:t>
      </w:r>
      <w:r>
        <w:rPr>
          <w:rFonts w:hint="eastAsia"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rPr>
        <w:t>对无组织排放废气进行收集、净化处理。</w:t>
      </w:r>
    </w:p>
    <w:p w14:paraId="089C39E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（三）选用低噪声设备，合理布设生产车间，对噪声源采取隔声、减振等措施，定期检修设备。</w:t>
      </w:r>
    </w:p>
    <w:p w14:paraId="75D3641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（四）废</w:t>
      </w:r>
      <w:r>
        <w:rPr>
          <w:rFonts w:hint="eastAsia" w:ascii="仿宋_GB2312" w:eastAsia="仿宋_GB2312"/>
          <w:color w:val="auto"/>
          <w:sz w:val="32"/>
          <w:szCs w:val="32"/>
          <w:lang w:val="en-US" w:eastAsia="zh-CN"/>
        </w:rPr>
        <w:t>化学品</w:t>
      </w:r>
      <w:r>
        <w:rPr>
          <w:rFonts w:hint="eastAsia" w:ascii="仿宋_GB2312" w:eastAsia="仿宋_GB2312"/>
          <w:color w:val="auto"/>
          <w:sz w:val="32"/>
          <w:szCs w:val="32"/>
        </w:rPr>
        <w:t>原料包装桶</w:t>
      </w:r>
      <w:r>
        <w:rPr>
          <w:rFonts w:hint="eastAsia" w:ascii="仿宋_GB2312" w:eastAsia="仿宋_GB2312"/>
          <w:color w:val="auto"/>
          <w:sz w:val="32"/>
          <w:szCs w:val="32"/>
          <w:lang w:eastAsia="zh-CN"/>
        </w:rPr>
        <w:t>、</w:t>
      </w:r>
      <w:r>
        <w:rPr>
          <w:rFonts w:hint="eastAsia" w:ascii="仿宋_GB2312" w:eastAsia="仿宋_GB2312"/>
          <w:color w:val="auto"/>
          <w:sz w:val="32"/>
          <w:szCs w:val="32"/>
        </w:rPr>
        <w:t>清洗</w:t>
      </w:r>
      <w:r>
        <w:rPr>
          <w:rFonts w:hint="eastAsia" w:ascii="仿宋_GB2312" w:eastAsia="仿宋_GB2312" w:cs="Times New Roman"/>
          <w:color w:val="auto"/>
          <w:sz w:val="32"/>
          <w:szCs w:val="32"/>
        </w:rPr>
        <w:t>废液</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rPr>
        <w:t>废润滑油瓶</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rPr>
        <w:t>含油</w:t>
      </w:r>
      <w:r>
        <w:rPr>
          <w:rFonts w:hint="eastAsia" w:ascii="仿宋_GB2312" w:eastAsia="仿宋_GB2312" w:cs="Times New Roman"/>
          <w:color w:val="auto"/>
          <w:sz w:val="32"/>
          <w:szCs w:val="32"/>
          <w:lang w:val="en-US" w:eastAsia="zh-CN"/>
        </w:rPr>
        <w:t>或</w:t>
      </w:r>
      <w:r>
        <w:rPr>
          <w:rFonts w:hint="eastAsia" w:ascii="仿宋_GB2312" w:eastAsia="仿宋_GB2312" w:cs="Times New Roman"/>
          <w:color w:val="auto"/>
          <w:sz w:val="32"/>
          <w:szCs w:val="32"/>
        </w:rPr>
        <w:t>含油墨的废</w:t>
      </w:r>
      <w:r>
        <w:rPr>
          <w:rFonts w:hint="eastAsia" w:ascii="仿宋_GB2312" w:eastAsia="仿宋_GB2312"/>
          <w:color w:val="auto"/>
          <w:sz w:val="32"/>
          <w:szCs w:val="32"/>
        </w:rPr>
        <w:t>抹布及手套等</w:t>
      </w:r>
      <w:r>
        <w:rPr>
          <w:rFonts w:hint="eastAsia" w:ascii="仿宋_GB2312" w:eastAsia="仿宋_GB2312"/>
          <w:color w:val="auto"/>
          <w:sz w:val="32"/>
          <w:szCs w:val="32"/>
          <w:lang w:val="en-US" w:eastAsia="zh-CN"/>
        </w:rPr>
        <w:t>属于</w:t>
      </w:r>
      <w:r>
        <w:rPr>
          <w:rFonts w:hint="eastAsia" w:ascii="仿宋_GB2312" w:eastAsia="仿宋_GB2312"/>
          <w:color w:val="auto"/>
          <w:sz w:val="32"/>
          <w:szCs w:val="32"/>
        </w:rPr>
        <w:t>危险废物</w:t>
      </w:r>
      <w:r>
        <w:rPr>
          <w:rFonts w:hint="eastAsia" w:ascii="仿宋_GB2312" w:eastAsia="仿宋_GB2312"/>
          <w:color w:val="auto"/>
          <w:sz w:val="32"/>
          <w:szCs w:val="32"/>
          <w:lang w:val="en-US" w:eastAsia="zh-CN"/>
        </w:rPr>
        <w:t>的</w:t>
      </w:r>
      <w:r>
        <w:rPr>
          <w:rFonts w:hint="eastAsia" w:ascii="仿宋_GB2312" w:eastAsia="仿宋_GB2312"/>
          <w:color w:val="auto"/>
          <w:sz w:val="32"/>
          <w:szCs w:val="32"/>
        </w:rPr>
        <w:t>须设置符合《危险废物贮存污染控制标准》（GB18597-20</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）要求的专用贮存场所存放并委托具备危险废物处理资质的机构处理。</w:t>
      </w:r>
    </w:p>
    <w:p w14:paraId="73B05BF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四、该项目的性质、规模、地点、采用的生产工艺或者防治污染、防止生态破坏的措施发生重大变动的，你单位应当重新报批环境影响评价文件。</w:t>
      </w:r>
    </w:p>
    <w:p w14:paraId="75E76E2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五、自《报告表》批准之日起超过五年，方决定该项目开工建设的，《报告表》应当在开工建设前报我局重新审核。未经我局重新审核同意的，不得擅自开工建设。</w:t>
      </w:r>
    </w:p>
    <w:p w14:paraId="6FF04D6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六、该项目建设应严格执行配套建设的环境保护设施与主体工程同时设计、同时施工、同时投产使用的环境保护“三同时”制度，具体要求如下：</w:t>
      </w:r>
    </w:p>
    <w:p w14:paraId="085CFB9D">
      <w:pPr>
        <w:keepNext w:val="0"/>
        <w:keepLines w:val="0"/>
        <w:pageBreakBefore w:val="0"/>
        <w:widowControl/>
        <w:tabs>
          <w:tab w:val="left" w:pos="1418"/>
        </w:tabs>
        <w:kinsoku/>
        <w:wordWrap/>
        <w:overflowPunct/>
        <w:topLinePunct w:val="0"/>
        <w:autoSpaceDE/>
        <w:autoSpaceDN/>
        <w:bidi w:val="0"/>
        <w:adjustRightInd/>
        <w:snapToGrid/>
        <w:spacing w:line="560" w:lineRule="exact"/>
        <w:ind w:firstLine="640"/>
        <w:textAlignment w:val="auto"/>
        <w:rPr>
          <w:rFonts w:hint="eastAsia" w:ascii="仿宋_GB2312" w:eastAsia="仿宋_GB2312"/>
          <w:color w:val="auto"/>
          <w:sz w:val="32"/>
          <w:szCs w:val="32"/>
        </w:rPr>
      </w:pPr>
      <w:r>
        <w:rPr>
          <w:rFonts w:hint="eastAsia" w:ascii="仿宋_GB2312" w:eastAsia="仿宋_GB2312"/>
          <w:color w:val="auto"/>
          <w:sz w:val="32"/>
          <w:szCs w:val="32"/>
        </w:rPr>
        <w:t>（一）项目竣工后，你单位应按规定申请取得排污许可证或填报排污登记表，并按照规定的标准、程序和时限，对配套建设的环境保护设施进行验收，编制验收报告，依法向社会公开。</w:t>
      </w:r>
    </w:p>
    <w:p w14:paraId="49DAD14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（二）项目配套建设的环境保护设施经验收合格后，方可投入生产或者使用。</w:t>
      </w:r>
    </w:p>
    <w:p w14:paraId="3564EFE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七、该项目建设和运行过程中如涉及规划、土地利用、建设、水务、消防、安全等问题，应遵照相关法律法规要求到相应的行政主管部门办理有关手续。</w:t>
      </w:r>
    </w:p>
    <w:p w14:paraId="59C5D8D3">
      <w:pPr>
        <w:pStyle w:val="18"/>
        <w:keepNext w:val="0"/>
        <w:keepLines w:val="0"/>
        <w:pageBreakBefore w:val="0"/>
        <w:kinsoku/>
        <w:wordWrap/>
        <w:overflowPunct/>
        <w:topLinePunct w:val="0"/>
        <w:autoSpaceDE/>
        <w:autoSpaceDN/>
        <w:bidi w:val="0"/>
        <w:adjustRightInd/>
        <w:snapToGrid/>
        <w:spacing w:line="560" w:lineRule="exact"/>
        <w:ind w:firstLine="636"/>
        <w:textAlignment w:val="auto"/>
        <w:rPr>
          <w:rFonts w:hint="eastAsia" w:ascii="仿宋_GB2312" w:hAnsi="仿宋" w:eastAsia="仿宋_GB2312"/>
          <w:color w:val="auto"/>
          <w:sz w:val="32"/>
        </w:rPr>
      </w:pPr>
      <w:r>
        <w:rPr>
          <w:rFonts w:hint="eastAsia" w:ascii="仿宋_GB2312" w:eastAsia="仿宋_GB2312"/>
          <w:color w:val="auto"/>
          <w:sz w:val="32"/>
          <w:szCs w:val="32"/>
        </w:rPr>
        <w:t>八、</w:t>
      </w:r>
      <w:r>
        <w:rPr>
          <w:rFonts w:hint="eastAsia" w:ascii="仿宋_GB2312" w:hAnsi="仿宋" w:eastAsia="仿宋_GB2312"/>
          <w:color w:val="auto"/>
          <w:sz w:val="32"/>
        </w:rPr>
        <w:t>当事人如不服本决定，可在收到文书之日起60日内向广州市人民政府行政复议机构广州市政府行政复议办公室窗口（地址：广州市越秀区小北路183号金和大厦2楼，电话：020-83555988）提出行政复议申请；或者在收到文书之日起6个月内直接向广州铁路运输法院提起行政诉讼。申请行政复议或提起行政诉讼的，不停止本决定的执行。</w:t>
      </w:r>
    </w:p>
    <w:p w14:paraId="241238D6">
      <w:pPr>
        <w:pStyle w:val="18"/>
        <w:keepNext w:val="0"/>
        <w:keepLines w:val="0"/>
        <w:pageBreakBefore w:val="0"/>
        <w:kinsoku/>
        <w:wordWrap/>
        <w:overflowPunct/>
        <w:topLinePunct w:val="0"/>
        <w:autoSpaceDE/>
        <w:autoSpaceDN/>
        <w:bidi w:val="0"/>
        <w:adjustRightInd/>
        <w:snapToGrid/>
        <w:spacing w:line="560" w:lineRule="exact"/>
        <w:ind w:firstLine="636"/>
        <w:textAlignment w:val="auto"/>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九、</w:t>
      </w:r>
      <w:r>
        <w:rPr>
          <w:rFonts w:hint="eastAsia" w:ascii="仿宋_GB2312" w:hAnsi="Calibri" w:eastAsia="仿宋_GB2312" w:cs="Times New Roman"/>
          <w:color w:val="auto"/>
          <w:kern w:val="2"/>
          <w:sz w:val="32"/>
          <w:szCs w:val="32"/>
          <w:lang w:val="en-US" w:eastAsia="zh-CN" w:bidi="ar-SA"/>
        </w:rPr>
        <w:t>自本批复批准之日起</w:t>
      </w:r>
      <w:r>
        <w:rPr>
          <w:rFonts w:hint="eastAsia" w:ascii="仿宋_GB2312" w:hAnsi="仿宋" w:eastAsia="仿宋_GB2312"/>
          <w:color w:val="auto"/>
          <w:sz w:val="32"/>
        </w:rPr>
        <w:t>，原批复文件穗(番)环管影〔20</w:t>
      </w:r>
      <w:r>
        <w:rPr>
          <w:rFonts w:hint="eastAsia" w:ascii="仿宋_GB2312" w:hAnsi="仿宋" w:eastAsia="仿宋_GB2312"/>
          <w:color w:val="auto"/>
          <w:sz w:val="32"/>
          <w:lang w:val="en-US" w:eastAsia="zh-CN"/>
        </w:rPr>
        <w:t>19</w:t>
      </w:r>
      <w:r>
        <w:rPr>
          <w:rFonts w:hint="eastAsia" w:ascii="仿宋_GB2312" w:hAnsi="仿宋" w:eastAsia="仿宋_GB2312"/>
          <w:color w:val="auto"/>
          <w:sz w:val="32"/>
        </w:rPr>
        <w:t>〕</w:t>
      </w:r>
      <w:r>
        <w:rPr>
          <w:rFonts w:hint="eastAsia" w:ascii="仿宋_GB2312" w:hAnsi="仿宋" w:eastAsia="仿宋_GB2312"/>
          <w:color w:val="auto"/>
          <w:sz w:val="32"/>
          <w:lang w:val="en-US" w:eastAsia="zh-CN"/>
        </w:rPr>
        <w:t>709</w:t>
      </w:r>
      <w:r>
        <w:rPr>
          <w:rFonts w:hint="eastAsia" w:ascii="仿宋_GB2312" w:hAnsi="仿宋" w:eastAsia="仿宋_GB2312"/>
          <w:color w:val="auto"/>
          <w:sz w:val="32"/>
        </w:rPr>
        <w:t>号同时废止。</w:t>
      </w:r>
    </w:p>
    <w:p w14:paraId="1DEC4323">
      <w:pPr>
        <w:pStyle w:val="18"/>
        <w:keepNext w:val="0"/>
        <w:keepLines w:val="0"/>
        <w:pageBreakBefore w:val="0"/>
        <w:kinsoku/>
        <w:overflowPunct/>
        <w:topLinePunct w:val="0"/>
        <w:autoSpaceDE/>
        <w:autoSpaceDN/>
        <w:bidi w:val="0"/>
        <w:spacing w:line="560" w:lineRule="exact"/>
        <w:textAlignment w:val="auto"/>
        <w:rPr>
          <w:rFonts w:hint="eastAsia" w:ascii="仿宋_GB2312" w:hAnsi="仿宋" w:eastAsia="仿宋_GB2312"/>
          <w:color w:val="auto"/>
          <w:sz w:val="32"/>
        </w:rPr>
      </w:pPr>
    </w:p>
    <w:p w14:paraId="0A04E271">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p>
    <w:p w14:paraId="2799DFF0">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p>
    <w:p w14:paraId="60D15471">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7E90A0C7">
      <w:pPr>
        <w:keepNext w:val="0"/>
        <w:keepLines w:val="0"/>
        <w:pageBreakBefore w:val="0"/>
        <w:kinsoku/>
        <w:overflowPunct/>
        <w:topLinePunct w:val="0"/>
        <w:autoSpaceDE/>
        <w:autoSpaceDN/>
        <w:bidi w:val="0"/>
        <w:spacing w:line="560" w:lineRule="exact"/>
        <w:jc w:val="center"/>
        <w:textAlignment w:val="auto"/>
        <w:rPr>
          <w:rFonts w:ascii="仿宋_GB2312" w:eastAsia="仿宋_GB2312"/>
          <w:color w:val="auto"/>
          <w:sz w:val="32"/>
          <w:szCs w:val="32"/>
        </w:rPr>
      </w:pPr>
      <w:r>
        <w:rPr>
          <w:rFonts w:hint="eastAsia" w:ascii="仿宋_GB2312" w:eastAsia="仿宋_GB2312"/>
          <w:color w:val="auto"/>
          <w:sz w:val="32"/>
          <w:szCs w:val="32"/>
        </w:rPr>
        <w:t xml:space="preserve">                        广州市生态环境局</w:t>
      </w:r>
    </w:p>
    <w:p w14:paraId="7BC6E7C2">
      <w:pPr>
        <w:keepNext w:val="0"/>
        <w:keepLines w:val="0"/>
        <w:pageBreakBefore w:val="0"/>
        <w:kinsoku/>
        <w:overflowPunct/>
        <w:topLinePunct w:val="0"/>
        <w:autoSpaceDE/>
        <w:autoSpaceDN/>
        <w:bidi w:val="0"/>
        <w:spacing w:line="560" w:lineRule="exact"/>
        <w:ind w:right="4" w:rightChars="0" w:firstLine="5120" w:firstLineChars="1600"/>
        <w:textAlignment w:val="auto"/>
        <w:rPr>
          <w:rFonts w:ascii="仿宋_GB2312" w:eastAsia="仿宋_GB2312"/>
          <w:color w:val="auto"/>
          <w:sz w:val="32"/>
          <w:szCs w:val="32"/>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25</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24</w:t>
      </w:r>
      <w:r>
        <w:rPr>
          <w:rFonts w:hint="eastAsia" w:ascii="仿宋_GB2312" w:eastAsia="仿宋_GB2312"/>
          <w:color w:val="auto"/>
          <w:sz w:val="32"/>
          <w:szCs w:val="32"/>
        </w:rPr>
        <w:t>日</w:t>
      </w:r>
    </w:p>
    <w:p w14:paraId="326EB5F5">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43524EFA">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06A68483">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10404593">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236CD2CF">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590D530F">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0CCA8466">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r>
        <w:rPr>
          <w:rFonts w:hint="eastAsia" w:ascii="黑体" w:eastAsia="黑体"/>
          <w:color w:val="auto"/>
          <w:sz w:val="32"/>
          <w:szCs w:val="32"/>
        </w:rPr>
        <w:t>公开方式：</w:t>
      </w:r>
      <w:r>
        <w:rPr>
          <w:rFonts w:hint="eastAsia" w:ascii="仿宋_GB2312" w:eastAsia="仿宋_GB2312"/>
          <w:color w:val="auto"/>
          <w:sz w:val="32"/>
          <w:szCs w:val="32"/>
        </w:rPr>
        <w:t>主动公开</w:t>
      </w:r>
    </w:p>
    <w:p w14:paraId="22184C5B">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6452DAE3">
      <w:pPr>
        <w:keepNext w:val="0"/>
        <w:keepLines w:val="0"/>
        <w:pageBreakBefore w:val="0"/>
        <w:kinsoku/>
        <w:overflowPunct/>
        <w:topLinePunct w:val="0"/>
        <w:autoSpaceDE/>
        <w:autoSpaceDN/>
        <w:bidi w:val="0"/>
        <w:spacing w:line="560" w:lineRule="exact"/>
        <w:ind w:left="1133" w:leftChars="201" w:hanging="711" w:hangingChars="254"/>
        <w:textAlignment w:val="auto"/>
        <w:rPr>
          <w:rFonts w:ascii="仿宋_GB2312" w:eastAsia="仿宋_GB2312"/>
          <w:color w:val="auto"/>
          <w:sz w:val="28"/>
          <w:szCs w:val="28"/>
        </w:rPr>
      </w:pPr>
      <w:r>
        <w:rPr>
          <w:rFonts w:hint="eastAsia" w:ascii="仿宋_GB2312" w:eastAsia="仿宋_GB2312"/>
          <w:color w:val="auto"/>
          <w:sz w:val="28"/>
          <w:szCs w:val="28"/>
        </w:rPr>
        <w:t>抄送：广州市生态环境局番禺分局执法</w:t>
      </w:r>
      <w:r>
        <w:rPr>
          <w:rFonts w:hint="eastAsia" w:ascii="仿宋_GB2312" w:eastAsia="仿宋_GB2312"/>
          <w:color w:val="auto"/>
          <w:sz w:val="28"/>
          <w:szCs w:val="28"/>
          <w:lang w:val="en-US" w:eastAsia="zh-CN"/>
        </w:rPr>
        <w:t>二</w:t>
      </w:r>
      <w:r>
        <w:rPr>
          <w:rFonts w:hint="eastAsia" w:ascii="仿宋_GB2312" w:eastAsia="仿宋_GB2312"/>
          <w:color w:val="auto"/>
          <w:sz w:val="28"/>
          <w:szCs w:val="28"/>
        </w:rPr>
        <w:t>科、</w:t>
      </w:r>
      <w:r>
        <w:rPr>
          <w:rFonts w:hint="eastAsia" w:ascii="仿宋_GB2312" w:eastAsia="仿宋_GB2312"/>
          <w:color w:val="auto"/>
          <w:sz w:val="28"/>
          <w:szCs w:val="28"/>
          <w:lang w:eastAsia="zh-CN"/>
        </w:rPr>
        <w:t>番禺</w:t>
      </w:r>
      <w:r>
        <w:rPr>
          <w:rFonts w:hint="eastAsia" w:ascii="仿宋_GB2312" w:eastAsia="仿宋_GB2312"/>
          <w:color w:val="auto"/>
          <w:sz w:val="28"/>
          <w:szCs w:val="28"/>
        </w:rPr>
        <w:t>第</w:t>
      </w:r>
      <w:r>
        <w:rPr>
          <w:rFonts w:hint="eastAsia" w:ascii="仿宋_GB2312" w:eastAsia="仿宋_GB2312"/>
          <w:color w:val="auto"/>
          <w:sz w:val="28"/>
          <w:szCs w:val="28"/>
          <w:lang w:val="en-US" w:eastAsia="zh-CN"/>
        </w:rPr>
        <w:t>四</w:t>
      </w:r>
      <w:r>
        <w:rPr>
          <w:rFonts w:hint="eastAsia" w:ascii="仿宋_GB2312" w:eastAsia="仿宋_GB2312"/>
          <w:color w:val="auto"/>
          <w:sz w:val="28"/>
          <w:szCs w:val="28"/>
        </w:rPr>
        <w:t>环保所，广州市</w:t>
      </w:r>
      <w:r>
        <w:rPr>
          <w:rFonts w:hint="eastAsia" w:ascii="仿宋_GB2312" w:eastAsia="仿宋_GB2312"/>
          <w:color w:val="auto"/>
          <w:sz w:val="28"/>
          <w:szCs w:val="28"/>
          <w:lang w:val="en-US" w:eastAsia="zh-CN"/>
        </w:rPr>
        <w:t>番禺</w:t>
      </w:r>
      <w:r>
        <w:rPr>
          <w:rFonts w:hint="eastAsia" w:ascii="仿宋_GB2312" w:eastAsia="仿宋_GB2312"/>
          <w:color w:val="auto"/>
          <w:sz w:val="28"/>
          <w:szCs w:val="28"/>
        </w:rPr>
        <w:t>环境工程有限公司。</w:t>
      </w:r>
    </w:p>
    <w:sectPr>
      <w:footerReference r:id="rId3" w:type="default"/>
      <w:footerReference r:id="rId4" w:type="even"/>
      <w:pgSz w:w="11906" w:h="16838"/>
      <w:pgMar w:top="1588" w:right="1474" w:bottom="1134" w:left="1588" w:header="851" w:footer="624" w:gutter="0"/>
      <w:cols w:space="425" w:num="1"/>
      <w:titlePg/>
      <w:docGrid w:type="lines" w:linePitch="61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微软雅黑"/>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82500">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3</w:t>
    </w:r>
    <w:r>
      <w:rPr>
        <w:rStyle w:val="9"/>
        <w:rFonts w:ascii="宋体" w:hAnsi="宋体"/>
        <w:sz w:val="28"/>
        <w:szCs w:val="28"/>
      </w:rPr>
      <w:fldChar w:fldCharType="end"/>
    </w:r>
    <w:r>
      <w:rPr>
        <w:rStyle w:val="9"/>
        <w:rFonts w:hint="eastAsia" w:ascii="宋体" w:hAnsi="宋体"/>
        <w:sz w:val="28"/>
        <w:szCs w:val="28"/>
      </w:rPr>
      <w:t xml:space="preserve"> —</w:t>
    </w:r>
  </w:p>
  <w:p w14:paraId="2C3B46C2">
    <w:pPr>
      <w:pStyle w:val="4"/>
      <w:ind w:right="360" w:firstLine="360"/>
      <w:jc w:val="center"/>
      <w:rPr>
        <w:rFonts w:ascii="Times New Roman" w:hAnsi="Times New Roman"/>
        <w:sz w:val="28"/>
        <w:szCs w:val="28"/>
      </w:rPr>
    </w:pPr>
  </w:p>
  <w:p w14:paraId="1F0202F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CDDBE">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75A86EC9">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0"/>
  <w:drawingGridHorizontalSpacing w:val="158"/>
  <w:drawingGridVerticalSpacing w:val="61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ZGFmMGVmYWFiODk5YTFiNTc2ZWNlODI1MTcyOTMifQ=="/>
  </w:docVars>
  <w:rsids>
    <w:rsidRoot w:val="000F2DCB"/>
    <w:rsid w:val="00001C85"/>
    <w:rsid w:val="00003EFB"/>
    <w:rsid w:val="00047670"/>
    <w:rsid w:val="00067C13"/>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73803"/>
    <w:rsid w:val="00185235"/>
    <w:rsid w:val="001C347F"/>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23D70"/>
    <w:rsid w:val="003275AA"/>
    <w:rsid w:val="00334F3A"/>
    <w:rsid w:val="0035299E"/>
    <w:rsid w:val="003551D8"/>
    <w:rsid w:val="003804CF"/>
    <w:rsid w:val="00396136"/>
    <w:rsid w:val="003A396F"/>
    <w:rsid w:val="003C36EF"/>
    <w:rsid w:val="003D6927"/>
    <w:rsid w:val="003E6957"/>
    <w:rsid w:val="003F0936"/>
    <w:rsid w:val="003F0E80"/>
    <w:rsid w:val="003F1D2D"/>
    <w:rsid w:val="0042675C"/>
    <w:rsid w:val="004366AD"/>
    <w:rsid w:val="00436E68"/>
    <w:rsid w:val="004422C8"/>
    <w:rsid w:val="00446DB5"/>
    <w:rsid w:val="00464587"/>
    <w:rsid w:val="00466E9D"/>
    <w:rsid w:val="0047490D"/>
    <w:rsid w:val="004A38CF"/>
    <w:rsid w:val="004A62BA"/>
    <w:rsid w:val="004B3994"/>
    <w:rsid w:val="004B3A73"/>
    <w:rsid w:val="004C5EFD"/>
    <w:rsid w:val="004C6230"/>
    <w:rsid w:val="004D0859"/>
    <w:rsid w:val="004D4458"/>
    <w:rsid w:val="004D586D"/>
    <w:rsid w:val="004E13C9"/>
    <w:rsid w:val="004E567A"/>
    <w:rsid w:val="00501F40"/>
    <w:rsid w:val="00505C13"/>
    <w:rsid w:val="00511456"/>
    <w:rsid w:val="00521A96"/>
    <w:rsid w:val="00527C59"/>
    <w:rsid w:val="0053095F"/>
    <w:rsid w:val="0053590B"/>
    <w:rsid w:val="00562DAC"/>
    <w:rsid w:val="00564EB8"/>
    <w:rsid w:val="0059052A"/>
    <w:rsid w:val="005A149B"/>
    <w:rsid w:val="005B12AD"/>
    <w:rsid w:val="005B3FA4"/>
    <w:rsid w:val="005B60C8"/>
    <w:rsid w:val="005B6D04"/>
    <w:rsid w:val="005C24D6"/>
    <w:rsid w:val="005C69AB"/>
    <w:rsid w:val="005D060E"/>
    <w:rsid w:val="005E3B4A"/>
    <w:rsid w:val="005E49C1"/>
    <w:rsid w:val="005F76D5"/>
    <w:rsid w:val="0062245C"/>
    <w:rsid w:val="00635EAB"/>
    <w:rsid w:val="00640DE7"/>
    <w:rsid w:val="00641192"/>
    <w:rsid w:val="006576FA"/>
    <w:rsid w:val="00677228"/>
    <w:rsid w:val="00693BD5"/>
    <w:rsid w:val="006A28F5"/>
    <w:rsid w:val="006A6965"/>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6866"/>
    <w:rsid w:val="007B29D0"/>
    <w:rsid w:val="007B438D"/>
    <w:rsid w:val="007B5088"/>
    <w:rsid w:val="007C55F7"/>
    <w:rsid w:val="007C5CB3"/>
    <w:rsid w:val="00802F15"/>
    <w:rsid w:val="008170AC"/>
    <w:rsid w:val="008372CA"/>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62B0"/>
    <w:rsid w:val="00A36142"/>
    <w:rsid w:val="00A40AFA"/>
    <w:rsid w:val="00A56A9B"/>
    <w:rsid w:val="00AC34E1"/>
    <w:rsid w:val="00AC648A"/>
    <w:rsid w:val="00AC7BAA"/>
    <w:rsid w:val="00AD33EF"/>
    <w:rsid w:val="00AE0762"/>
    <w:rsid w:val="00AE5E03"/>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16F4"/>
    <w:rsid w:val="00BB1A3F"/>
    <w:rsid w:val="00BB1C8A"/>
    <w:rsid w:val="00BB73EF"/>
    <w:rsid w:val="00BD014D"/>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61368"/>
    <w:rsid w:val="00C76BD4"/>
    <w:rsid w:val="00C850D2"/>
    <w:rsid w:val="00CC469B"/>
    <w:rsid w:val="00CC70BC"/>
    <w:rsid w:val="00CD225F"/>
    <w:rsid w:val="00CD3097"/>
    <w:rsid w:val="00CD5ECF"/>
    <w:rsid w:val="00CF1B16"/>
    <w:rsid w:val="00D01DA0"/>
    <w:rsid w:val="00D02618"/>
    <w:rsid w:val="00D0455B"/>
    <w:rsid w:val="00D205FC"/>
    <w:rsid w:val="00D37BB0"/>
    <w:rsid w:val="00D44326"/>
    <w:rsid w:val="00D55BFA"/>
    <w:rsid w:val="00D70C73"/>
    <w:rsid w:val="00D74A06"/>
    <w:rsid w:val="00D75AAE"/>
    <w:rsid w:val="00D76AC3"/>
    <w:rsid w:val="00D8050D"/>
    <w:rsid w:val="00D87223"/>
    <w:rsid w:val="00DA096B"/>
    <w:rsid w:val="00DB438D"/>
    <w:rsid w:val="00DD3F0C"/>
    <w:rsid w:val="00DF26FF"/>
    <w:rsid w:val="00DF7771"/>
    <w:rsid w:val="00E06F40"/>
    <w:rsid w:val="00E16205"/>
    <w:rsid w:val="00E23AD5"/>
    <w:rsid w:val="00E44B98"/>
    <w:rsid w:val="00E52C18"/>
    <w:rsid w:val="00E9508B"/>
    <w:rsid w:val="00E95F22"/>
    <w:rsid w:val="00EA1AB8"/>
    <w:rsid w:val="00EB0FC1"/>
    <w:rsid w:val="00EC4EBA"/>
    <w:rsid w:val="00ED3E23"/>
    <w:rsid w:val="00ED426B"/>
    <w:rsid w:val="00ED656B"/>
    <w:rsid w:val="00EE0C36"/>
    <w:rsid w:val="00EE5C65"/>
    <w:rsid w:val="00EE5F9D"/>
    <w:rsid w:val="00F02188"/>
    <w:rsid w:val="00F02F63"/>
    <w:rsid w:val="00F05A97"/>
    <w:rsid w:val="00F1261C"/>
    <w:rsid w:val="00F27B34"/>
    <w:rsid w:val="00F8191D"/>
    <w:rsid w:val="00FA4830"/>
    <w:rsid w:val="00FB1867"/>
    <w:rsid w:val="00FB5B94"/>
    <w:rsid w:val="00FC49F0"/>
    <w:rsid w:val="00FD7864"/>
    <w:rsid w:val="00FF05C9"/>
    <w:rsid w:val="00FF121F"/>
    <w:rsid w:val="011768D6"/>
    <w:rsid w:val="01ED1696"/>
    <w:rsid w:val="02021D56"/>
    <w:rsid w:val="020C3600"/>
    <w:rsid w:val="0271368F"/>
    <w:rsid w:val="039E0DF7"/>
    <w:rsid w:val="04336B73"/>
    <w:rsid w:val="04BA511A"/>
    <w:rsid w:val="06584CAC"/>
    <w:rsid w:val="067E3047"/>
    <w:rsid w:val="06E25CF6"/>
    <w:rsid w:val="0729334D"/>
    <w:rsid w:val="07623775"/>
    <w:rsid w:val="083C20B8"/>
    <w:rsid w:val="085041EF"/>
    <w:rsid w:val="091574A4"/>
    <w:rsid w:val="091805FA"/>
    <w:rsid w:val="09207C05"/>
    <w:rsid w:val="094D3053"/>
    <w:rsid w:val="0AB6351E"/>
    <w:rsid w:val="0B1F3303"/>
    <w:rsid w:val="0C3E7B22"/>
    <w:rsid w:val="0C7516B2"/>
    <w:rsid w:val="0C807692"/>
    <w:rsid w:val="0C8573BB"/>
    <w:rsid w:val="0CE85DBD"/>
    <w:rsid w:val="0DBF479B"/>
    <w:rsid w:val="0DC51F28"/>
    <w:rsid w:val="0DE36B99"/>
    <w:rsid w:val="0E3B3C64"/>
    <w:rsid w:val="0E520438"/>
    <w:rsid w:val="0F0A6D3C"/>
    <w:rsid w:val="0F9E4E50"/>
    <w:rsid w:val="0FCE22FD"/>
    <w:rsid w:val="0FD72C0C"/>
    <w:rsid w:val="0FDF0019"/>
    <w:rsid w:val="10345524"/>
    <w:rsid w:val="103E38B5"/>
    <w:rsid w:val="104C2AA5"/>
    <w:rsid w:val="10717588"/>
    <w:rsid w:val="109542C4"/>
    <w:rsid w:val="10BF38FB"/>
    <w:rsid w:val="10E93D4E"/>
    <w:rsid w:val="10F17004"/>
    <w:rsid w:val="10F75262"/>
    <w:rsid w:val="10FF5EF2"/>
    <w:rsid w:val="11915461"/>
    <w:rsid w:val="11B62D57"/>
    <w:rsid w:val="12280E57"/>
    <w:rsid w:val="124D2641"/>
    <w:rsid w:val="12737E91"/>
    <w:rsid w:val="12DA5DA1"/>
    <w:rsid w:val="13573AC8"/>
    <w:rsid w:val="13B518E3"/>
    <w:rsid w:val="13BE7FF4"/>
    <w:rsid w:val="13D9661F"/>
    <w:rsid w:val="13E833B7"/>
    <w:rsid w:val="13E968BA"/>
    <w:rsid w:val="142F5D29"/>
    <w:rsid w:val="144968D3"/>
    <w:rsid w:val="15027387"/>
    <w:rsid w:val="15196FAC"/>
    <w:rsid w:val="1549557C"/>
    <w:rsid w:val="157D650A"/>
    <w:rsid w:val="164B0622"/>
    <w:rsid w:val="16A641B4"/>
    <w:rsid w:val="16E4751C"/>
    <w:rsid w:val="17714B81"/>
    <w:rsid w:val="17EA0FC8"/>
    <w:rsid w:val="1908399E"/>
    <w:rsid w:val="193844ED"/>
    <w:rsid w:val="19AF0CB4"/>
    <w:rsid w:val="19F023A6"/>
    <w:rsid w:val="1A757778"/>
    <w:rsid w:val="1AE62F2F"/>
    <w:rsid w:val="1AEA27B5"/>
    <w:rsid w:val="1B076CE7"/>
    <w:rsid w:val="1B20658C"/>
    <w:rsid w:val="1BAD7475"/>
    <w:rsid w:val="1BC528C4"/>
    <w:rsid w:val="1C7F74F3"/>
    <w:rsid w:val="1C8416D6"/>
    <w:rsid w:val="1D4266B3"/>
    <w:rsid w:val="1D7A2EE8"/>
    <w:rsid w:val="1E201AC2"/>
    <w:rsid w:val="1E537B54"/>
    <w:rsid w:val="1EE2375B"/>
    <w:rsid w:val="1F4D7EC7"/>
    <w:rsid w:val="1FAD7985"/>
    <w:rsid w:val="1FDC04D4"/>
    <w:rsid w:val="203A4461"/>
    <w:rsid w:val="20477B83"/>
    <w:rsid w:val="20726449"/>
    <w:rsid w:val="20CF4E76"/>
    <w:rsid w:val="215D514D"/>
    <w:rsid w:val="221365B8"/>
    <w:rsid w:val="228C453A"/>
    <w:rsid w:val="23241352"/>
    <w:rsid w:val="2331054B"/>
    <w:rsid w:val="237038B3"/>
    <w:rsid w:val="23B430A3"/>
    <w:rsid w:val="23BA71AA"/>
    <w:rsid w:val="23D941DC"/>
    <w:rsid w:val="246C2851"/>
    <w:rsid w:val="248A0A7D"/>
    <w:rsid w:val="2537321F"/>
    <w:rsid w:val="256B4972"/>
    <w:rsid w:val="26460AEF"/>
    <w:rsid w:val="26800C37"/>
    <w:rsid w:val="26850942"/>
    <w:rsid w:val="26916953"/>
    <w:rsid w:val="26931E56"/>
    <w:rsid w:val="26B164C1"/>
    <w:rsid w:val="273803E6"/>
    <w:rsid w:val="27987506"/>
    <w:rsid w:val="27A83F1D"/>
    <w:rsid w:val="286D07E3"/>
    <w:rsid w:val="288E5F3F"/>
    <w:rsid w:val="289A25AC"/>
    <w:rsid w:val="28AE5DA0"/>
    <w:rsid w:val="29715A1A"/>
    <w:rsid w:val="29C92C9E"/>
    <w:rsid w:val="2A3A4256"/>
    <w:rsid w:val="2AA9230C"/>
    <w:rsid w:val="2AE46C6D"/>
    <w:rsid w:val="2B09362A"/>
    <w:rsid w:val="2B5214A0"/>
    <w:rsid w:val="2B6910C5"/>
    <w:rsid w:val="2C6E0220"/>
    <w:rsid w:val="2CF4444F"/>
    <w:rsid w:val="2D8B7285"/>
    <w:rsid w:val="2DCC08AF"/>
    <w:rsid w:val="2E6E173D"/>
    <w:rsid w:val="2E9B7C83"/>
    <w:rsid w:val="2ECA65D4"/>
    <w:rsid w:val="2ED33660"/>
    <w:rsid w:val="2EFE1F25"/>
    <w:rsid w:val="2F0F21C0"/>
    <w:rsid w:val="2F64514D"/>
    <w:rsid w:val="2FA33D38"/>
    <w:rsid w:val="30357A24"/>
    <w:rsid w:val="307B2717"/>
    <w:rsid w:val="307C5365"/>
    <w:rsid w:val="30A22B85"/>
    <w:rsid w:val="30CB379B"/>
    <w:rsid w:val="30E61DC6"/>
    <w:rsid w:val="30E730CB"/>
    <w:rsid w:val="31137412"/>
    <w:rsid w:val="319779EB"/>
    <w:rsid w:val="31DA5B56"/>
    <w:rsid w:val="320C542C"/>
    <w:rsid w:val="32331A68"/>
    <w:rsid w:val="32AF4DB4"/>
    <w:rsid w:val="32EB1216"/>
    <w:rsid w:val="32EC6C98"/>
    <w:rsid w:val="332B5883"/>
    <w:rsid w:val="33ED43D9"/>
    <w:rsid w:val="34627AFE"/>
    <w:rsid w:val="346E5C2C"/>
    <w:rsid w:val="349D4460"/>
    <w:rsid w:val="34A100EE"/>
    <w:rsid w:val="34A30568"/>
    <w:rsid w:val="34C346A0"/>
    <w:rsid w:val="359B0B00"/>
    <w:rsid w:val="35D37D9D"/>
    <w:rsid w:val="36361AE7"/>
    <w:rsid w:val="36DC47B5"/>
    <w:rsid w:val="373972A7"/>
    <w:rsid w:val="37CB0D94"/>
    <w:rsid w:val="38037FF5"/>
    <w:rsid w:val="380769FB"/>
    <w:rsid w:val="38371749"/>
    <w:rsid w:val="3868579B"/>
    <w:rsid w:val="38EB24F1"/>
    <w:rsid w:val="38EB77CC"/>
    <w:rsid w:val="39577622"/>
    <w:rsid w:val="3A1D0EF5"/>
    <w:rsid w:val="3AA44A54"/>
    <w:rsid w:val="3AE24BAA"/>
    <w:rsid w:val="3AE822E0"/>
    <w:rsid w:val="3B617677"/>
    <w:rsid w:val="3B6D2B5F"/>
    <w:rsid w:val="3C8B0C00"/>
    <w:rsid w:val="3CC7607D"/>
    <w:rsid w:val="3CCA53AD"/>
    <w:rsid w:val="3CF81873"/>
    <w:rsid w:val="3D66234A"/>
    <w:rsid w:val="3E9B6EC4"/>
    <w:rsid w:val="3EEA5570"/>
    <w:rsid w:val="3FD1113F"/>
    <w:rsid w:val="3FD768CC"/>
    <w:rsid w:val="400F7393"/>
    <w:rsid w:val="4037567F"/>
    <w:rsid w:val="41171C7F"/>
    <w:rsid w:val="4153163B"/>
    <w:rsid w:val="418E5F9D"/>
    <w:rsid w:val="4199652C"/>
    <w:rsid w:val="41AC554D"/>
    <w:rsid w:val="41C276F1"/>
    <w:rsid w:val="425F4FF1"/>
    <w:rsid w:val="42BF1B92"/>
    <w:rsid w:val="432E7C48"/>
    <w:rsid w:val="43D755DA"/>
    <w:rsid w:val="44495E16"/>
    <w:rsid w:val="44F1532A"/>
    <w:rsid w:val="450F1F75"/>
    <w:rsid w:val="453C3F01"/>
    <w:rsid w:val="45520847"/>
    <w:rsid w:val="45E73322"/>
    <w:rsid w:val="460054E7"/>
    <w:rsid w:val="46117980"/>
    <w:rsid w:val="468D4D4B"/>
    <w:rsid w:val="46DB28CC"/>
    <w:rsid w:val="473D4EEF"/>
    <w:rsid w:val="475A449F"/>
    <w:rsid w:val="475F0927"/>
    <w:rsid w:val="47A24893"/>
    <w:rsid w:val="47ED75E7"/>
    <w:rsid w:val="480C64C1"/>
    <w:rsid w:val="48D86E8E"/>
    <w:rsid w:val="49287F12"/>
    <w:rsid w:val="49383A30"/>
    <w:rsid w:val="494A394A"/>
    <w:rsid w:val="4A020EFA"/>
    <w:rsid w:val="4A8017C9"/>
    <w:rsid w:val="4ABF6D2F"/>
    <w:rsid w:val="4AE22D88"/>
    <w:rsid w:val="4B023E54"/>
    <w:rsid w:val="4B080428"/>
    <w:rsid w:val="4B621286"/>
    <w:rsid w:val="4B80136B"/>
    <w:rsid w:val="4C8E1343"/>
    <w:rsid w:val="4CAF1A5D"/>
    <w:rsid w:val="4CDB6B18"/>
    <w:rsid w:val="4D1D2609"/>
    <w:rsid w:val="4D8C39CA"/>
    <w:rsid w:val="4E305A20"/>
    <w:rsid w:val="4EB0450B"/>
    <w:rsid w:val="4EB11A7C"/>
    <w:rsid w:val="4ED41763"/>
    <w:rsid w:val="4EE6167D"/>
    <w:rsid w:val="4F18270A"/>
    <w:rsid w:val="4F2E0B78"/>
    <w:rsid w:val="4F586ABA"/>
    <w:rsid w:val="4F9B7EA7"/>
    <w:rsid w:val="4F9C166D"/>
    <w:rsid w:val="4FB61D55"/>
    <w:rsid w:val="50411939"/>
    <w:rsid w:val="521B4A42"/>
    <w:rsid w:val="52711BCE"/>
    <w:rsid w:val="53406164"/>
    <w:rsid w:val="53774CFF"/>
    <w:rsid w:val="53B434DF"/>
    <w:rsid w:val="53DE59A8"/>
    <w:rsid w:val="54537B65"/>
    <w:rsid w:val="54B21203"/>
    <w:rsid w:val="54E164CF"/>
    <w:rsid w:val="54E52957"/>
    <w:rsid w:val="54F20968"/>
    <w:rsid w:val="55245CBF"/>
    <w:rsid w:val="553B58E4"/>
    <w:rsid w:val="554738F5"/>
    <w:rsid w:val="557B4E77"/>
    <w:rsid w:val="559E4304"/>
    <w:rsid w:val="55AA541C"/>
    <w:rsid w:val="55C21041"/>
    <w:rsid w:val="56355AFC"/>
    <w:rsid w:val="567E16A6"/>
    <w:rsid w:val="56A02C2D"/>
    <w:rsid w:val="56BB705A"/>
    <w:rsid w:val="56EF29AC"/>
    <w:rsid w:val="5728768E"/>
    <w:rsid w:val="57A640C2"/>
    <w:rsid w:val="58272CFA"/>
    <w:rsid w:val="58481CE4"/>
    <w:rsid w:val="584D616C"/>
    <w:rsid w:val="591326B2"/>
    <w:rsid w:val="59134C30"/>
    <w:rsid w:val="596879A6"/>
    <w:rsid w:val="59AB591C"/>
    <w:rsid w:val="59F57B8E"/>
    <w:rsid w:val="5A016AB7"/>
    <w:rsid w:val="5A1844DE"/>
    <w:rsid w:val="5B4E455A"/>
    <w:rsid w:val="5B7E4A72"/>
    <w:rsid w:val="5C171A25"/>
    <w:rsid w:val="5C9A677B"/>
    <w:rsid w:val="5CBC7FB4"/>
    <w:rsid w:val="5CD60B5E"/>
    <w:rsid w:val="5D42240C"/>
    <w:rsid w:val="5D6800CD"/>
    <w:rsid w:val="5DA96938"/>
    <w:rsid w:val="5E0F1B60"/>
    <w:rsid w:val="5E811B87"/>
    <w:rsid w:val="5ECE0C99"/>
    <w:rsid w:val="5F4A0AB9"/>
    <w:rsid w:val="5FF25578"/>
    <w:rsid w:val="603C46F3"/>
    <w:rsid w:val="60412942"/>
    <w:rsid w:val="606A3F3D"/>
    <w:rsid w:val="60733548"/>
    <w:rsid w:val="609E0F14"/>
    <w:rsid w:val="60A73DA2"/>
    <w:rsid w:val="614E41B0"/>
    <w:rsid w:val="62973EAF"/>
    <w:rsid w:val="62A42563"/>
    <w:rsid w:val="62BE08BB"/>
    <w:rsid w:val="62E358CB"/>
    <w:rsid w:val="62E5554B"/>
    <w:rsid w:val="631E222D"/>
    <w:rsid w:val="640337A4"/>
    <w:rsid w:val="643519F5"/>
    <w:rsid w:val="652512FD"/>
    <w:rsid w:val="653D69A4"/>
    <w:rsid w:val="65410C2D"/>
    <w:rsid w:val="654F3592"/>
    <w:rsid w:val="65FD6DE2"/>
    <w:rsid w:val="66444FD8"/>
    <w:rsid w:val="66D37837"/>
    <w:rsid w:val="670A7A3E"/>
    <w:rsid w:val="670B371C"/>
    <w:rsid w:val="6716415A"/>
    <w:rsid w:val="6763377A"/>
    <w:rsid w:val="679E2C8B"/>
    <w:rsid w:val="686B6B5C"/>
    <w:rsid w:val="68814582"/>
    <w:rsid w:val="68E17E1F"/>
    <w:rsid w:val="69984BBD"/>
    <w:rsid w:val="69A01157"/>
    <w:rsid w:val="69DD0EAA"/>
    <w:rsid w:val="69EF255B"/>
    <w:rsid w:val="69EF3DF1"/>
    <w:rsid w:val="69F908EC"/>
    <w:rsid w:val="6AB76720"/>
    <w:rsid w:val="6AD050CC"/>
    <w:rsid w:val="6B131038"/>
    <w:rsid w:val="6B2F71CC"/>
    <w:rsid w:val="6B814EF0"/>
    <w:rsid w:val="6B850073"/>
    <w:rsid w:val="6BD15F74"/>
    <w:rsid w:val="6C1134DA"/>
    <w:rsid w:val="6C9824B9"/>
    <w:rsid w:val="6D65638A"/>
    <w:rsid w:val="6D8B22BF"/>
    <w:rsid w:val="6DBA5A94"/>
    <w:rsid w:val="6E1A1331"/>
    <w:rsid w:val="6E6404AB"/>
    <w:rsid w:val="6E981BFF"/>
    <w:rsid w:val="6E997680"/>
    <w:rsid w:val="6F085736"/>
    <w:rsid w:val="6FA02431"/>
    <w:rsid w:val="6FC4136C"/>
    <w:rsid w:val="70335223"/>
    <w:rsid w:val="72694E43"/>
    <w:rsid w:val="73006EB1"/>
    <w:rsid w:val="73417714"/>
    <w:rsid w:val="74321EB0"/>
    <w:rsid w:val="745B3074"/>
    <w:rsid w:val="747D1147"/>
    <w:rsid w:val="749C3ADE"/>
    <w:rsid w:val="74AE17FA"/>
    <w:rsid w:val="756B0CB3"/>
    <w:rsid w:val="75C735CB"/>
    <w:rsid w:val="75D61BAE"/>
    <w:rsid w:val="75F45394"/>
    <w:rsid w:val="762C5749"/>
    <w:rsid w:val="7646191B"/>
    <w:rsid w:val="765C5FCF"/>
    <w:rsid w:val="76617F46"/>
    <w:rsid w:val="76622145"/>
    <w:rsid w:val="7682047B"/>
    <w:rsid w:val="76C137E3"/>
    <w:rsid w:val="77260F89"/>
    <w:rsid w:val="77326F9A"/>
    <w:rsid w:val="77645E02"/>
    <w:rsid w:val="779934C6"/>
    <w:rsid w:val="77A5337F"/>
    <w:rsid w:val="780A11FC"/>
    <w:rsid w:val="782878B2"/>
    <w:rsid w:val="784E1CF0"/>
    <w:rsid w:val="78824C27"/>
    <w:rsid w:val="78C31CAF"/>
    <w:rsid w:val="791B233D"/>
    <w:rsid w:val="79442D41"/>
    <w:rsid w:val="799D5D94"/>
    <w:rsid w:val="79C23DD0"/>
    <w:rsid w:val="79E06C03"/>
    <w:rsid w:val="79E60B0D"/>
    <w:rsid w:val="7A82098B"/>
    <w:rsid w:val="7B331FDF"/>
    <w:rsid w:val="7B5B3EF1"/>
    <w:rsid w:val="7B892686"/>
    <w:rsid w:val="7BA515D0"/>
    <w:rsid w:val="7BD86D3E"/>
    <w:rsid w:val="7BE44282"/>
    <w:rsid w:val="7C2620E9"/>
    <w:rsid w:val="7C2E2674"/>
    <w:rsid w:val="7C35301B"/>
    <w:rsid w:val="7C536688"/>
    <w:rsid w:val="7C5D3714"/>
    <w:rsid w:val="7D944A96"/>
    <w:rsid w:val="7E4F6A23"/>
    <w:rsid w:val="7E944638"/>
    <w:rsid w:val="7E95593D"/>
    <w:rsid w:val="7EB119EA"/>
    <w:rsid w:val="7EC00980"/>
    <w:rsid w:val="7ECA4B12"/>
    <w:rsid w:val="7F246769"/>
    <w:rsid w:val="7F6C211D"/>
    <w:rsid w:val="7F8D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page number"/>
    <w:basedOn w:val="8"/>
    <w:qFormat/>
    <w:uiPriority w:val="0"/>
  </w:style>
  <w:style w:type="character" w:styleId="10">
    <w:name w:val="annotation reference"/>
    <w:basedOn w:val="8"/>
    <w:semiHidden/>
    <w:unhideWhenUsed/>
    <w:qFormat/>
    <w:uiPriority w:val="99"/>
    <w:rPr>
      <w:sz w:val="21"/>
      <w:szCs w:val="21"/>
    </w:rPr>
  </w:style>
  <w:style w:type="character" w:customStyle="1" w:styleId="11">
    <w:name w:val="页眉 Char"/>
    <w:basedOn w:val="8"/>
    <w:link w:val="5"/>
    <w:semiHidden/>
    <w:qFormat/>
    <w:uiPriority w:val="99"/>
    <w:rPr>
      <w:kern w:val="2"/>
      <w:sz w:val="18"/>
      <w:szCs w:val="18"/>
    </w:rPr>
  </w:style>
  <w:style w:type="character" w:customStyle="1" w:styleId="12">
    <w:name w:val="页脚 Char"/>
    <w:basedOn w:val="8"/>
    <w:link w:val="4"/>
    <w:qFormat/>
    <w:uiPriority w:val="99"/>
    <w:rPr>
      <w:kern w:val="2"/>
      <w:sz w:val="18"/>
      <w:szCs w:val="18"/>
    </w:rPr>
  </w:style>
  <w:style w:type="paragraph" w:customStyle="1" w:styleId="13">
    <w:name w:val="Char1"/>
    <w:basedOn w:val="1"/>
    <w:qFormat/>
    <w:uiPriority w:val="0"/>
    <w:pPr>
      <w:tabs>
        <w:tab w:val="left" w:pos="840"/>
      </w:tabs>
      <w:ind w:left="840" w:hanging="420"/>
    </w:pPr>
    <w:rPr>
      <w:rFonts w:ascii="Times New Roman" w:hAnsi="Times New Roman"/>
      <w:sz w:val="24"/>
      <w:szCs w:val="24"/>
    </w:rPr>
  </w:style>
  <w:style w:type="character" w:customStyle="1" w:styleId="14">
    <w:name w:val="批注文字 Char"/>
    <w:basedOn w:val="8"/>
    <w:link w:val="2"/>
    <w:semiHidden/>
    <w:qFormat/>
    <w:uiPriority w:val="99"/>
    <w:rPr>
      <w:kern w:val="2"/>
      <w:sz w:val="21"/>
      <w:szCs w:val="22"/>
    </w:rPr>
  </w:style>
  <w:style w:type="character" w:customStyle="1" w:styleId="15">
    <w:name w:val="批注主题 Char"/>
    <w:basedOn w:val="14"/>
    <w:link w:val="6"/>
    <w:semiHidden/>
    <w:qFormat/>
    <w:uiPriority w:val="99"/>
    <w:rPr>
      <w:b/>
      <w:bCs/>
    </w:rPr>
  </w:style>
  <w:style w:type="character" w:customStyle="1" w:styleId="16">
    <w:name w:val="批注框文本 Char"/>
    <w:basedOn w:val="8"/>
    <w:link w:val="3"/>
    <w:semiHidden/>
    <w:qFormat/>
    <w:uiPriority w:val="99"/>
    <w:rPr>
      <w:kern w:val="2"/>
      <w:sz w:val="18"/>
      <w:szCs w:val="18"/>
    </w:rPr>
  </w:style>
  <w:style w:type="paragraph" w:customStyle="1" w:styleId="17">
    <w:name w:val="Revision"/>
    <w:hidden/>
    <w:semiHidden/>
    <w:qFormat/>
    <w:uiPriority w:val="99"/>
    <w:rPr>
      <w:rFonts w:ascii="Calibri" w:hAnsi="Calibri" w:eastAsia="宋体" w:cs="Times New Roman"/>
      <w:kern w:val="2"/>
      <w:sz w:val="21"/>
      <w:szCs w:val="22"/>
      <w:lang w:val="en-US" w:eastAsia="zh-CN" w:bidi="ar-SA"/>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0880F-0172-4367-9D41-5B93968F3B74}">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Company>Bureau of Environment Protection</Company>
  <Pages>4</Pages>
  <Words>2766</Words>
  <Characters>2996</Characters>
  <Lines>19</Lines>
  <Paragraphs>5</Paragraphs>
  <TotalTime>0</TotalTime>
  <ScaleCrop>false</ScaleCrop>
  <LinksUpToDate>false</LinksUpToDate>
  <CharactersWithSpaces>3060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2019-11-22T08:14:00Z</dcterms:created>
  <dc:creator>Panyu EPB</dc:creator>
  <cp:lastModifiedBy>1</cp:lastModifiedBy>
  <cp:lastPrinted>2012-12-06T03:13:00Z</cp:lastPrinted>
  <dcterms:modified xsi:type="dcterms:W3CDTF">2025-03-24T08:13:14Z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2052-12.8.2.18606</vt:lpwstr>
  </property>
  <property fmtid="{D5CDD505-2E9C-101B-9397-08002B2CF9AE}" pid="4" name="ICV">
    <vt:lpwstr>7B1C4AD2043649D185BF4A2F74748C72</vt:lpwstr>
  </property>
</Properties>
</file>