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5051D">
      <w:pPr>
        <w:adjustRightInd w:val="0"/>
        <w:snapToGrid w:val="0"/>
        <w:ind w:right="-156" w:hanging="180"/>
        <w:jc w:val="center"/>
        <w:rPr>
          <w:rFonts w:hint="eastAsia" w:ascii="公文小标宋简" w:eastAsia="公文小标宋简"/>
          <w:b/>
          <w:bCs/>
          <w:smallCaps/>
          <w:snapToGrid w:val="0"/>
          <w:color w:val="FF0000"/>
          <w:spacing w:val="56"/>
          <w:kern w:val="0"/>
          <w:sz w:val="72"/>
          <w:szCs w:val="72"/>
        </w:rPr>
      </w:pPr>
    </w:p>
    <w:p w14:paraId="01224D10">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50</w:t>
      </w:r>
      <w:bookmarkStart w:id="0" w:name="_GoBack"/>
      <w:bookmarkEnd w:id="0"/>
      <w:r>
        <w:rPr>
          <w:rFonts w:hint="eastAsia" w:ascii="仿宋_GB2312" w:eastAsia="仿宋_GB2312"/>
          <w:sz w:val="32"/>
          <w:szCs w:val="32"/>
        </w:rPr>
        <w:t>号</w:t>
      </w:r>
    </w:p>
    <w:p w14:paraId="22E20AFB">
      <w:pPr>
        <w:rPr>
          <w:rFonts w:ascii="黑体" w:eastAsia="黑体"/>
        </w:rPr>
      </w:pPr>
    </w:p>
    <w:p w14:paraId="12905C87">
      <w:pPr>
        <w:adjustRightInd w:val="0"/>
        <w:snapToGrid w:val="0"/>
        <w:spacing w:line="600" w:lineRule="exact"/>
        <w:rPr>
          <w:rFonts w:ascii="仿宋_GB2312"/>
        </w:rPr>
      </w:pPr>
    </w:p>
    <w:p w14:paraId="66DCB6A3">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广州市生态环境局关于广州市宏胜印花</w:t>
      </w:r>
    </w:p>
    <w:p w14:paraId="5338AC65">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有限公司年产数码印花布匹100万米、</w:t>
      </w:r>
    </w:p>
    <w:p w14:paraId="271C9DC8">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激光烧花面料100万米建设项目</w:t>
      </w:r>
    </w:p>
    <w:p w14:paraId="55B7757C">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环境影响报告表的批复</w:t>
      </w:r>
    </w:p>
    <w:p w14:paraId="14EF40E5">
      <w:pPr>
        <w:rPr>
          <w:rFonts w:ascii="方正小标宋_GBK" w:eastAsia="方正小标宋_GBK"/>
          <w:sz w:val="44"/>
          <w:szCs w:val="44"/>
        </w:rPr>
      </w:pPr>
    </w:p>
    <w:p w14:paraId="5FD65BA4">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广州市宏胜印花有限公司（</w:t>
      </w:r>
      <w:r>
        <w:rPr>
          <w:rFonts w:ascii="仿宋_GB2312" w:eastAsia="仿宋_GB2312"/>
          <w:color w:val="000000" w:themeColor="text1"/>
          <w:sz w:val="32"/>
          <w:szCs w:val="32"/>
          <w14:textFill>
            <w14:solidFill>
              <w14:schemeClr w14:val="tx1"/>
            </w14:solidFill>
          </w14:textFill>
        </w:rPr>
        <w:t>91440606MA53A7D72M</w:t>
      </w:r>
      <w:r>
        <w:rPr>
          <w:rFonts w:hint="eastAsia" w:ascii="仿宋_GB2312" w:eastAsia="仿宋_GB2312"/>
          <w:color w:val="000000" w:themeColor="text1"/>
          <w:sz w:val="32"/>
          <w:szCs w:val="32"/>
          <w14:textFill>
            <w14:solidFill>
              <w14:schemeClr w14:val="tx1"/>
            </w14:solidFill>
          </w14:textFill>
        </w:rPr>
        <w:t>）：</w:t>
      </w:r>
    </w:p>
    <w:p w14:paraId="4A325BEE">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广州市宏胜印花有限公司年产数码印花布匹100万米、激光烧花面料100万米建设项目</w:t>
      </w:r>
      <w:r>
        <w:rPr>
          <w:rFonts w:hint="eastAsia" w:ascii="仿宋_GB2312" w:eastAsia="仿宋_GB2312"/>
          <w:sz w:val="32"/>
          <w:szCs w:val="32"/>
        </w:rPr>
        <w:t>环境影响报告表》（以下简称《报告表》）及附送资料收悉。经研究，现批复如下：</w:t>
      </w:r>
    </w:p>
    <w:p w14:paraId="0655D861">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广州市宏胜印花有限公司年产数码印花布匹100万米、激光烧花面料100万米建设项目</w:t>
      </w:r>
      <w:r>
        <w:rPr>
          <w:rFonts w:hint="eastAsia" w:ascii="仿宋_GB2312" w:eastAsia="仿宋_GB2312"/>
          <w:sz w:val="32"/>
          <w:szCs w:val="32"/>
        </w:rPr>
        <w:t>（以下简称“该项目”）位于广州市番禺区南村镇启业路10号1栋401房，申报内容为从事数码印花布匹、激光烧花面料的生产，年产数码印花布匹100万米、激光烧花面料100万米。该项目总建筑面积</w:t>
      </w:r>
      <w:r>
        <w:rPr>
          <w:rFonts w:ascii="仿宋_GB2312" w:eastAsia="仿宋_GB2312"/>
          <w:sz w:val="32"/>
          <w:szCs w:val="32"/>
        </w:rPr>
        <w:t>2110</w:t>
      </w:r>
      <w:r>
        <w:rPr>
          <w:rFonts w:hint="eastAsia" w:ascii="仿宋_GB2312" w:eastAsia="仿宋_GB2312"/>
          <w:sz w:val="32"/>
          <w:szCs w:val="32"/>
        </w:rPr>
        <w:t>平方米，租用1栋4层厂房的第四层；主要设备有</w:t>
      </w:r>
      <w:r>
        <w:rPr>
          <w:rFonts w:hint="eastAsia" w:ascii="仿宋_GB2312" w:eastAsia="仿宋_GB2312"/>
          <w:color w:val="000000" w:themeColor="text1"/>
          <w:sz w:val="32"/>
          <w:szCs w:val="32"/>
          <w14:textFill>
            <w14:solidFill>
              <w14:schemeClr w14:val="tx1"/>
            </w14:solidFill>
          </w14:textFill>
        </w:rPr>
        <w:t>纸张打印机10台、转印机3台、激光烧花机6台等</w:t>
      </w:r>
      <w:r>
        <w:rPr>
          <w:rFonts w:hint="eastAsia" w:ascii="仿宋_GB2312" w:eastAsia="仿宋_GB2312"/>
          <w:sz w:val="32"/>
          <w:szCs w:val="32"/>
        </w:rPr>
        <w:t>；员工</w:t>
      </w:r>
      <w:r>
        <w:rPr>
          <w:rFonts w:ascii="仿宋_GB2312" w:eastAsia="仿宋_GB2312"/>
          <w:sz w:val="32"/>
          <w:szCs w:val="32"/>
        </w:rPr>
        <w:t>26</w:t>
      </w:r>
      <w:r>
        <w:rPr>
          <w:rFonts w:hint="eastAsia" w:ascii="仿宋_GB2312" w:eastAsia="仿宋_GB2312"/>
          <w:sz w:val="32"/>
          <w:szCs w:val="32"/>
        </w:rPr>
        <w:t>名，</w:t>
      </w:r>
      <w:r>
        <w:rPr>
          <w:rFonts w:hint="eastAsia" w:ascii="仿宋_GB2312" w:eastAsia="仿宋_GB2312"/>
          <w:color w:val="000000" w:themeColor="text1"/>
          <w:sz w:val="32"/>
          <w:szCs w:val="32"/>
          <w14:textFill>
            <w14:solidFill>
              <w14:schemeClr w14:val="tx1"/>
            </w14:solidFill>
          </w14:textFill>
        </w:rPr>
        <w:t>内部不安排食宿</w:t>
      </w:r>
      <w:r>
        <w:rPr>
          <w:rFonts w:hint="eastAsia" w:ascii="仿宋_GB2312" w:eastAsia="仿宋_GB2312"/>
          <w:sz w:val="32"/>
          <w:szCs w:val="32"/>
        </w:rPr>
        <w:t>。该项目打印工序只使用水性油墨。</w:t>
      </w:r>
    </w:p>
    <w:p w14:paraId="53071515">
      <w:pPr>
        <w:spacing w:line="560" w:lineRule="exact"/>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现</w:t>
      </w:r>
      <w:r>
        <w:rPr>
          <w:rFonts w:hint="eastAsia" w:ascii="仿宋_GB2312" w:eastAsia="仿宋_GB2312"/>
          <w:sz w:val="32"/>
          <w:szCs w:val="32"/>
        </w:rPr>
        <w:t>选址处建设可行。经审查，我局原则同意《报告表》评价结论。该项目应当按照《报告表》所述性质、规模、地点、</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和环境保护措施进行建设。</w:t>
      </w:r>
    </w:p>
    <w:p w14:paraId="6D03F454">
      <w:pPr>
        <w:spacing w:line="560" w:lineRule="exact"/>
        <w:ind w:firstLine="640" w:firstLineChars="200"/>
        <w:rPr>
          <w:rFonts w:ascii="仿宋_GB2312" w:eastAsia="仿宋_GB2312"/>
          <w:sz w:val="32"/>
          <w:szCs w:val="32"/>
        </w:rPr>
      </w:pPr>
      <w:r>
        <w:rPr>
          <w:rFonts w:hint="eastAsia" w:ascii="仿宋_GB2312" w:eastAsia="仿宋_GB2312"/>
          <w:sz w:val="32"/>
          <w:szCs w:val="32"/>
        </w:rPr>
        <w:t>二、该项目各类污染物排放控制要求如下：</w:t>
      </w:r>
    </w:p>
    <w:p w14:paraId="764BF447">
      <w:pPr>
        <w:spacing w:line="560" w:lineRule="exact"/>
        <w:ind w:firstLine="640" w:firstLineChars="200"/>
        <w:rPr>
          <w:rFonts w:ascii="仿宋_GB2312" w:eastAsia="仿宋_GB2312"/>
          <w:sz w:val="32"/>
          <w:szCs w:val="32"/>
        </w:rPr>
      </w:pPr>
      <w:r>
        <w:rPr>
          <w:rFonts w:hint="eastAsia" w:ascii="仿宋_GB2312" w:eastAsia="仿宋_GB2312"/>
          <w:sz w:val="32"/>
          <w:szCs w:val="32"/>
        </w:rPr>
        <w:t>（一）水污染物排放执行广东省《水污染物排放限值》（DB44/26-2001）第二时段三级标准。生活污水排放量不超过</w:t>
      </w:r>
      <w:r>
        <w:rPr>
          <w:rFonts w:ascii="仿宋_GB2312" w:eastAsia="仿宋_GB2312"/>
          <w:sz w:val="32"/>
          <w:szCs w:val="32"/>
        </w:rPr>
        <w:t>234</w:t>
      </w:r>
      <w:r>
        <w:rPr>
          <w:rFonts w:hint="eastAsia" w:ascii="仿宋_GB2312" w:eastAsia="仿宋_GB2312"/>
          <w:sz w:val="32"/>
          <w:szCs w:val="32"/>
        </w:rPr>
        <w:t>吨/年。</w:t>
      </w:r>
    </w:p>
    <w:p w14:paraId="0B51501F">
      <w:pPr>
        <w:spacing w:line="560" w:lineRule="exact"/>
        <w:ind w:firstLine="640" w:firstLineChars="200"/>
        <w:rPr>
          <w:rFonts w:ascii="仿宋_GB2312" w:eastAsia="仿宋_GB2312"/>
          <w:sz w:val="32"/>
          <w:szCs w:val="32"/>
        </w:rPr>
      </w:pPr>
      <w:r>
        <w:rPr>
          <w:rFonts w:hint="eastAsia" w:ascii="仿宋_GB2312" w:eastAsia="仿宋_GB2312"/>
          <w:sz w:val="32"/>
          <w:szCs w:val="32"/>
        </w:rPr>
        <w:t>（二）NMHC排放执行《印刷工业大气污染物排放标准》（GB41616-2022）表1大气污染物排放限值；TVOC排放执行《固定污染源挥发性有机物综合排放标准》（DB44/2367-2022）表1挥发性有机物排放限值；总VOCs排放执行广东省《印刷行业挥发性有机化合物排放标准》（DB44/815-2010）表2平版印刷（不含以金属、陶瓷、玻璃为承印物的平版印刷）、柔性版印刷Ⅱ时段排放限值及表3无组织排放监控点浓度限值；臭气浓度排放执行《恶臭污染物排放标准》（GB14554-93）表1厂界新扩改建二级标准限值和表2排放标准值；厂区内非甲烷总烃排放执行广东省《固定污染源挥发性有机物综合排放标准》（DB44/2367-2022）表3厂区内VOCs无组织排放限值。</w:t>
      </w:r>
    </w:p>
    <w:p w14:paraId="0CF3F4B7">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边界噪</w:t>
      </w:r>
      <w:r>
        <w:rPr>
          <w:rFonts w:hint="eastAsia" w:ascii="仿宋_GB2312" w:eastAsia="仿宋_GB2312"/>
          <w:sz w:val="32"/>
          <w:szCs w:val="32"/>
        </w:rPr>
        <w:t>声排放执行《工业企业厂界环境噪声排放标准》（GB12348-2008）</w:t>
      </w:r>
      <w:r>
        <w:rPr>
          <w:rFonts w:hint="eastAsia" w:ascii="仿宋_GB2312" w:eastAsia="仿宋_GB2312"/>
          <w:color w:val="000000" w:themeColor="text1"/>
          <w:sz w:val="32"/>
          <w:szCs w:val="32"/>
          <w14:textFill>
            <w14:solidFill>
              <w14:schemeClr w14:val="tx1"/>
            </w14:solidFill>
          </w14:textFill>
        </w:rPr>
        <w:t>3类区限值，即：昼间≤65dB(A)，夜间≤55dB(A)。</w:t>
      </w:r>
    </w:p>
    <w:p w14:paraId="45EF0703">
      <w:pPr>
        <w:spacing w:line="560" w:lineRule="exact"/>
        <w:ind w:firstLine="640" w:firstLineChars="200"/>
        <w:rPr>
          <w:rFonts w:ascii="仿宋_GB2312" w:eastAsia="仿宋_GB2312"/>
          <w:sz w:val="32"/>
          <w:szCs w:val="32"/>
        </w:rPr>
      </w:pPr>
      <w:r>
        <w:rPr>
          <w:rFonts w:hint="eastAsia" w:ascii="仿宋_GB2312" w:eastAsia="仿宋_GB2312"/>
          <w:sz w:val="32"/>
          <w:szCs w:val="32"/>
        </w:rPr>
        <w:t>三、该项目应当认真落实《报告表》提出的各项环境保护措施，重点做好以下工作：</w:t>
      </w:r>
    </w:p>
    <w:p w14:paraId="463D95CE">
      <w:pPr>
        <w:spacing w:line="560" w:lineRule="exact"/>
        <w:ind w:firstLine="640" w:firstLineChars="200"/>
        <w:rPr>
          <w:rFonts w:ascii="仿宋_GB2312" w:eastAsia="仿宋_GB2312"/>
          <w:sz w:val="32"/>
          <w:szCs w:val="32"/>
        </w:rPr>
      </w:pPr>
      <w:r>
        <w:rPr>
          <w:rFonts w:hint="eastAsia" w:ascii="仿宋_GB2312" w:eastAsia="仿宋_GB2312"/>
          <w:sz w:val="32"/>
          <w:szCs w:val="32"/>
        </w:rPr>
        <w:t>（一）排水系统采用雨污分流。生活污水排入市政集污管网，送南村净水厂集中处理。</w:t>
      </w:r>
      <w:r>
        <w:rPr>
          <w:rFonts w:hint="eastAsia" w:ascii="仿宋_GB2312" w:eastAsia="仿宋_GB2312"/>
          <w:color w:val="000000" w:themeColor="text1"/>
          <w:sz w:val="32"/>
          <w:szCs w:val="32"/>
          <w14:textFill>
            <w14:solidFill>
              <w14:schemeClr w14:val="tx1"/>
            </w14:solidFill>
          </w14:textFill>
        </w:rPr>
        <w:t>项目设置生活污水排放口1个。</w:t>
      </w:r>
    </w:p>
    <w:p w14:paraId="43C8C060">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按照</w:t>
      </w:r>
      <w:r>
        <w:rPr>
          <w:rFonts w:hint="eastAsia" w:ascii="仿宋_GB2312" w:eastAsia="仿宋_GB2312"/>
          <w:sz w:val="32"/>
          <w:szCs w:val="32"/>
        </w:rPr>
        <w:t>《印刷工业大气污染物排放标准》（GB41616-2022）、广东省《印刷行业挥发性有机化合物排放标准》（DB44/815-2010）、广东省《固定污染源挥发性有机物综合排放标准》（DB44/2367-2022）</w:t>
      </w:r>
      <w:r>
        <w:rPr>
          <w:rFonts w:hint="eastAsia" w:ascii="仿宋_GB2312" w:eastAsia="仿宋_GB2312"/>
          <w:color w:val="000000" w:themeColor="text1"/>
          <w:sz w:val="32"/>
          <w:szCs w:val="32"/>
          <w14:textFill>
            <w14:solidFill>
              <w14:schemeClr w14:val="tx1"/>
            </w14:solidFill>
          </w14:textFill>
        </w:rPr>
        <w:t>的无组织排放控制要求落实相关措施</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转印、激光烧花工序产生的废气经收集至二级活性炭吸附装置处理后通过专用管道引至所在建筑物楼顶高空排放，排放口高度不低于15米。</w:t>
      </w:r>
      <w:r>
        <w:rPr>
          <w:rFonts w:hint="eastAsia" w:ascii="仿宋_GB2312" w:eastAsia="仿宋_GB2312"/>
          <w:sz w:val="32"/>
          <w:szCs w:val="32"/>
        </w:rPr>
        <w:t>项目设置废气排放口1个。</w:t>
      </w:r>
    </w:p>
    <w:p w14:paraId="78D27042">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加强车间边界无组织排放废气的监控，确保车间边界无组织排放监控点的废气达到相应标准限值的要求，监测超标时应加强对无组织排放废气的收集和净化处理。</w:t>
      </w:r>
    </w:p>
    <w:p w14:paraId="2712D017">
      <w:pPr>
        <w:spacing w:line="560" w:lineRule="exact"/>
        <w:ind w:firstLine="640" w:firstLineChars="200"/>
        <w:rPr>
          <w:rFonts w:ascii="仿宋_GB2312" w:eastAsia="仿宋_GB2312"/>
          <w:sz w:val="32"/>
          <w:szCs w:val="32"/>
        </w:rPr>
      </w:pPr>
      <w:r>
        <w:rPr>
          <w:rFonts w:hint="eastAsia" w:ascii="仿宋_GB2312" w:eastAsia="仿宋_GB2312"/>
          <w:sz w:val="32"/>
          <w:szCs w:val="32"/>
        </w:rPr>
        <w:t>（三）选用低噪声设备，合理布设生产车间，高噪声源应采取隔声、减振等措施，定期检修设备。</w:t>
      </w:r>
    </w:p>
    <w:p w14:paraId="2BD41C13">
      <w:pPr>
        <w:spacing w:line="560" w:lineRule="exact"/>
        <w:ind w:firstLine="640" w:firstLineChars="200"/>
        <w:rPr>
          <w:rFonts w:ascii="仿宋_GB2312" w:eastAsia="仿宋_GB2312"/>
          <w:sz w:val="32"/>
          <w:szCs w:val="32"/>
        </w:rPr>
      </w:pPr>
      <w:r>
        <w:rPr>
          <w:rFonts w:hint="eastAsia" w:ascii="仿宋_GB2312" w:eastAsia="仿宋_GB2312"/>
          <w:sz w:val="32"/>
          <w:szCs w:val="32"/>
        </w:rPr>
        <w:t>（四）废墨水瓶、废抹布、废活性炭等属于危险废物的须设置符合《危险废物贮存污染控制标准》（GB18597-2023）要求的专用贮存场所存放并委托具备危险废物处理资质的机构处理。</w:t>
      </w:r>
    </w:p>
    <w:p w14:paraId="6D3387BA">
      <w:pPr>
        <w:spacing w:line="560" w:lineRule="exact"/>
        <w:ind w:firstLine="640" w:firstLineChars="200"/>
        <w:rPr>
          <w:rFonts w:ascii="仿宋_GB2312" w:eastAsia="仿宋_GB2312"/>
          <w:sz w:val="32"/>
          <w:szCs w:val="32"/>
        </w:rPr>
      </w:pPr>
      <w:r>
        <w:rPr>
          <w:rFonts w:hint="eastAsia" w:ascii="仿宋_GB2312" w:eastAsia="仿宋_GB2312"/>
          <w:sz w:val="32"/>
          <w:szCs w:val="32"/>
        </w:rPr>
        <w:t>四、该项目的性质、规模、地点、采用的</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或者防治污染、防止生态破坏的措施发生重大变动的，你单位应当重新报批环境影响评价文件。</w:t>
      </w:r>
    </w:p>
    <w:p w14:paraId="5F3624C6">
      <w:pPr>
        <w:spacing w:line="560" w:lineRule="exact"/>
        <w:ind w:firstLine="640" w:firstLineChars="200"/>
        <w:rPr>
          <w:rFonts w:ascii="仿宋_GB2312" w:eastAsia="仿宋_GB2312"/>
          <w:sz w:val="32"/>
          <w:szCs w:val="32"/>
        </w:rPr>
      </w:pPr>
      <w:r>
        <w:rPr>
          <w:rFonts w:hint="eastAsia" w:ascii="仿宋_GB2312" w:eastAsia="仿宋_GB2312"/>
          <w:sz w:val="32"/>
          <w:szCs w:val="32"/>
        </w:rPr>
        <w:t>五、该项目建设应严格执行配套建设的环境保护设施与主体工程同时设计、同时施工、同时投产使用的环境保护“三同时”制度，具体要求如下：</w:t>
      </w:r>
    </w:p>
    <w:p w14:paraId="3FA6B4D6">
      <w:pPr>
        <w:widowControl/>
        <w:tabs>
          <w:tab w:val="left" w:pos="1418"/>
        </w:tabs>
        <w:spacing w:line="560" w:lineRule="exact"/>
        <w:rPr>
          <w:rFonts w:ascii="仿宋_GB2312" w:eastAsia="仿宋_GB2312"/>
          <w:sz w:val="32"/>
          <w:szCs w:val="32"/>
        </w:rPr>
      </w:pPr>
      <w:r>
        <w:rPr>
          <w:rFonts w:hint="eastAsia" w:ascii="仿宋_GB2312"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058614F4">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（二）项目配套建设的环境保护设施经验收合格后，方可投入生产或者使用。</w:t>
      </w:r>
    </w:p>
    <w:p w14:paraId="47D90DFF">
      <w:pPr>
        <w:spacing w:line="560" w:lineRule="exact"/>
        <w:ind w:firstLine="640" w:firstLineChars="200"/>
        <w:rPr>
          <w:rFonts w:ascii="仿宋_GB2312" w:eastAsia="仿宋_GB2312"/>
          <w:sz w:val="32"/>
          <w:szCs w:val="32"/>
        </w:rPr>
      </w:pPr>
      <w:r>
        <w:rPr>
          <w:rFonts w:hint="eastAsia" w:ascii="仿宋_GB2312" w:eastAsia="仿宋_GB2312"/>
          <w:sz w:val="32"/>
          <w:szCs w:val="32"/>
        </w:rPr>
        <w:t>六、该项目建设和运行过程中如涉及规划、土地利用、建设、水务、消防、安全等问题，应遵照相关法律法规要求到相应的行政主管部门办理有关手续。</w:t>
      </w:r>
    </w:p>
    <w:p w14:paraId="7DF95104">
      <w:pPr>
        <w:pStyle w:val="18"/>
        <w:spacing w:line="560" w:lineRule="exact"/>
        <w:ind w:firstLine="636"/>
        <w:rPr>
          <w:rFonts w:eastAsia="仿宋_GB2312"/>
          <w:sz w:val="32"/>
          <w:szCs w:val="32"/>
        </w:rPr>
      </w:pPr>
      <w:r>
        <w:rPr>
          <w:rFonts w:hint="eastAsia" w:ascii="仿宋_GB2312" w:eastAsia="仿宋_GB2312"/>
          <w:sz w:val="32"/>
          <w:szCs w:val="32"/>
        </w:rPr>
        <w:t>七、</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7B2D9E55">
      <w:pPr>
        <w:ind w:firstLine="640" w:firstLineChars="200"/>
        <w:rPr>
          <w:rFonts w:ascii="仿宋_GB2312" w:eastAsia="仿宋_GB2312"/>
          <w:color w:val="FF0000"/>
          <w:sz w:val="32"/>
          <w:szCs w:val="32"/>
        </w:rPr>
      </w:pPr>
    </w:p>
    <w:p w14:paraId="19A58EE0">
      <w:pPr>
        <w:ind w:firstLine="4480" w:firstLineChars="1400"/>
        <w:rPr>
          <w:rFonts w:ascii="仿宋_GB2312" w:eastAsia="仿宋_GB2312"/>
          <w:sz w:val="32"/>
          <w:szCs w:val="32"/>
        </w:rPr>
      </w:pPr>
    </w:p>
    <w:p w14:paraId="5E94F4CE">
      <w:pPr>
        <w:ind w:firstLine="4480" w:firstLineChars="1400"/>
        <w:rPr>
          <w:rFonts w:ascii="仿宋_GB2312" w:eastAsia="仿宋_GB2312"/>
          <w:sz w:val="32"/>
          <w:szCs w:val="32"/>
        </w:rPr>
      </w:pPr>
    </w:p>
    <w:p w14:paraId="75DBD8D6">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0099AB5F">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14:paraId="5B4761E3">
      <w:pPr>
        <w:rPr>
          <w:rFonts w:hint="eastAsia" w:ascii="黑体" w:eastAsia="黑体"/>
          <w:sz w:val="32"/>
          <w:szCs w:val="32"/>
        </w:rPr>
      </w:pPr>
    </w:p>
    <w:p w14:paraId="7C32596E">
      <w:pPr>
        <w:rPr>
          <w:rFonts w:hint="eastAsia" w:ascii="黑体" w:eastAsia="黑体"/>
          <w:sz w:val="32"/>
          <w:szCs w:val="32"/>
        </w:rPr>
      </w:pPr>
    </w:p>
    <w:p w14:paraId="2A897292">
      <w:pPr>
        <w:rPr>
          <w:rFonts w:hint="eastAsia" w:ascii="黑体" w:eastAsia="黑体"/>
          <w:sz w:val="32"/>
          <w:szCs w:val="32"/>
        </w:rPr>
      </w:pPr>
    </w:p>
    <w:p w14:paraId="709B5087">
      <w:pPr>
        <w:rPr>
          <w:rFonts w:ascii="黑体" w:eastAsia="黑体"/>
          <w:sz w:val="32"/>
          <w:szCs w:val="32"/>
        </w:rPr>
      </w:pPr>
    </w:p>
    <w:p w14:paraId="3A87A269">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710889A0">
      <w:pPr>
        <w:rPr>
          <w:rFonts w:ascii="仿宋_GB2312" w:eastAsia="仿宋_GB2312"/>
          <w:sz w:val="32"/>
          <w:szCs w:val="32"/>
        </w:rPr>
      </w:pPr>
    </w:p>
    <w:p w14:paraId="3D2FEC2E">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抄送：广州市生态环境局番禺分局执法三科、番禺第三环保所，广州市番禺环境工程有限公司。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986C">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 xml:space="preserve"> —</w:t>
    </w:r>
  </w:p>
  <w:p w14:paraId="344D572E">
    <w:pPr>
      <w:pStyle w:val="4"/>
      <w:ind w:right="360" w:firstLine="360"/>
      <w:jc w:val="center"/>
      <w:rPr>
        <w:sz w:val="28"/>
        <w:szCs w:val="28"/>
      </w:rPr>
    </w:pPr>
  </w:p>
  <w:p w14:paraId="20CB90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9B60">
    <w:pPr>
      <w:pStyle w:val="4"/>
      <w:framePr w:wrap="around" w:vAnchor="text" w:hAnchor="margin" w:xAlign="outside" w:y="1"/>
      <w:rPr>
        <w:rStyle w:val="9"/>
      </w:rPr>
    </w:pPr>
    <w:r>
      <w:fldChar w:fldCharType="begin"/>
    </w:r>
    <w:r>
      <w:rPr>
        <w:rStyle w:val="9"/>
      </w:rPr>
      <w:instrText xml:space="preserve">PAGE  </w:instrText>
    </w:r>
    <w:r>
      <w:fldChar w:fldCharType="end"/>
    </w:r>
  </w:p>
  <w:p w14:paraId="0488A97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5D91"/>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85AF5"/>
    <w:rsid w:val="001C347F"/>
    <w:rsid w:val="001E17DB"/>
    <w:rsid w:val="001F12B9"/>
    <w:rsid w:val="001F1FC3"/>
    <w:rsid w:val="001F60AA"/>
    <w:rsid w:val="001F7ECF"/>
    <w:rsid w:val="0020594A"/>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C7F2D"/>
    <w:rsid w:val="002D01F1"/>
    <w:rsid w:val="002D444A"/>
    <w:rsid w:val="002D6E72"/>
    <w:rsid w:val="002F222A"/>
    <w:rsid w:val="003016C4"/>
    <w:rsid w:val="00323D70"/>
    <w:rsid w:val="003275AA"/>
    <w:rsid w:val="00334F3A"/>
    <w:rsid w:val="00347973"/>
    <w:rsid w:val="003551D8"/>
    <w:rsid w:val="003804CF"/>
    <w:rsid w:val="00396136"/>
    <w:rsid w:val="003A52FB"/>
    <w:rsid w:val="003D1245"/>
    <w:rsid w:val="003D6927"/>
    <w:rsid w:val="003E6957"/>
    <w:rsid w:val="003F1D2D"/>
    <w:rsid w:val="0042675C"/>
    <w:rsid w:val="004366AD"/>
    <w:rsid w:val="00436934"/>
    <w:rsid w:val="00436E68"/>
    <w:rsid w:val="004422C8"/>
    <w:rsid w:val="00454CB7"/>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07CB"/>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B29D0"/>
    <w:rsid w:val="007B438D"/>
    <w:rsid w:val="007B5088"/>
    <w:rsid w:val="007C5CB3"/>
    <w:rsid w:val="00802F15"/>
    <w:rsid w:val="008078D7"/>
    <w:rsid w:val="008170AC"/>
    <w:rsid w:val="008372CA"/>
    <w:rsid w:val="0086236D"/>
    <w:rsid w:val="00882B8E"/>
    <w:rsid w:val="00884916"/>
    <w:rsid w:val="008865F4"/>
    <w:rsid w:val="0089687C"/>
    <w:rsid w:val="008B3BE3"/>
    <w:rsid w:val="008B3E8D"/>
    <w:rsid w:val="008C31B7"/>
    <w:rsid w:val="008D3AE9"/>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A17529"/>
    <w:rsid w:val="00A36142"/>
    <w:rsid w:val="00A40AFA"/>
    <w:rsid w:val="00A40B19"/>
    <w:rsid w:val="00A56A9B"/>
    <w:rsid w:val="00A828D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B16F4"/>
    <w:rsid w:val="00BB1C8A"/>
    <w:rsid w:val="00BB73EF"/>
    <w:rsid w:val="00BC2B3B"/>
    <w:rsid w:val="00BF22ED"/>
    <w:rsid w:val="00BF6FA5"/>
    <w:rsid w:val="00C013B9"/>
    <w:rsid w:val="00C046AB"/>
    <w:rsid w:val="00C07DD8"/>
    <w:rsid w:val="00C12A22"/>
    <w:rsid w:val="00C1575A"/>
    <w:rsid w:val="00C2000C"/>
    <w:rsid w:val="00C25D4D"/>
    <w:rsid w:val="00C331EC"/>
    <w:rsid w:val="00C35028"/>
    <w:rsid w:val="00C41EC5"/>
    <w:rsid w:val="00C4472D"/>
    <w:rsid w:val="00C45C92"/>
    <w:rsid w:val="00C47559"/>
    <w:rsid w:val="00C50129"/>
    <w:rsid w:val="00C577CF"/>
    <w:rsid w:val="00C61143"/>
    <w:rsid w:val="00C74EA0"/>
    <w:rsid w:val="00C76BD4"/>
    <w:rsid w:val="00C773E9"/>
    <w:rsid w:val="00C850D2"/>
    <w:rsid w:val="00C8740F"/>
    <w:rsid w:val="00C96DE6"/>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96EF0"/>
    <w:rsid w:val="00DB438D"/>
    <w:rsid w:val="00DD3F0C"/>
    <w:rsid w:val="00DF26FF"/>
    <w:rsid w:val="00DF7771"/>
    <w:rsid w:val="00E00C33"/>
    <w:rsid w:val="00E23AD5"/>
    <w:rsid w:val="00E44B98"/>
    <w:rsid w:val="00E52C18"/>
    <w:rsid w:val="00E70184"/>
    <w:rsid w:val="00E76CD1"/>
    <w:rsid w:val="00E9508B"/>
    <w:rsid w:val="00E95F22"/>
    <w:rsid w:val="00E96CC8"/>
    <w:rsid w:val="00EB0FC1"/>
    <w:rsid w:val="00ED426B"/>
    <w:rsid w:val="00ED656B"/>
    <w:rsid w:val="00EE0C36"/>
    <w:rsid w:val="00EE5C65"/>
    <w:rsid w:val="00EE5F9D"/>
    <w:rsid w:val="00F02188"/>
    <w:rsid w:val="00F030B9"/>
    <w:rsid w:val="00F05A97"/>
    <w:rsid w:val="00F1261C"/>
    <w:rsid w:val="00F27B34"/>
    <w:rsid w:val="00F52392"/>
    <w:rsid w:val="00F8191D"/>
    <w:rsid w:val="00FB1867"/>
    <w:rsid w:val="00FB5B94"/>
    <w:rsid w:val="00FB674A"/>
    <w:rsid w:val="00FC2FF1"/>
    <w:rsid w:val="00FD7864"/>
    <w:rsid w:val="00FF05C9"/>
    <w:rsid w:val="00FF121F"/>
    <w:rsid w:val="00FF5FC5"/>
    <w:rsid w:val="01825996"/>
    <w:rsid w:val="2CCB1B03"/>
    <w:rsid w:val="4009223A"/>
    <w:rsid w:val="42366486"/>
    <w:rsid w:val="5A731BCE"/>
    <w:rsid w:val="5EE415BD"/>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页眉 Char"/>
    <w:link w:val="5"/>
    <w:semiHidden/>
    <w:qFormat/>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_Style 16"/>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4</Pages>
  <Words>1832</Words>
  <Characters>2047</Characters>
  <Lines>15</Lines>
  <Paragraphs>4</Paragraphs>
  <TotalTime>3</TotalTime>
  <ScaleCrop>false</ScaleCrop>
  <LinksUpToDate>false</LinksUpToDate>
  <CharactersWithSpaces>2100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administrator</cp:lastModifiedBy>
  <dcterms:modified xsi:type="dcterms:W3CDTF">2025-04-29T06:57:39Z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D322E0996813468ABF55259344DF8035_13</vt:lpwstr>
  </property>
  <property fmtid="{D5CDD505-2E9C-101B-9397-08002B2CF9AE}" pid="5" name="KSOTemplateDocerSaveRecord">
    <vt:lpwstr>eyJoZGlkIjoiNDU3NTVhOGM1MjA1MmQ1OWM0MmMyOGQyN2ZlOGY5OGMiLCJ1c2VySWQiOiIyNDQ3Mzk4NDAifQ==</vt:lpwstr>
  </property>
</Properties>
</file>