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10" w:rsidRDefault="00604BF7">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Pr>
          <w:rFonts w:ascii="仿宋_GB2312" w:eastAsia="仿宋_GB2312" w:hint="eastAsia"/>
          <w:sz w:val="32"/>
          <w:szCs w:val="32"/>
        </w:rPr>
        <w:t>54</w:t>
      </w:r>
      <w:r>
        <w:rPr>
          <w:rFonts w:ascii="仿宋_GB2312" w:eastAsia="仿宋_GB2312" w:hint="eastAsia"/>
          <w:sz w:val="32"/>
          <w:szCs w:val="32"/>
        </w:rPr>
        <w:t>号</w:t>
      </w:r>
    </w:p>
    <w:p w:rsidR="001C7210" w:rsidRDefault="001C7210">
      <w:pPr>
        <w:rPr>
          <w:rFonts w:ascii="黑体" w:eastAsia="黑体"/>
        </w:rPr>
      </w:pPr>
    </w:p>
    <w:p w:rsidR="001C7210" w:rsidRDefault="001C7210">
      <w:pPr>
        <w:adjustRightInd w:val="0"/>
        <w:snapToGrid w:val="0"/>
        <w:spacing w:line="600" w:lineRule="exact"/>
        <w:rPr>
          <w:rFonts w:ascii="仿宋_GB2312"/>
        </w:rPr>
      </w:pPr>
    </w:p>
    <w:p w:rsidR="001C7210" w:rsidRDefault="00604BF7">
      <w:pPr>
        <w:spacing w:line="560" w:lineRule="exact"/>
        <w:jc w:val="center"/>
        <w:rPr>
          <w:rFonts w:ascii="方正小标宋简体" w:eastAsia="方正小标宋简体"/>
          <w:w w:val="95"/>
          <w:sz w:val="44"/>
          <w:szCs w:val="44"/>
        </w:rPr>
      </w:pPr>
      <w:r>
        <w:rPr>
          <w:rFonts w:ascii="方正小标宋简体" w:eastAsia="方正小标宋简体" w:hAnsi="方正小标宋简体" w:cs="方正小标宋简体" w:hint="eastAsia"/>
          <w:color w:val="000000" w:themeColor="text1"/>
          <w:sz w:val="44"/>
          <w:szCs w:val="44"/>
          <w:lang w:bidi="ar"/>
        </w:rPr>
        <w:t>广州市生态环境局关于</w:t>
      </w:r>
      <w:r>
        <w:rPr>
          <w:rFonts w:ascii="方正小标宋简体" w:eastAsia="方正小标宋简体" w:hint="eastAsia"/>
          <w:w w:val="95"/>
          <w:sz w:val="44"/>
          <w:szCs w:val="44"/>
        </w:rPr>
        <w:t>广州市嘉韵食品有限</w:t>
      </w:r>
    </w:p>
    <w:p w:rsidR="001C7210" w:rsidRDefault="00604BF7">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int="eastAsia"/>
          <w:w w:val="95"/>
          <w:sz w:val="44"/>
          <w:szCs w:val="44"/>
        </w:rPr>
        <w:t>公</w:t>
      </w:r>
      <w:r>
        <w:rPr>
          <w:rFonts w:ascii="方正小标宋简体" w:eastAsia="方正小标宋简体" w:hint="eastAsia"/>
          <w:sz w:val="44"/>
          <w:szCs w:val="44"/>
        </w:rPr>
        <w:t>司迁扩建项目</w:t>
      </w:r>
      <w:r>
        <w:rPr>
          <w:rFonts w:ascii="方正小标宋简体" w:eastAsia="方正小标宋简体" w:hint="eastAsia"/>
          <w:sz w:val="44"/>
          <w:szCs w:val="44"/>
        </w:rPr>
        <w:t>环境影响报告表</w:t>
      </w:r>
      <w:r>
        <w:rPr>
          <w:rFonts w:ascii="方正小标宋简体" w:eastAsia="方正小标宋简体" w:hAnsi="方正小标宋简体" w:cs="方正小标宋简体" w:hint="eastAsia"/>
          <w:color w:val="000000" w:themeColor="text1"/>
          <w:sz w:val="44"/>
          <w:szCs w:val="44"/>
          <w:lang w:bidi="ar"/>
        </w:rPr>
        <w:t>的批复</w:t>
      </w:r>
    </w:p>
    <w:p w:rsidR="001C7210" w:rsidRDefault="001C7210">
      <w:pPr>
        <w:rPr>
          <w:rFonts w:ascii="方正小标宋_GBK" w:eastAsia="方正小标宋_GBK"/>
          <w:sz w:val="44"/>
          <w:szCs w:val="44"/>
        </w:rPr>
      </w:pPr>
    </w:p>
    <w:p w:rsidR="001C7210" w:rsidRDefault="00604BF7">
      <w:pPr>
        <w:spacing w:line="500" w:lineRule="atLeast"/>
        <w:rPr>
          <w:rFonts w:ascii="仿宋_GB2312" w:eastAsia="仿宋_GB2312"/>
          <w:sz w:val="32"/>
          <w:szCs w:val="32"/>
        </w:rPr>
      </w:pPr>
      <w:r>
        <w:rPr>
          <w:rFonts w:ascii="仿宋_GB2312" w:eastAsia="仿宋_GB2312" w:hint="eastAsia"/>
          <w:sz w:val="32"/>
          <w:szCs w:val="32"/>
        </w:rPr>
        <w:t>广州市嘉韵食品有限公司（</w:t>
      </w:r>
      <w:r>
        <w:rPr>
          <w:rFonts w:ascii="仿宋_GB2312" w:eastAsia="仿宋_GB2312"/>
          <w:sz w:val="32"/>
          <w:szCs w:val="32"/>
        </w:rPr>
        <w:t>91440113753464352D</w:t>
      </w:r>
      <w:r>
        <w:rPr>
          <w:rFonts w:ascii="仿宋_GB2312" w:eastAsia="仿宋_GB2312" w:hint="eastAsia"/>
          <w:sz w:val="32"/>
          <w:szCs w:val="32"/>
        </w:rPr>
        <w:t>）：</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sz w:val="32"/>
          <w:szCs w:val="32"/>
        </w:rPr>
        <w:t>广州市嘉韵食品有限公司迁扩建项目</w:t>
      </w:r>
      <w:r>
        <w:rPr>
          <w:rFonts w:ascii="仿宋_GB2312" w:eastAsia="仿宋_GB2312" w:hint="eastAsia"/>
          <w:sz w:val="32"/>
          <w:szCs w:val="32"/>
        </w:rPr>
        <w:t>环境影响报告表》（以下简称《报告表》）及附送资料收悉。经研究，现批复如下：</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广州市嘉韵食品有限公司迁扩建项目</w:t>
      </w:r>
      <w:r>
        <w:rPr>
          <w:rFonts w:ascii="仿宋_GB2312" w:eastAsia="仿宋_GB2312" w:hint="eastAsia"/>
          <w:sz w:val="32"/>
          <w:szCs w:val="32"/>
        </w:rPr>
        <w:t>（以下简称“该项目”）位于广</w:t>
      </w:r>
      <w:r>
        <w:rPr>
          <w:rFonts w:ascii="仿宋_GB2312" w:eastAsia="仿宋_GB2312" w:hint="eastAsia"/>
          <w:sz w:val="32"/>
          <w:szCs w:val="32"/>
        </w:rPr>
        <w:t>州市番禺区大龙街金龙路</w:t>
      </w:r>
      <w:r>
        <w:rPr>
          <w:rFonts w:ascii="仿宋_GB2312" w:eastAsia="仿宋_GB2312" w:hint="eastAsia"/>
          <w:sz w:val="32"/>
          <w:szCs w:val="32"/>
        </w:rPr>
        <w:t>193</w:t>
      </w:r>
      <w:r>
        <w:rPr>
          <w:rFonts w:ascii="仿宋_GB2312" w:eastAsia="仿宋_GB2312" w:hint="eastAsia"/>
          <w:sz w:val="32"/>
          <w:szCs w:val="32"/>
        </w:rPr>
        <w:t>号之四</w:t>
      </w:r>
      <w:r>
        <w:rPr>
          <w:rFonts w:ascii="仿宋_GB2312" w:eastAsia="仿宋_GB2312" w:hint="eastAsia"/>
          <w:sz w:val="32"/>
          <w:szCs w:val="32"/>
        </w:rPr>
        <w:t>601</w:t>
      </w:r>
      <w:r>
        <w:rPr>
          <w:rFonts w:ascii="仿宋_GB2312" w:eastAsia="仿宋_GB2312" w:hint="eastAsia"/>
          <w:sz w:val="32"/>
          <w:szCs w:val="32"/>
        </w:rPr>
        <w:t>，申报内容为</w:t>
      </w:r>
      <w:r>
        <w:rPr>
          <w:rFonts w:ascii="仿宋_GB2312" w:eastAsia="仿宋_GB2312" w:hint="eastAsia"/>
          <w:sz w:val="32"/>
          <w:szCs w:val="32"/>
        </w:rPr>
        <w:t>年产泡菜</w:t>
      </w:r>
      <w:r>
        <w:rPr>
          <w:rFonts w:ascii="仿宋_GB2312" w:eastAsia="仿宋_GB2312" w:hint="eastAsia"/>
          <w:sz w:val="32"/>
          <w:szCs w:val="32"/>
        </w:rPr>
        <w:t>400</w:t>
      </w:r>
      <w:r>
        <w:rPr>
          <w:rFonts w:ascii="仿宋_GB2312" w:eastAsia="仿宋_GB2312" w:hint="eastAsia"/>
          <w:sz w:val="32"/>
          <w:szCs w:val="32"/>
        </w:rPr>
        <w:t>吨、</w:t>
      </w:r>
      <w:r>
        <w:rPr>
          <w:rFonts w:ascii="仿宋_GB2312" w:eastAsia="仿宋_GB2312" w:hint="eastAsia"/>
          <w:sz w:val="32"/>
          <w:szCs w:val="32"/>
        </w:rPr>
        <w:t>半固态调味料</w:t>
      </w:r>
      <w:r>
        <w:rPr>
          <w:rFonts w:ascii="仿宋_GB2312" w:eastAsia="仿宋_GB2312" w:hint="eastAsia"/>
          <w:sz w:val="32"/>
          <w:szCs w:val="32"/>
        </w:rPr>
        <w:t>100</w:t>
      </w:r>
      <w:r>
        <w:rPr>
          <w:rFonts w:ascii="仿宋_GB2312" w:eastAsia="仿宋_GB2312" w:hint="eastAsia"/>
          <w:sz w:val="32"/>
          <w:szCs w:val="32"/>
        </w:rPr>
        <w:t>吨、</w:t>
      </w:r>
      <w:r>
        <w:rPr>
          <w:rFonts w:ascii="仿宋_GB2312" w:eastAsia="仿宋_GB2312" w:hint="eastAsia"/>
          <w:sz w:val="32"/>
          <w:szCs w:val="32"/>
        </w:rPr>
        <w:t>酱卤肉制品</w:t>
      </w:r>
      <w:r>
        <w:rPr>
          <w:rFonts w:ascii="仿宋_GB2312" w:eastAsia="仿宋_GB2312" w:hint="eastAsia"/>
          <w:sz w:val="32"/>
          <w:szCs w:val="32"/>
        </w:rPr>
        <w:t>400</w:t>
      </w:r>
      <w:r>
        <w:rPr>
          <w:rFonts w:ascii="仿宋_GB2312" w:eastAsia="仿宋_GB2312" w:hint="eastAsia"/>
          <w:sz w:val="32"/>
          <w:szCs w:val="32"/>
        </w:rPr>
        <w:t>吨</w:t>
      </w:r>
      <w:r>
        <w:rPr>
          <w:rFonts w:ascii="仿宋_GB2312" w:eastAsia="仿宋_GB2312" w:hint="eastAsia"/>
          <w:sz w:val="32"/>
          <w:szCs w:val="32"/>
        </w:rPr>
        <w:t>。该项目总建筑面积</w:t>
      </w:r>
      <w:r>
        <w:rPr>
          <w:rFonts w:ascii="仿宋_GB2312" w:eastAsia="仿宋_GB2312" w:hint="eastAsia"/>
          <w:sz w:val="32"/>
          <w:szCs w:val="32"/>
        </w:rPr>
        <w:t>2500</w:t>
      </w:r>
      <w:r>
        <w:rPr>
          <w:rFonts w:ascii="仿宋_GB2312" w:eastAsia="仿宋_GB2312" w:hint="eastAsia"/>
          <w:sz w:val="32"/>
          <w:szCs w:val="32"/>
        </w:rPr>
        <w:t>平方米，</w:t>
      </w:r>
      <w:r>
        <w:rPr>
          <w:rFonts w:ascii="仿宋_GB2312" w:eastAsia="仿宋_GB2312" w:hint="eastAsia"/>
          <w:sz w:val="32"/>
          <w:szCs w:val="32"/>
        </w:rPr>
        <w:t>租用</w:t>
      </w:r>
      <w:r>
        <w:rPr>
          <w:rFonts w:ascii="仿宋_GB2312" w:eastAsia="仿宋_GB2312" w:hint="eastAsia"/>
          <w:sz w:val="32"/>
          <w:szCs w:val="32"/>
        </w:rPr>
        <w:t>1</w:t>
      </w:r>
      <w:r>
        <w:rPr>
          <w:rFonts w:ascii="仿宋_GB2312" w:eastAsia="仿宋_GB2312" w:hint="eastAsia"/>
          <w:sz w:val="32"/>
          <w:szCs w:val="32"/>
        </w:rPr>
        <w:t>栋</w:t>
      </w:r>
      <w:r>
        <w:rPr>
          <w:rFonts w:ascii="仿宋_GB2312" w:eastAsia="仿宋_GB2312" w:hint="eastAsia"/>
          <w:sz w:val="32"/>
          <w:szCs w:val="32"/>
        </w:rPr>
        <w:t>6</w:t>
      </w:r>
      <w:r>
        <w:rPr>
          <w:rFonts w:ascii="仿宋_GB2312" w:eastAsia="仿宋_GB2312" w:hint="eastAsia"/>
          <w:sz w:val="32"/>
          <w:szCs w:val="32"/>
        </w:rPr>
        <w:t>层建筑的第六层</w:t>
      </w:r>
      <w:r>
        <w:rPr>
          <w:rFonts w:ascii="仿宋_GB2312" w:eastAsia="仿宋_GB2312" w:hint="eastAsia"/>
          <w:sz w:val="32"/>
          <w:szCs w:val="32"/>
        </w:rPr>
        <w:t>；主要设备有</w:t>
      </w:r>
      <w:r>
        <w:rPr>
          <w:rFonts w:ascii="仿宋_GB2312" w:eastAsia="仿宋_GB2312" w:hint="eastAsia"/>
          <w:sz w:val="32"/>
          <w:szCs w:val="32"/>
        </w:rPr>
        <w:t>电夹层锅</w:t>
      </w:r>
      <w:r>
        <w:rPr>
          <w:rFonts w:ascii="仿宋_GB2312" w:eastAsia="仿宋_GB2312" w:hint="eastAsia"/>
          <w:sz w:val="32"/>
          <w:szCs w:val="32"/>
        </w:rPr>
        <w:t>3</w:t>
      </w:r>
      <w:r>
        <w:rPr>
          <w:rFonts w:ascii="仿宋_GB2312" w:eastAsia="仿宋_GB2312" w:hint="eastAsia"/>
          <w:sz w:val="32"/>
          <w:szCs w:val="32"/>
        </w:rPr>
        <w:t>个、</w:t>
      </w:r>
      <w:r>
        <w:rPr>
          <w:rFonts w:ascii="仿宋_GB2312" w:eastAsia="仿宋_GB2312" w:hint="eastAsia"/>
          <w:sz w:val="32"/>
          <w:szCs w:val="32"/>
        </w:rPr>
        <w:t>冷却塔</w:t>
      </w:r>
      <w:r>
        <w:rPr>
          <w:rFonts w:ascii="仿宋_GB2312" w:eastAsia="仿宋_GB2312" w:hint="eastAsia"/>
          <w:sz w:val="32"/>
          <w:szCs w:val="32"/>
        </w:rPr>
        <w:t>2</w:t>
      </w:r>
      <w:r>
        <w:rPr>
          <w:rFonts w:ascii="仿宋_GB2312" w:eastAsia="仿宋_GB2312" w:hint="eastAsia"/>
          <w:sz w:val="32"/>
          <w:szCs w:val="32"/>
        </w:rPr>
        <w:t>台、</w:t>
      </w:r>
      <w:r>
        <w:rPr>
          <w:rFonts w:ascii="仿宋_GB2312" w:eastAsia="仿宋_GB2312" w:hint="eastAsia"/>
          <w:sz w:val="32"/>
          <w:szCs w:val="32"/>
        </w:rPr>
        <w:t>空压机</w:t>
      </w:r>
      <w:r>
        <w:rPr>
          <w:rFonts w:ascii="仿宋_GB2312" w:eastAsia="仿宋_GB2312" w:hint="eastAsia"/>
          <w:sz w:val="32"/>
          <w:szCs w:val="32"/>
        </w:rPr>
        <w:t>2</w:t>
      </w:r>
      <w:r>
        <w:rPr>
          <w:rFonts w:ascii="仿宋_GB2312" w:eastAsia="仿宋_GB2312" w:hint="eastAsia"/>
          <w:sz w:val="32"/>
          <w:szCs w:val="32"/>
        </w:rPr>
        <w:t>台及其他生产设备一批等</w:t>
      </w:r>
      <w:r>
        <w:rPr>
          <w:rFonts w:ascii="仿宋_GB2312" w:eastAsia="仿宋_GB2312" w:hint="eastAsia"/>
          <w:sz w:val="32"/>
          <w:szCs w:val="32"/>
        </w:rPr>
        <w:t>；员</w:t>
      </w:r>
      <w:r>
        <w:rPr>
          <w:rFonts w:ascii="仿宋_GB2312" w:eastAsia="仿宋_GB2312" w:hint="eastAsia"/>
          <w:sz w:val="32"/>
          <w:szCs w:val="32"/>
        </w:rPr>
        <w:t>工</w:t>
      </w:r>
      <w:r>
        <w:rPr>
          <w:rFonts w:ascii="仿宋_GB2312" w:eastAsia="仿宋_GB2312" w:hint="eastAsia"/>
          <w:sz w:val="32"/>
          <w:szCs w:val="32"/>
        </w:rPr>
        <w:t>10</w:t>
      </w:r>
      <w:r>
        <w:rPr>
          <w:rFonts w:ascii="仿宋_GB2312" w:eastAsia="仿宋_GB2312" w:hint="eastAsia"/>
          <w:sz w:val="32"/>
          <w:szCs w:val="32"/>
        </w:rPr>
        <w:t>名，内部不安排食宿。</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按照《报告表》的评价结论，在落实各项环境保护措施后，该项目产生的污染物及不良环境影响能够得到有效控制，从环境保护角度，在拟选址处建设可行。经审查，我局原则</w:t>
      </w:r>
      <w:bookmarkStart w:id="0" w:name="_GoBack"/>
      <w:bookmarkEnd w:id="0"/>
      <w:r>
        <w:rPr>
          <w:rFonts w:ascii="仿宋_GB2312" w:eastAsia="仿宋_GB2312" w:hint="eastAsia"/>
          <w:sz w:val="32"/>
          <w:szCs w:val="32"/>
        </w:rPr>
        <w:t>同意《报告表》评价结论。该项目应当按照《报告表》所述性质、规模、地点、生产工艺和环境保护措施进行建设。</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水污染物</w:t>
      </w:r>
      <w:r>
        <w:rPr>
          <w:rFonts w:ascii="仿宋_GB2312" w:eastAsia="仿宋_GB2312" w:hint="eastAsia"/>
          <w:sz w:val="32"/>
          <w:szCs w:val="32"/>
        </w:rPr>
        <w:t>排放执行广东省《水污染物排放限值》</w:t>
      </w:r>
      <w:r>
        <w:rPr>
          <w:rFonts w:ascii="仿宋_GB2312" w:eastAsia="仿宋_GB2312" w:hint="eastAsia"/>
          <w:sz w:val="32"/>
          <w:szCs w:val="32"/>
        </w:rPr>
        <w:lastRenderedPageBreak/>
        <w:t>（</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hint="eastAsia"/>
          <w:sz w:val="32"/>
          <w:szCs w:val="32"/>
        </w:rPr>
        <w:t>90</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年；生产废水排放量不超过</w:t>
      </w:r>
      <w:r>
        <w:rPr>
          <w:rFonts w:ascii="仿宋_GB2312" w:eastAsia="仿宋_GB2312" w:hint="eastAsia"/>
          <w:sz w:val="32"/>
          <w:szCs w:val="32"/>
        </w:rPr>
        <w:t>5389.38</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（二）油烟排放执行《饮食业油烟排放标准》（</w:t>
      </w:r>
      <w:r>
        <w:rPr>
          <w:rFonts w:ascii="仿宋_GB2312" w:eastAsia="仿宋_GB2312" w:hint="eastAsia"/>
          <w:sz w:val="32"/>
          <w:szCs w:val="32"/>
        </w:rPr>
        <w:t>G</w:t>
      </w:r>
      <w:r>
        <w:rPr>
          <w:rFonts w:ascii="仿宋_GB2312" w:eastAsia="仿宋_GB2312" w:hint="eastAsia"/>
          <w:sz w:val="32"/>
          <w:szCs w:val="32"/>
        </w:rPr>
        <w:t>B18483-2001</w:t>
      </w:r>
      <w:r>
        <w:rPr>
          <w:rFonts w:ascii="仿宋_GB2312" w:eastAsia="仿宋_GB2312" w:hint="eastAsia"/>
          <w:sz w:val="32"/>
          <w:szCs w:val="32"/>
        </w:rPr>
        <w:t>）</w:t>
      </w:r>
      <w:r>
        <w:rPr>
          <w:rFonts w:ascii="仿宋_GB2312" w:eastAsia="仿宋_GB2312" w:hint="eastAsia"/>
          <w:sz w:val="32"/>
          <w:szCs w:val="32"/>
        </w:rPr>
        <w:t>中型规模</w:t>
      </w:r>
      <w:r>
        <w:rPr>
          <w:rFonts w:ascii="仿宋_GB2312" w:eastAsia="仿宋_GB2312" w:hint="eastAsia"/>
          <w:sz w:val="32"/>
          <w:szCs w:val="32"/>
        </w:rPr>
        <w:t>相关</w:t>
      </w:r>
      <w:r>
        <w:rPr>
          <w:rFonts w:ascii="仿宋_GB2312" w:eastAsia="仿宋_GB2312" w:hint="eastAsia"/>
          <w:bCs/>
          <w:sz w:val="32"/>
          <w:szCs w:val="32"/>
        </w:rPr>
        <w:t>限值要求</w:t>
      </w:r>
      <w:r>
        <w:rPr>
          <w:rFonts w:ascii="仿宋_GB2312" w:eastAsia="仿宋_GB2312" w:hint="eastAsia"/>
          <w:sz w:val="32"/>
          <w:szCs w:val="32"/>
        </w:rPr>
        <w:t>。臭气浓度</w:t>
      </w:r>
      <w:r>
        <w:rPr>
          <w:rFonts w:ascii="仿宋_GB2312" w:eastAsia="仿宋_GB2312" w:hint="eastAsia"/>
          <w:sz w:val="32"/>
          <w:szCs w:val="32"/>
        </w:rPr>
        <w:t>、</w:t>
      </w:r>
      <w:r>
        <w:rPr>
          <w:rFonts w:ascii="仿宋_GB2312" w:eastAsia="仿宋_GB2312" w:hint="eastAsia"/>
          <w:sz w:val="32"/>
          <w:szCs w:val="32"/>
        </w:rPr>
        <w:t>氨、硫化氢</w:t>
      </w:r>
      <w:r>
        <w:rPr>
          <w:rFonts w:ascii="仿宋_GB2312" w:eastAsia="仿宋_GB2312" w:hint="eastAsia"/>
          <w:sz w:val="32"/>
          <w:szCs w:val="32"/>
        </w:rPr>
        <w:t>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厂界新扩改建二级标准限值</w:t>
      </w:r>
      <w:r>
        <w:rPr>
          <w:rFonts w:ascii="仿宋_GB2312" w:eastAsia="仿宋_GB2312"/>
          <w:sz w:val="32"/>
          <w:szCs w:val="32"/>
        </w:rPr>
        <w:t>。</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（三）边界噪声排放执行《工业企业厂界环境噪声排放标准》（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类区限值，即：昼间≤</w:t>
      </w:r>
      <w:r>
        <w:rPr>
          <w:rFonts w:ascii="仿宋_GB2312" w:eastAsia="仿宋_GB2312" w:hint="eastAsia"/>
          <w:sz w:val="32"/>
          <w:szCs w:val="32"/>
        </w:rPr>
        <w:t>65</w:t>
      </w:r>
      <w:r>
        <w:rPr>
          <w:rFonts w:ascii="仿宋_GB2312" w:eastAsia="仿宋_GB2312" w:hint="eastAsia"/>
          <w:sz w:val="32"/>
          <w:szCs w:val="32"/>
        </w:rPr>
        <w:t>dB</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w:t>
      </w:r>
      <w:r>
        <w:rPr>
          <w:rFonts w:ascii="仿宋_GB2312" w:eastAsia="仿宋_GB2312" w:hint="eastAsia"/>
          <w:sz w:val="32"/>
          <w:szCs w:val="32"/>
        </w:rPr>
        <w:t>，夜间≤</w:t>
      </w:r>
      <w:r>
        <w:rPr>
          <w:rFonts w:ascii="仿宋_GB2312" w:eastAsia="仿宋_GB2312" w:hint="eastAsia"/>
          <w:sz w:val="32"/>
          <w:szCs w:val="32"/>
        </w:rPr>
        <w:t>55</w:t>
      </w:r>
      <w:r>
        <w:rPr>
          <w:rFonts w:ascii="仿宋_GB2312" w:eastAsia="仿宋_GB2312" w:hint="eastAsia"/>
          <w:sz w:val="32"/>
          <w:szCs w:val="32"/>
        </w:rPr>
        <w:t>dB</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w:t>
      </w:r>
      <w:r>
        <w:rPr>
          <w:rFonts w:ascii="仿宋_GB2312" w:eastAsia="仿宋_GB2312" w:hint="eastAsia"/>
          <w:sz w:val="32"/>
          <w:szCs w:val="32"/>
        </w:rPr>
        <w:t>。</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（一）排水系统采用雨污分流。生产废水经“隔油隔渣池</w:t>
      </w:r>
      <w:r>
        <w:rPr>
          <w:rFonts w:ascii="仿宋_GB2312" w:eastAsia="仿宋_GB2312" w:hint="eastAsia"/>
          <w:sz w:val="32"/>
          <w:szCs w:val="32"/>
        </w:rPr>
        <w:t>+</w:t>
      </w:r>
      <w:r>
        <w:rPr>
          <w:rFonts w:ascii="仿宋_GB2312" w:eastAsia="仿宋_GB2312" w:hint="eastAsia"/>
          <w:sz w:val="32"/>
          <w:szCs w:val="32"/>
        </w:rPr>
        <w:t>一体化生化治理设施”处理后</w:t>
      </w:r>
      <w:r>
        <w:rPr>
          <w:rFonts w:ascii="仿宋_GB2312" w:eastAsia="仿宋_GB2312" w:hint="eastAsia"/>
          <w:sz w:val="32"/>
          <w:szCs w:val="32"/>
        </w:rPr>
        <w:t>，</w:t>
      </w:r>
      <w:r>
        <w:rPr>
          <w:rFonts w:ascii="仿宋_GB2312" w:eastAsia="仿宋_GB2312" w:hint="eastAsia"/>
          <w:sz w:val="32"/>
          <w:szCs w:val="32"/>
        </w:rPr>
        <w:t>生活污水</w:t>
      </w:r>
      <w:r>
        <w:rPr>
          <w:rFonts w:ascii="仿宋_GB2312" w:eastAsia="仿宋_GB2312" w:hint="eastAsia"/>
          <w:sz w:val="32"/>
          <w:szCs w:val="32"/>
        </w:rPr>
        <w:t>经三级化粪池预处理后</w:t>
      </w:r>
      <w:r>
        <w:rPr>
          <w:rFonts w:ascii="仿宋_GB2312" w:eastAsia="仿宋_GB2312" w:hint="eastAsia"/>
          <w:sz w:val="32"/>
          <w:szCs w:val="32"/>
        </w:rPr>
        <w:t>排入市政集污管网，送</w:t>
      </w:r>
      <w:r>
        <w:rPr>
          <w:rFonts w:ascii="仿宋_GB2312" w:eastAsia="仿宋_GB2312" w:hint="eastAsia"/>
          <w:sz w:val="32"/>
          <w:szCs w:val="32"/>
        </w:rPr>
        <w:t>前锋</w:t>
      </w:r>
      <w:r>
        <w:rPr>
          <w:rFonts w:ascii="仿宋_GB2312" w:eastAsia="仿宋_GB2312" w:hint="eastAsia"/>
          <w:sz w:val="32"/>
          <w:szCs w:val="32"/>
        </w:rPr>
        <w:t>净水厂</w:t>
      </w:r>
      <w:r>
        <w:rPr>
          <w:rFonts w:ascii="仿宋_GB2312" w:eastAsia="仿宋_GB2312" w:hint="eastAsia"/>
          <w:sz w:val="32"/>
          <w:szCs w:val="32"/>
        </w:rPr>
        <w:t>集中</w:t>
      </w:r>
      <w:r>
        <w:rPr>
          <w:rFonts w:ascii="仿宋_GB2312" w:eastAsia="仿宋_GB2312" w:hint="eastAsia"/>
          <w:sz w:val="32"/>
          <w:szCs w:val="32"/>
        </w:rPr>
        <w:t>处理。项目设置</w:t>
      </w:r>
      <w:r>
        <w:rPr>
          <w:rFonts w:ascii="仿宋_GB2312" w:eastAsia="仿宋_GB2312" w:hint="eastAsia"/>
          <w:sz w:val="32"/>
          <w:szCs w:val="32"/>
        </w:rPr>
        <w:t>生活污水、生产废水</w:t>
      </w:r>
      <w:r>
        <w:rPr>
          <w:rFonts w:ascii="仿宋_GB2312" w:eastAsia="仿宋_GB2312" w:hint="eastAsia"/>
          <w:sz w:val="32"/>
          <w:szCs w:val="32"/>
        </w:rPr>
        <w:t>排放口</w:t>
      </w:r>
      <w:r>
        <w:rPr>
          <w:rFonts w:ascii="仿宋_GB2312" w:eastAsia="仿宋_GB2312" w:hint="eastAsia"/>
          <w:sz w:val="32"/>
          <w:szCs w:val="32"/>
        </w:rPr>
        <w:t>各</w:t>
      </w:r>
      <w:r>
        <w:rPr>
          <w:rFonts w:ascii="仿宋_GB2312" w:eastAsia="仿宋_GB2312" w:hint="eastAsia"/>
          <w:sz w:val="32"/>
          <w:szCs w:val="32"/>
        </w:rPr>
        <w:t>1</w:t>
      </w:r>
      <w:r>
        <w:rPr>
          <w:rFonts w:ascii="仿宋_GB2312" w:eastAsia="仿宋_GB2312" w:hint="eastAsia"/>
          <w:sz w:val="32"/>
          <w:szCs w:val="32"/>
        </w:rPr>
        <w:t>个。</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油烟废气收集至静电式油烟净化器处理后通过专用管道引至所在建筑物楼顶高空排放</w:t>
      </w:r>
      <w:r>
        <w:rPr>
          <w:rFonts w:ascii="仿宋_GB2312" w:eastAsia="仿宋_GB2312" w:hint="eastAsia"/>
          <w:sz w:val="32"/>
          <w:szCs w:val="32"/>
        </w:rPr>
        <w:t>，项目设置废气排放口</w:t>
      </w:r>
      <w:r>
        <w:rPr>
          <w:rFonts w:ascii="仿宋_GB2312" w:eastAsia="仿宋_GB2312" w:hint="eastAsia"/>
          <w:sz w:val="32"/>
          <w:szCs w:val="32"/>
        </w:rPr>
        <w:t>1</w:t>
      </w:r>
      <w:r>
        <w:rPr>
          <w:rFonts w:ascii="仿宋_GB2312" w:eastAsia="仿宋_GB2312" w:hint="eastAsia"/>
          <w:sz w:val="32"/>
          <w:szCs w:val="32"/>
        </w:rPr>
        <w:t>个。</w:t>
      </w:r>
    </w:p>
    <w:p w:rsidR="001C7210" w:rsidRDefault="00604BF7">
      <w:pPr>
        <w:spacing w:line="500" w:lineRule="atLeast"/>
        <w:ind w:firstLineChars="200" w:firstLine="640"/>
        <w:rPr>
          <w:rFonts w:ascii="仿宋_GB2312" w:eastAsia="仿宋_GB2312"/>
          <w:sz w:val="32"/>
          <w:szCs w:val="32"/>
        </w:rPr>
      </w:pPr>
      <w:r>
        <w:rPr>
          <w:rFonts w:ascii="仿宋_GB2312" w:eastAsia="仿宋_GB2312" w:hAnsi="仿宋_GB2312" w:cs="仿宋_GB2312" w:hint="eastAsia"/>
          <w:sz w:val="32"/>
          <w:szCs w:val="32"/>
        </w:rPr>
        <w:t>加强</w:t>
      </w:r>
      <w:r>
        <w:rPr>
          <w:rFonts w:ascii="仿宋_GB2312" w:eastAsia="仿宋_GB2312" w:hint="eastAsia"/>
          <w:sz w:val="32"/>
          <w:szCs w:val="32"/>
        </w:rPr>
        <w:t>车间边界</w:t>
      </w:r>
      <w:r>
        <w:rPr>
          <w:rFonts w:ascii="仿宋_GB2312" w:eastAsia="仿宋_GB2312" w:hAnsi="仿宋_GB2312" w:cs="仿宋_GB2312" w:hint="eastAsia"/>
          <w:sz w:val="32"/>
          <w:szCs w:val="32"/>
        </w:rPr>
        <w:t>无组织</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废气的监控，确保</w:t>
      </w:r>
      <w:r>
        <w:rPr>
          <w:rFonts w:ascii="仿宋_GB2312" w:eastAsia="仿宋_GB2312" w:hint="eastAsia"/>
          <w:sz w:val="32"/>
          <w:szCs w:val="32"/>
        </w:rPr>
        <w:t>车间边界</w:t>
      </w:r>
      <w:r>
        <w:rPr>
          <w:rFonts w:ascii="仿宋_GB2312" w:eastAsia="仿宋_GB2312" w:hAnsi="仿宋_GB2312" w:cs="仿宋_GB2312" w:hint="eastAsia"/>
          <w:sz w:val="32"/>
          <w:szCs w:val="32"/>
        </w:rPr>
        <w:t>无组织</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监控点的废气达到相应标准限值的要求，监测超标时应</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对无组织排放废气进行收集、净化处理。</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（三）选用低噪声设备，合理布设生产车间，对噪声源采取隔声、减振等措施，定期检修设备。</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四、该项目的性质、规模、地点、采用的生产工艺或者防治</w:t>
      </w:r>
      <w:r>
        <w:rPr>
          <w:rFonts w:ascii="仿宋_GB2312" w:eastAsia="仿宋_GB2312" w:hint="eastAsia"/>
          <w:sz w:val="32"/>
          <w:szCs w:val="32"/>
        </w:rPr>
        <w:lastRenderedPageBreak/>
        <w:t>污染、防止生态破坏的措施发生重大变动的，你单位应当重新报批环境影响评价文件。</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六、该项目建设应严格执行配套建设的环境保护设施与主体工程同时设计、同时施工、同时投产使用的环境保护“三同时”制度，具体要求如下：</w:t>
      </w:r>
    </w:p>
    <w:p w:rsidR="001C7210" w:rsidRDefault="00604BF7">
      <w:pPr>
        <w:widowControl/>
        <w:tabs>
          <w:tab w:val="left" w:pos="1418"/>
        </w:tabs>
        <w:spacing w:line="500" w:lineRule="atLeast"/>
        <w:ind w:firstLine="640"/>
        <w:rPr>
          <w:rFonts w:ascii="仿宋_GB2312" w:eastAsia="仿宋_GB2312"/>
          <w:sz w:val="32"/>
          <w:szCs w:val="32"/>
        </w:rPr>
      </w:pPr>
      <w:r>
        <w:rPr>
          <w:rFonts w:ascii="仿宋_GB2312" w:eastAsia="仿宋_GB2312" w:hint="eastAsia"/>
          <w:sz w:val="32"/>
          <w:szCs w:val="32"/>
        </w:rPr>
        <w:t>（一）项目竣工后，你单位应按规定申请取得排污许可证或填报排污登记表，并按照规定的标准、程序和时限，对配套建</w:t>
      </w:r>
      <w:r>
        <w:rPr>
          <w:rFonts w:ascii="仿宋_GB2312" w:eastAsia="仿宋_GB2312" w:hint="eastAsia"/>
          <w:sz w:val="32"/>
          <w:szCs w:val="32"/>
        </w:rPr>
        <w:t>设的环境保护设施进行验收，编制验收报告，依法向社会公开。</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rsidR="001C7210" w:rsidRDefault="00604BF7">
      <w:pPr>
        <w:spacing w:line="500" w:lineRule="atLeast"/>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七、该项目建设和运行过程中如涉及规划、土地利用、建设、水务、消防、安全等问题，应遵照相关法律法规要求到相应的行政主管部门办理有关手续。</w:t>
      </w:r>
    </w:p>
    <w:p w:rsidR="001C7210" w:rsidRDefault="00604BF7">
      <w:pPr>
        <w:pStyle w:val="New"/>
        <w:spacing w:line="500" w:lineRule="atLeast"/>
        <w:ind w:firstLine="636"/>
        <w:rPr>
          <w:rFonts w:eastAsia="仿宋_GB2312"/>
          <w:sz w:val="32"/>
          <w:szCs w:val="32"/>
        </w:rPr>
      </w:pPr>
      <w:r>
        <w:rPr>
          <w:rFonts w:ascii="仿宋_GB2312" w:eastAsia="仿宋_GB2312" w:hint="eastAsia"/>
          <w:sz w:val="32"/>
          <w:szCs w:val="32"/>
        </w:rPr>
        <w:t>八、</w:t>
      </w:r>
      <w:r>
        <w:rPr>
          <w:rFonts w:ascii="仿宋_GB2312" w:eastAsia="仿宋_GB2312" w:hAnsi="仿宋" w:hint="eastAsia"/>
          <w:sz w:val="32"/>
        </w:rPr>
        <w:t>当事人如不服本决定，可在收到文书之日起</w:t>
      </w:r>
      <w:r>
        <w:rPr>
          <w:rFonts w:ascii="仿宋_GB2312" w:eastAsia="仿宋_GB2312" w:hAnsi="仿宋" w:hint="eastAsia"/>
          <w:sz w:val="32"/>
        </w:rPr>
        <w:t>60</w:t>
      </w:r>
      <w:r>
        <w:rPr>
          <w:rFonts w:ascii="仿宋_GB2312" w:eastAsia="仿宋_GB2312" w:hAnsi="仿宋" w:hint="eastAsia"/>
          <w:sz w:val="32"/>
        </w:rPr>
        <w:t>日内向广州市人民政府行政复议机构广州市政府行政复议办公室窗口（地址：广州市越秀区小北路</w:t>
      </w:r>
      <w:r>
        <w:rPr>
          <w:rFonts w:ascii="仿宋_GB2312" w:eastAsia="仿宋_GB2312" w:hAnsi="仿宋" w:hint="eastAsia"/>
          <w:sz w:val="32"/>
        </w:rPr>
        <w:t>183</w:t>
      </w:r>
      <w:r>
        <w:rPr>
          <w:rFonts w:ascii="仿宋_GB2312" w:eastAsia="仿宋_GB2312" w:hAnsi="仿宋" w:hint="eastAsia"/>
          <w:sz w:val="32"/>
        </w:rPr>
        <w:t>号金和大厦</w:t>
      </w:r>
      <w:r>
        <w:rPr>
          <w:rFonts w:ascii="仿宋_GB2312" w:eastAsia="仿宋_GB2312" w:hAnsi="仿宋" w:hint="eastAsia"/>
          <w:sz w:val="32"/>
        </w:rPr>
        <w:t>2</w:t>
      </w:r>
      <w:r>
        <w:rPr>
          <w:rFonts w:ascii="仿宋_GB2312" w:eastAsia="仿宋_GB2312" w:hAnsi="仿宋" w:hint="eastAsia"/>
          <w:sz w:val="32"/>
        </w:rPr>
        <w:t>楼，电话：</w:t>
      </w:r>
      <w:r>
        <w:rPr>
          <w:rFonts w:ascii="仿宋_GB2312" w:eastAsia="仿宋_GB2312" w:hAnsi="仿宋" w:hint="eastAsia"/>
          <w:sz w:val="32"/>
        </w:rPr>
        <w:t>020-83555988</w:t>
      </w:r>
      <w:r>
        <w:rPr>
          <w:rFonts w:ascii="仿宋_GB2312" w:eastAsia="仿宋_GB2312" w:hAnsi="仿宋" w:hint="eastAsia"/>
          <w:sz w:val="32"/>
        </w:rPr>
        <w:t>）提出行政复议申请；或者在收到文书之日起</w:t>
      </w:r>
      <w:r>
        <w:rPr>
          <w:rFonts w:ascii="仿宋_GB2312" w:eastAsia="仿宋_GB2312" w:hAnsi="仿宋" w:hint="eastAsia"/>
          <w:sz w:val="32"/>
        </w:rPr>
        <w:t>6</w:t>
      </w:r>
      <w:r>
        <w:rPr>
          <w:rFonts w:ascii="仿宋_GB2312" w:eastAsia="仿宋_GB2312" w:hAnsi="仿宋" w:hint="eastAsia"/>
          <w:sz w:val="32"/>
        </w:rPr>
        <w:t>个月内直接向广州铁路运</w:t>
      </w:r>
      <w:r>
        <w:rPr>
          <w:rFonts w:ascii="仿宋_GB2312" w:eastAsia="仿宋_GB2312" w:hAnsi="仿宋" w:hint="eastAsia"/>
          <w:sz w:val="32"/>
        </w:rPr>
        <w:t>输法院提起行政诉讼。申请行政复议或提起行政诉讼的，不停止本决定的执行。</w:t>
      </w:r>
    </w:p>
    <w:p w:rsidR="001C7210" w:rsidRDefault="001C7210">
      <w:pPr>
        <w:spacing w:line="500" w:lineRule="atLeast"/>
        <w:rPr>
          <w:rFonts w:ascii="仿宋_GB2312" w:eastAsia="仿宋_GB2312"/>
          <w:sz w:val="32"/>
          <w:szCs w:val="32"/>
        </w:rPr>
      </w:pPr>
    </w:p>
    <w:p w:rsidR="001C7210" w:rsidRDefault="001C7210">
      <w:pPr>
        <w:spacing w:line="560" w:lineRule="exact"/>
        <w:jc w:val="center"/>
        <w:rPr>
          <w:rFonts w:ascii="仿宋_GB2312" w:eastAsia="仿宋_GB2312"/>
          <w:sz w:val="32"/>
          <w:szCs w:val="32"/>
        </w:rPr>
      </w:pPr>
    </w:p>
    <w:p w:rsidR="001C7210" w:rsidRDefault="001C7210">
      <w:pPr>
        <w:spacing w:line="560" w:lineRule="exact"/>
        <w:jc w:val="center"/>
        <w:rPr>
          <w:rFonts w:ascii="仿宋_GB2312" w:eastAsia="仿宋_GB2312"/>
          <w:sz w:val="32"/>
          <w:szCs w:val="32"/>
        </w:rPr>
      </w:pPr>
    </w:p>
    <w:p w:rsidR="001C7210" w:rsidRDefault="00604BF7">
      <w:pPr>
        <w:spacing w:line="56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rsidR="001C7210" w:rsidRDefault="00604BF7">
      <w:pPr>
        <w:spacing w:line="560" w:lineRule="exact"/>
        <w:ind w:right="4" w:firstLineChars="1600" w:firstLine="512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25</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14</w:t>
      </w:r>
      <w:r>
        <w:rPr>
          <w:rFonts w:ascii="仿宋_GB2312" w:eastAsia="仿宋_GB2312" w:hint="eastAsia"/>
          <w:sz w:val="32"/>
          <w:szCs w:val="32"/>
        </w:rPr>
        <w:t>日</w:t>
      </w: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firstLineChars="1600" w:firstLine="5120"/>
        <w:rPr>
          <w:rFonts w:ascii="仿宋_GB2312" w:eastAsia="仿宋_GB2312"/>
          <w:sz w:val="32"/>
          <w:szCs w:val="32"/>
        </w:rPr>
      </w:pPr>
    </w:p>
    <w:p w:rsidR="001C7210" w:rsidRDefault="001C7210">
      <w:pPr>
        <w:spacing w:line="560" w:lineRule="exact"/>
        <w:ind w:right="4"/>
        <w:rPr>
          <w:rFonts w:ascii="仿宋_GB2312" w:eastAsia="仿宋_GB2312"/>
          <w:sz w:val="32"/>
          <w:szCs w:val="32"/>
        </w:rPr>
      </w:pPr>
    </w:p>
    <w:p w:rsidR="001C7210" w:rsidRDefault="00604BF7">
      <w:pPr>
        <w:spacing w:line="560" w:lineRule="exact"/>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1C7210" w:rsidRDefault="001C7210">
      <w:pPr>
        <w:spacing w:line="560" w:lineRule="exact"/>
        <w:rPr>
          <w:rFonts w:ascii="仿宋_GB2312" w:eastAsia="仿宋_GB2312"/>
          <w:sz w:val="32"/>
          <w:szCs w:val="32"/>
        </w:rPr>
      </w:pPr>
    </w:p>
    <w:p w:rsidR="001C7210" w:rsidRDefault="00604BF7">
      <w:pPr>
        <w:spacing w:line="560" w:lineRule="exact"/>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w:t>
      </w:r>
      <w:r>
        <w:rPr>
          <w:rFonts w:ascii="仿宋_GB2312" w:eastAsia="仿宋_GB2312" w:hint="eastAsia"/>
          <w:sz w:val="28"/>
          <w:szCs w:val="28"/>
        </w:rPr>
        <w:t>二</w:t>
      </w:r>
      <w:r>
        <w:rPr>
          <w:rFonts w:ascii="仿宋_GB2312" w:eastAsia="仿宋_GB2312" w:hint="eastAsia"/>
          <w:sz w:val="28"/>
          <w:szCs w:val="28"/>
        </w:rPr>
        <w:t>科、</w:t>
      </w:r>
      <w:r>
        <w:rPr>
          <w:rFonts w:ascii="仿宋_GB2312" w:eastAsia="仿宋_GB2312" w:hint="eastAsia"/>
          <w:sz w:val="28"/>
          <w:szCs w:val="28"/>
        </w:rPr>
        <w:t>番禺</w:t>
      </w:r>
      <w:r>
        <w:rPr>
          <w:rFonts w:ascii="仿宋_GB2312" w:eastAsia="仿宋_GB2312" w:hint="eastAsia"/>
          <w:sz w:val="28"/>
          <w:szCs w:val="28"/>
        </w:rPr>
        <w:t>第</w:t>
      </w:r>
      <w:r>
        <w:rPr>
          <w:rFonts w:ascii="仿宋_GB2312" w:eastAsia="仿宋_GB2312" w:hint="eastAsia"/>
          <w:sz w:val="28"/>
          <w:szCs w:val="28"/>
        </w:rPr>
        <w:t>四</w:t>
      </w:r>
      <w:r>
        <w:rPr>
          <w:rFonts w:ascii="仿宋_GB2312" w:eastAsia="仿宋_GB2312" w:hint="eastAsia"/>
          <w:sz w:val="28"/>
          <w:szCs w:val="28"/>
        </w:rPr>
        <w:t>环保所，佛山市盈绿环境管理有限公司。</w:t>
      </w:r>
    </w:p>
    <w:sectPr w:rsidR="001C7210">
      <w:footerReference w:type="even" r:id="rId7"/>
      <w:footerReference w:type="default" r:id="rId8"/>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F7" w:rsidRDefault="00604BF7">
      <w:r>
        <w:separator/>
      </w:r>
    </w:p>
  </w:endnote>
  <w:endnote w:type="continuationSeparator" w:id="0">
    <w:p w:rsidR="00604BF7" w:rsidRDefault="0060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方正小标宋_GBK">
    <w:altName w:val="等线"/>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10" w:rsidRDefault="00604BF7">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1C7210" w:rsidRDefault="001C721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10" w:rsidRDefault="00604BF7">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0D6224">
      <w:rPr>
        <w:rStyle w:val="ad"/>
        <w:rFonts w:ascii="宋体" w:hAnsi="宋体"/>
        <w:noProof/>
        <w:sz w:val="28"/>
        <w:szCs w:val="28"/>
      </w:rPr>
      <w:t>4</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1C7210" w:rsidRDefault="001C7210">
    <w:pPr>
      <w:pStyle w:val="a7"/>
      <w:ind w:right="360" w:firstLine="360"/>
      <w:jc w:val="center"/>
      <w:rPr>
        <w:rFonts w:ascii="Times New Roman" w:hAnsi="Times New Roman"/>
        <w:sz w:val="28"/>
        <w:szCs w:val="28"/>
      </w:rPr>
    </w:pPr>
  </w:p>
  <w:p w:rsidR="001C7210" w:rsidRDefault="001C72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F7" w:rsidRDefault="00604BF7">
      <w:r>
        <w:separator/>
      </w:r>
    </w:p>
  </w:footnote>
  <w:footnote w:type="continuationSeparator" w:id="0">
    <w:p w:rsidR="00604BF7" w:rsidRDefault="00604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224"/>
    <w:rsid w:val="000D6A43"/>
    <w:rsid w:val="000F2DCB"/>
    <w:rsid w:val="00104C9C"/>
    <w:rsid w:val="0012593F"/>
    <w:rsid w:val="00145974"/>
    <w:rsid w:val="00163612"/>
    <w:rsid w:val="00173803"/>
    <w:rsid w:val="00185235"/>
    <w:rsid w:val="001C347F"/>
    <w:rsid w:val="001C7210"/>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04BF7"/>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127D0A"/>
    <w:rsid w:val="276276B7"/>
    <w:rsid w:val="27BD6789"/>
    <w:rsid w:val="28AE5DA0"/>
    <w:rsid w:val="295248DB"/>
    <w:rsid w:val="29A43513"/>
    <w:rsid w:val="29FF3178"/>
    <w:rsid w:val="2B3726AD"/>
    <w:rsid w:val="2D004820"/>
    <w:rsid w:val="2F393C7B"/>
    <w:rsid w:val="2FAD54D4"/>
    <w:rsid w:val="2FAE193C"/>
    <w:rsid w:val="307C5365"/>
    <w:rsid w:val="30A22B85"/>
    <w:rsid w:val="325A6F1E"/>
    <w:rsid w:val="361C27B0"/>
    <w:rsid w:val="37000936"/>
    <w:rsid w:val="3705608F"/>
    <w:rsid w:val="37FC022F"/>
    <w:rsid w:val="38EB77CC"/>
    <w:rsid w:val="38F30E4E"/>
    <w:rsid w:val="395413A0"/>
    <w:rsid w:val="3A0458B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D10ED2"/>
    <w:rsid w:val="5D17002E"/>
    <w:rsid w:val="5D302779"/>
    <w:rsid w:val="5DC909B8"/>
    <w:rsid w:val="5E0D6250"/>
    <w:rsid w:val="5E87559F"/>
    <w:rsid w:val="5E91383E"/>
    <w:rsid w:val="5EEB20AD"/>
    <w:rsid w:val="5F986076"/>
    <w:rsid w:val="5FAC665B"/>
    <w:rsid w:val="5FEF186C"/>
    <w:rsid w:val="60AB5036"/>
    <w:rsid w:val="60F00D75"/>
    <w:rsid w:val="62312A9A"/>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255CF2"/>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8A73E0E-9A2D-49A8-9F66-0E110C14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4</TotalTime>
  <Pages>4</Pages>
  <Words>256</Words>
  <Characters>1464</Characters>
  <Application>Microsoft Office Word</Application>
  <DocSecurity>0</DocSecurity>
  <Lines>12</Lines>
  <Paragraphs>3</Paragraphs>
  <ScaleCrop>false</ScaleCrop>
  <Company>Bureau of Environment Protection</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OMEN</cp:lastModifiedBy>
  <cp:revision>5</cp:revision>
  <cp:lastPrinted>2025-02-25T06:52:00Z</cp:lastPrinted>
  <dcterms:created xsi:type="dcterms:W3CDTF">2019-11-22T08:14:00Z</dcterms:created>
  <dcterms:modified xsi:type="dcterms:W3CDTF">2025-05-19T09:16:00Z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2052-12.1.0.20784</vt:lpwstr>
  </property>
  <property fmtid="{D5CDD505-2E9C-101B-9397-08002B2CF9AE}" pid="4" name="ICV">
    <vt:lpwstr>DF4B8F735EBD431CA5C0A97D8D5D1C75_13</vt:lpwstr>
  </property>
  <property fmtid="{D5CDD505-2E9C-101B-9397-08002B2CF9AE}" pid="5" name="KSOTemplateDocerSaveRecord">
    <vt:lpwstr>eyJoZGlkIjoiYTA3ZGY2MTAyNjdhZTEzYjEwNzE5YzVhN2UzOTFhZTUiLCJ1c2VySWQiOiI2OTQ0MzI4MDIifQ==</vt:lpwstr>
  </property>
</Properties>
</file>