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CA8" w:rsidRDefault="000728E3">
      <w:pPr>
        <w:spacing w:line="560" w:lineRule="exact"/>
        <w:jc w:val="right"/>
        <w:rPr>
          <w:rFonts w:ascii="黑体" w:eastAsia="黑体"/>
          <w:color w:val="000000" w:themeColor="text1"/>
        </w:rPr>
      </w:pPr>
      <w:bookmarkStart w:id="0" w:name="_GoBack"/>
      <w:bookmarkEnd w:id="0"/>
      <w:r>
        <w:rPr>
          <w:rFonts w:ascii="仿宋_GB2312" w:eastAsia="仿宋_GB2312" w:hint="eastAsia"/>
          <w:color w:val="000000" w:themeColor="text1"/>
          <w:sz w:val="32"/>
          <w:szCs w:val="32"/>
        </w:rPr>
        <w:t>穗环管影（番）〔</w:t>
      </w:r>
      <w:r>
        <w:rPr>
          <w:rFonts w:ascii="仿宋_GB2312" w:eastAsia="仿宋_GB2312" w:hint="eastAsia"/>
          <w:color w:val="000000" w:themeColor="text1"/>
          <w:sz w:val="32"/>
          <w:szCs w:val="32"/>
        </w:rPr>
        <w:t>202</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57</w:t>
      </w:r>
      <w:r>
        <w:rPr>
          <w:rFonts w:ascii="仿宋_GB2312" w:eastAsia="仿宋_GB2312" w:hint="eastAsia"/>
          <w:color w:val="000000" w:themeColor="text1"/>
          <w:sz w:val="32"/>
          <w:szCs w:val="32"/>
        </w:rPr>
        <w:t>号</w:t>
      </w:r>
    </w:p>
    <w:p w:rsidR="005E2CA8" w:rsidRDefault="005E2CA8">
      <w:pPr>
        <w:adjustRightInd w:val="0"/>
        <w:snapToGrid w:val="0"/>
        <w:spacing w:line="560" w:lineRule="exact"/>
        <w:rPr>
          <w:rFonts w:ascii="仿宋_GB2312"/>
          <w:color w:val="000000" w:themeColor="text1"/>
        </w:rPr>
      </w:pPr>
    </w:p>
    <w:p w:rsidR="005E2CA8" w:rsidRDefault="005E2CA8">
      <w:pPr>
        <w:adjustRightInd w:val="0"/>
        <w:snapToGrid w:val="0"/>
        <w:spacing w:line="560" w:lineRule="exact"/>
        <w:rPr>
          <w:rFonts w:ascii="仿宋_GB2312"/>
          <w:color w:val="000000" w:themeColor="text1"/>
        </w:rPr>
      </w:pPr>
    </w:p>
    <w:p w:rsidR="005E2CA8" w:rsidRDefault="000728E3">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广州市生态环境局关于广州番禺俊柏电子有限公司碱性含铜蚀刻废液提铜再生技改项目</w:t>
      </w:r>
    </w:p>
    <w:p w:rsidR="005E2CA8" w:rsidRDefault="000728E3">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环境影响报告表的批复</w:t>
      </w:r>
    </w:p>
    <w:p w:rsidR="005E2CA8" w:rsidRDefault="005E2CA8">
      <w:pPr>
        <w:spacing w:line="560" w:lineRule="exact"/>
        <w:rPr>
          <w:rFonts w:ascii="仿宋_GB2312" w:eastAsia="仿宋_GB2312"/>
          <w:color w:val="000000" w:themeColor="text1"/>
          <w:sz w:val="32"/>
          <w:szCs w:val="32"/>
        </w:rPr>
      </w:pPr>
    </w:p>
    <w:p w:rsidR="005E2CA8" w:rsidRDefault="000728E3">
      <w:pPr>
        <w:spacing w:line="60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广州番禺俊柏电子有限公司（</w:t>
      </w:r>
      <w:r>
        <w:rPr>
          <w:rFonts w:ascii="仿宋_GB2312" w:eastAsia="仿宋_GB2312" w:hint="eastAsia"/>
          <w:color w:val="000000" w:themeColor="text1"/>
          <w:sz w:val="32"/>
          <w:szCs w:val="32"/>
        </w:rPr>
        <w:t>91440113708218734X</w:t>
      </w:r>
      <w:r>
        <w:rPr>
          <w:rFonts w:ascii="仿宋_GB2312" w:eastAsia="仿宋_GB2312" w:hint="eastAsia"/>
          <w:color w:val="000000" w:themeColor="text1"/>
          <w:sz w:val="32"/>
          <w:szCs w:val="32"/>
        </w:rPr>
        <w:t>）：</w:t>
      </w:r>
    </w:p>
    <w:p w:rsidR="005E2CA8" w:rsidRDefault="000728E3">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你单位报送的《广州番禺俊柏电子有限公司碱性含铜蚀刻废液提铜再生技改项目环境影响报告表》（以下简称《报告表》）及附送资料收悉。经研究，现批复如下：</w:t>
      </w:r>
    </w:p>
    <w:p w:rsidR="005E2CA8" w:rsidRDefault="000728E3">
      <w:pPr>
        <w:spacing w:line="600" w:lineRule="exact"/>
        <w:ind w:firstLineChars="200" w:firstLine="640"/>
        <w:rPr>
          <w:rFonts w:ascii="仿宋_GB2312" w:eastAsia="仿宋_GB2312"/>
          <w:color w:val="000000" w:themeColor="text1"/>
          <w:sz w:val="32"/>
          <w:szCs w:val="32"/>
          <w:highlight w:val="yellow"/>
        </w:rPr>
      </w:pPr>
      <w:r>
        <w:rPr>
          <w:rFonts w:ascii="仿宋_GB2312" w:eastAsia="仿宋_GB2312" w:hint="eastAsia"/>
          <w:color w:val="000000" w:themeColor="text1"/>
          <w:sz w:val="32"/>
          <w:szCs w:val="32"/>
        </w:rPr>
        <w:t>一、广州番禺俊柏电子有限公司碱性含铜蚀刻废液提铜再生技改项目（以下简称“该项目”）位于广州市番禺区沙头街禺山西路联邦工业城</w:t>
      </w:r>
      <w:r>
        <w:rPr>
          <w:rFonts w:ascii="仿宋_GB2312" w:eastAsia="仿宋_GB2312" w:hint="eastAsia"/>
          <w:color w:val="000000" w:themeColor="text1"/>
          <w:sz w:val="32"/>
          <w:szCs w:val="32"/>
        </w:rPr>
        <w:t>A16</w:t>
      </w:r>
      <w:r>
        <w:rPr>
          <w:rFonts w:ascii="仿宋_GB2312" w:eastAsia="仿宋_GB2312" w:hint="eastAsia"/>
          <w:color w:val="000000" w:themeColor="text1"/>
          <w:sz w:val="32"/>
          <w:szCs w:val="32"/>
        </w:rPr>
        <w:t>座，申报内容为</w:t>
      </w:r>
      <w:r>
        <w:rPr>
          <w:rFonts w:ascii="仿宋_GB2312" w:eastAsia="仿宋_GB2312" w:hint="eastAsia"/>
          <w:color w:val="000000" w:themeColor="text1"/>
          <w:sz w:val="32"/>
          <w:szCs w:val="32"/>
        </w:rPr>
        <w:t>在</w:t>
      </w:r>
      <w:r>
        <w:rPr>
          <w:rFonts w:ascii="仿宋_GB2312" w:eastAsia="仿宋_GB2312" w:hint="eastAsia"/>
          <w:color w:val="000000" w:themeColor="text1"/>
          <w:sz w:val="32"/>
          <w:szCs w:val="32"/>
        </w:rPr>
        <w:t>原有生产车间</w:t>
      </w:r>
      <w:r>
        <w:rPr>
          <w:rFonts w:ascii="仿宋_GB2312" w:eastAsia="仿宋_GB2312" w:hint="eastAsia"/>
          <w:color w:val="000000" w:themeColor="text1"/>
          <w:sz w:val="32"/>
          <w:szCs w:val="32"/>
        </w:rPr>
        <w:t>新增一套碱性蚀刻废液循环再生及电解回收铜系统</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年处理碱性蚀刻废液</w:t>
      </w:r>
      <w:r>
        <w:rPr>
          <w:rFonts w:ascii="仿宋_GB2312" w:eastAsia="仿宋_GB2312" w:hint="eastAsia"/>
          <w:color w:val="000000" w:themeColor="text1"/>
          <w:sz w:val="32"/>
          <w:szCs w:val="32"/>
        </w:rPr>
        <w:t>600</w:t>
      </w:r>
      <w:r>
        <w:rPr>
          <w:rFonts w:ascii="仿宋_GB2312" w:eastAsia="仿宋_GB2312" w:hint="eastAsia"/>
          <w:color w:val="000000" w:themeColor="text1"/>
          <w:sz w:val="32"/>
          <w:szCs w:val="32"/>
        </w:rPr>
        <w:t>吨和回收单质铜</w:t>
      </w:r>
      <w:r>
        <w:rPr>
          <w:rFonts w:ascii="仿宋_GB2312" w:eastAsia="仿宋_GB2312" w:hint="eastAsia"/>
          <w:color w:val="000000" w:themeColor="text1"/>
          <w:sz w:val="32"/>
          <w:szCs w:val="32"/>
        </w:rPr>
        <w:t>50</w:t>
      </w:r>
      <w:r>
        <w:rPr>
          <w:rFonts w:ascii="仿宋_GB2312" w:eastAsia="仿宋_GB2312" w:hint="eastAsia"/>
          <w:color w:val="000000" w:themeColor="text1"/>
          <w:sz w:val="32"/>
          <w:szCs w:val="32"/>
        </w:rPr>
        <w:t>吨。主要新增</w:t>
      </w:r>
      <w:r>
        <w:rPr>
          <w:rFonts w:ascii="仿宋_GB2312" w:eastAsia="仿宋_GB2312" w:hint="eastAsia"/>
          <w:color w:val="000000" w:themeColor="text1"/>
          <w:sz w:val="32"/>
          <w:szCs w:val="32"/>
        </w:rPr>
        <w:t>设备有电解槽</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台、循环槽</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台、调配罐</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台、整流机</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台、主控电箱</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台、自动添加控制器</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台、冷却塔</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台等</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无新增员工。</w:t>
      </w:r>
    </w:p>
    <w:p w:rsidR="005E2CA8" w:rsidRDefault="000728E3">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按照《报告表》的评价结论，在落实各项环境保护措施后，该项目产生的污染物及不良环境影响能够得到有效控制，从环境保护角度，在拟选址处建设可行。经审查，我局原则同意《报告表》评价结论。该项目应当按照《报告表》所述性质、规模、地点、生产工艺和环境保护措施进行建设。</w:t>
      </w:r>
    </w:p>
    <w:p w:rsidR="005E2CA8" w:rsidRDefault="000728E3">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二、该项目各类污染物排放控制要求如下：</w:t>
      </w:r>
    </w:p>
    <w:p w:rsidR="005E2CA8" w:rsidRDefault="000728E3">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水污染物</w:t>
      </w:r>
      <w:r>
        <w:rPr>
          <w:rFonts w:ascii="仿宋_GB2312" w:eastAsia="仿宋_GB2312" w:hint="eastAsia"/>
          <w:color w:val="000000" w:themeColor="text1"/>
          <w:sz w:val="32"/>
          <w:szCs w:val="32"/>
        </w:rPr>
        <w:t>排放执行《电子工业水污染物排放标准》（</w:t>
      </w:r>
      <w:r>
        <w:rPr>
          <w:rFonts w:ascii="仿宋_GB2312" w:eastAsia="仿宋_GB2312" w:hint="eastAsia"/>
          <w:color w:val="000000" w:themeColor="text1"/>
          <w:sz w:val="32"/>
          <w:szCs w:val="32"/>
        </w:rPr>
        <w:t>GB39731-2020</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表</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间接排放与《电镀水污染物排放标准》</w:t>
      </w:r>
      <w:r>
        <w:rPr>
          <w:rFonts w:ascii="仿宋_GB2312" w:eastAsia="仿宋_GB2312" w:hint="eastAsia"/>
          <w:color w:val="000000" w:themeColor="text1"/>
          <w:sz w:val="32"/>
          <w:szCs w:val="32"/>
        </w:rPr>
        <w:t>(DB44/1597-2015)</w:t>
      </w:r>
      <w:r>
        <w:rPr>
          <w:rFonts w:ascii="仿宋_GB2312" w:eastAsia="仿宋_GB2312" w:hint="eastAsia"/>
          <w:color w:val="000000" w:themeColor="text1"/>
          <w:sz w:val="32"/>
          <w:szCs w:val="32"/>
        </w:rPr>
        <w:t>表</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珠三角的较严值</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新增喷淋</w:t>
      </w:r>
      <w:r>
        <w:rPr>
          <w:rFonts w:ascii="仿宋_GB2312" w:eastAsia="仿宋_GB2312" w:hint="eastAsia"/>
          <w:color w:val="000000" w:themeColor="text1"/>
          <w:sz w:val="32"/>
          <w:szCs w:val="32"/>
        </w:rPr>
        <w:t>废水排放量不超过</w:t>
      </w:r>
      <w:r>
        <w:rPr>
          <w:rFonts w:ascii="仿宋_GB2312" w:eastAsia="仿宋_GB2312" w:hint="eastAsia"/>
          <w:color w:val="000000" w:themeColor="text1"/>
          <w:sz w:val="32"/>
          <w:szCs w:val="32"/>
        </w:rPr>
        <w:t>198</w:t>
      </w:r>
      <w:r>
        <w:rPr>
          <w:rFonts w:ascii="仿宋_GB2312" w:eastAsia="仿宋_GB2312" w:hint="eastAsia"/>
          <w:color w:val="000000" w:themeColor="text1"/>
          <w:sz w:val="32"/>
          <w:szCs w:val="32"/>
        </w:rPr>
        <w:t>吨</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年。</w:t>
      </w:r>
    </w:p>
    <w:p w:rsidR="005E2CA8" w:rsidRDefault="000728E3">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w:t>
      </w:r>
      <w:r>
        <w:rPr>
          <w:rFonts w:ascii="仿宋_GB2312" w:eastAsia="仿宋_GB2312" w:hint="eastAsia"/>
          <w:color w:val="000000" w:themeColor="text1"/>
          <w:sz w:val="32"/>
          <w:szCs w:val="32"/>
        </w:rPr>
        <w:t>氨气排放执行</w:t>
      </w:r>
      <w:r>
        <w:rPr>
          <w:rFonts w:ascii="仿宋_GB2312" w:eastAsia="仿宋_GB2312" w:hint="eastAsia"/>
          <w:color w:val="000000" w:themeColor="text1"/>
          <w:sz w:val="32"/>
          <w:szCs w:val="32"/>
        </w:rPr>
        <w:t>《恶臭污染物排放标准》（</w:t>
      </w:r>
      <w:r>
        <w:rPr>
          <w:rFonts w:ascii="仿宋_GB2312" w:eastAsia="仿宋_GB2312" w:hint="eastAsia"/>
          <w:color w:val="000000" w:themeColor="text1"/>
          <w:sz w:val="32"/>
          <w:szCs w:val="32"/>
        </w:rPr>
        <w:t>GB14554-93</w:t>
      </w:r>
      <w:r>
        <w:rPr>
          <w:rFonts w:ascii="仿宋_GB2312" w:eastAsia="仿宋_GB2312" w:hint="eastAsia"/>
          <w:color w:val="000000" w:themeColor="text1"/>
          <w:sz w:val="32"/>
          <w:szCs w:val="32"/>
        </w:rPr>
        <w:t>）表</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厂</w:t>
      </w:r>
      <w:r>
        <w:rPr>
          <w:rFonts w:ascii="仿宋_GB2312" w:eastAsia="仿宋_GB2312" w:hint="eastAsia"/>
          <w:color w:val="000000" w:themeColor="text1"/>
          <w:sz w:val="32"/>
          <w:szCs w:val="32"/>
        </w:rPr>
        <w:t>界新扩改建二级标准限值和表</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排放标准值；</w:t>
      </w:r>
    </w:p>
    <w:p w:rsidR="005E2CA8" w:rsidRDefault="000728E3">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（三）边界噪声排放执行《工业企业厂界环境噪声排放标准》（</w:t>
      </w:r>
      <w:r>
        <w:rPr>
          <w:rFonts w:ascii="仿宋_GB2312" w:eastAsia="仿宋_GB2312" w:hint="eastAsia"/>
          <w:color w:val="000000" w:themeColor="text1"/>
          <w:sz w:val="32"/>
          <w:szCs w:val="32"/>
        </w:rPr>
        <w:t>GB12348-2008</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类区限值，即：昼间≤</w:t>
      </w:r>
      <w:r>
        <w:rPr>
          <w:rFonts w:ascii="仿宋_GB2312" w:eastAsia="仿宋_GB2312" w:hint="eastAsia"/>
          <w:color w:val="000000" w:themeColor="text1"/>
          <w:sz w:val="32"/>
          <w:szCs w:val="32"/>
        </w:rPr>
        <w:t>65</w:t>
      </w:r>
      <w:r>
        <w:rPr>
          <w:rFonts w:ascii="仿宋_GB2312" w:eastAsia="仿宋_GB2312" w:hint="eastAsia"/>
          <w:color w:val="000000" w:themeColor="text1"/>
          <w:sz w:val="32"/>
          <w:szCs w:val="32"/>
        </w:rPr>
        <w:t>dB</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A</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，夜间≤</w:t>
      </w:r>
      <w:r>
        <w:rPr>
          <w:rFonts w:ascii="仿宋_GB2312" w:eastAsia="仿宋_GB2312" w:hint="eastAsia"/>
          <w:color w:val="000000" w:themeColor="text1"/>
          <w:sz w:val="32"/>
          <w:szCs w:val="32"/>
        </w:rPr>
        <w:t>55</w:t>
      </w:r>
      <w:r>
        <w:rPr>
          <w:rFonts w:ascii="仿宋_GB2312" w:eastAsia="仿宋_GB2312" w:hint="eastAsia"/>
          <w:color w:val="000000" w:themeColor="text1"/>
          <w:sz w:val="32"/>
          <w:szCs w:val="32"/>
        </w:rPr>
        <w:t>dB</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A</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w:t>
      </w:r>
    </w:p>
    <w:p w:rsidR="005E2CA8" w:rsidRDefault="000728E3">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三、该项目应当认真落实《报告表》提出的各项环境保护措施，重点做好以下工作：</w:t>
      </w:r>
    </w:p>
    <w:p w:rsidR="005E2CA8" w:rsidRDefault="000728E3">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（一）排水系统采用雨污分流。</w:t>
      </w:r>
      <w:r>
        <w:rPr>
          <w:rFonts w:ascii="仿宋_GB2312" w:eastAsia="仿宋_GB2312" w:hint="eastAsia"/>
          <w:color w:val="000000" w:themeColor="text1"/>
          <w:sz w:val="32"/>
          <w:szCs w:val="32"/>
        </w:rPr>
        <w:t>喷淋废水经自建废水处理设施处理后</w:t>
      </w:r>
      <w:r>
        <w:rPr>
          <w:rFonts w:ascii="仿宋_GB2312" w:eastAsia="仿宋_GB2312" w:hint="eastAsia"/>
          <w:color w:val="000000" w:themeColor="text1"/>
          <w:sz w:val="32"/>
          <w:szCs w:val="32"/>
        </w:rPr>
        <w:t>排入市政集污管网，送</w:t>
      </w:r>
      <w:r>
        <w:rPr>
          <w:rFonts w:ascii="仿宋_GB2312" w:eastAsia="仿宋_GB2312" w:hint="eastAsia"/>
          <w:color w:val="000000" w:themeColor="text1"/>
          <w:sz w:val="32"/>
          <w:szCs w:val="32"/>
        </w:rPr>
        <w:t>前锋</w:t>
      </w:r>
      <w:r>
        <w:rPr>
          <w:rFonts w:ascii="仿宋_GB2312" w:eastAsia="仿宋_GB2312" w:hint="eastAsia"/>
          <w:color w:val="000000" w:themeColor="text1"/>
          <w:sz w:val="32"/>
          <w:szCs w:val="32"/>
        </w:rPr>
        <w:t>净水厂处理。项目</w:t>
      </w:r>
      <w:r>
        <w:rPr>
          <w:rFonts w:ascii="仿宋_GB2312" w:eastAsia="仿宋_GB2312" w:hint="eastAsia"/>
          <w:color w:val="000000" w:themeColor="text1"/>
          <w:sz w:val="32"/>
          <w:szCs w:val="32"/>
        </w:rPr>
        <w:t>不新增</w:t>
      </w:r>
      <w:r>
        <w:rPr>
          <w:rFonts w:ascii="仿宋_GB2312" w:eastAsia="仿宋_GB2312" w:hint="eastAsia"/>
          <w:color w:val="000000" w:themeColor="text1"/>
          <w:sz w:val="32"/>
          <w:szCs w:val="32"/>
        </w:rPr>
        <w:t>污水排放口。</w:t>
      </w:r>
    </w:p>
    <w:p w:rsidR="005E2CA8" w:rsidRDefault="000728E3">
      <w:pPr>
        <w:spacing w:line="600" w:lineRule="exact"/>
        <w:ind w:firstLineChars="200" w:firstLine="640"/>
        <w:rPr>
          <w:rFonts w:ascii="仿宋_GB2312" w:eastAsia="仿宋_GB2312"/>
          <w:color w:val="000000" w:themeColor="text1"/>
          <w:sz w:val="32"/>
          <w:szCs w:val="32"/>
          <w:highlight w:val="yellow"/>
        </w:rPr>
      </w:pPr>
      <w:r>
        <w:rPr>
          <w:rFonts w:ascii="仿宋_GB2312" w:eastAsia="仿宋_GB2312" w:hint="eastAsia"/>
          <w:color w:val="000000" w:themeColor="text1"/>
          <w:sz w:val="32"/>
          <w:szCs w:val="32"/>
        </w:rPr>
        <w:t>（二）</w:t>
      </w:r>
      <w:r>
        <w:rPr>
          <w:rFonts w:ascii="仿宋_GB2312" w:eastAsia="仿宋_GB2312" w:hint="eastAsia"/>
          <w:color w:val="000000" w:themeColor="text1"/>
          <w:sz w:val="32"/>
          <w:szCs w:val="32"/>
        </w:rPr>
        <w:t>电解和调配工序产生废气经收集至酸液喷淋塔处理后</w:t>
      </w:r>
      <w:r>
        <w:rPr>
          <w:rFonts w:ascii="仿宋_GB2312" w:eastAsia="仿宋_GB2312" w:hint="eastAsia"/>
          <w:color w:val="000000" w:themeColor="text1"/>
          <w:sz w:val="32"/>
          <w:szCs w:val="32"/>
        </w:rPr>
        <w:t>引至所在建筑物楼顶高空排放，排放口高度不低于</w:t>
      </w:r>
      <w:r>
        <w:rPr>
          <w:rFonts w:ascii="仿宋_GB2312" w:eastAsia="仿宋_GB2312" w:hint="eastAsia"/>
          <w:color w:val="000000" w:themeColor="text1"/>
          <w:sz w:val="32"/>
          <w:szCs w:val="32"/>
        </w:rPr>
        <w:t>15</w:t>
      </w:r>
      <w:r>
        <w:rPr>
          <w:rFonts w:ascii="仿宋_GB2312" w:eastAsia="仿宋_GB2312" w:hint="eastAsia"/>
          <w:color w:val="000000" w:themeColor="text1"/>
          <w:sz w:val="32"/>
          <w:szCs w:val="32"/>
        </w:rPr>
        <w:t>米。</w:t>
      </w:r>
      <w:r>
        <w:rPr>
          <w:rFonts w:ascii="仿宋_GB2312" w:eastAsia="仿宋_GB2312" w:hint="eastAsia"/>
          <w:color w:val="000000" w:themeColor="text1"/>
          <w:sz w:val="32"/>
          <w:szCs w:val="32"/>
        </w:rPr>
        <w:t>项目不新增废气排放口。</w:t>
      </w:r>
    </w:p>
    <w:p w:rsidR="005E2CA8" w:rsidRDefault="000728E3">
      <w:pPr>
        <w:spacing w:line="600" w:lineRule="exact"/>
        <w:ind w:firstLineChars="200" w:firstLine="640"/>
        <w:rPr>
          <w:rFonts w:ascii="仿宋_GB2312" w:eastAsia="仿宋_GB2312"/>
          <w:color w:val="000000" w:themeColor="text1"/>
          <w:sz w:val="32"/>
          <w:szCs w:val="32"/>
        </w:rPr>
      </w:pPr>
      <w:r>
        <w:rPr>
          <w:rFonts w:ascii="仿宋_GB2312" w:eastAsia="仿宋_GB2312" w:hAnsi="仿宋_GB2312" w:cs="仿宋_GB2312" w:hint="eastAsia"/>
          <w:color w:val="000000" w:themeColor="text1"/>
          <w:sz w:val="32"/>
          <w:szCs w:val="32"/>
        </w:rPr>
        <w:t>加强</w:t>
      </w:r>
      <w:r>
        <w:rPr>
          <w:rFonts w:ascii="仿宋_GB2312" w:eastAsia="仿宋_GB2312" w:hint="eastAsia"/>
          <w:color w:val="000000" w:themeColor="text1"/>
          <w:sz w:val="32"/>
          <w:szCs w:val="32"/>
        </w:rPr>
        <w:t>车间边界</w:t>
      </w:r>
      <w:r>
        <w:rPr>
          <w:rFonts w:ascii="仿宋_GB2312" w:eastAsia="仿宋_GB2312" w:hAnsi="仿宋_GB2312" w:cs="仿宋_GB2312" w:hint="eastAsia"/>
          <w:color w:val="000000" w:themeColor="text1"/>
          <w:sz w:val="32"/>
          <w:szCs w:val="32"/>
        </w:rPr>
        <w:t>无组织</w:t>
      </w:r>
      <w:r>
        <w:rPr>
          <w:rFonts w:ascii="仿宋_GB2312" w:eastAsia="仿宋_GB2312" w:hAnsi="仿宋_GB2312" w:cs="仿宋_GB2312" w:hint="eastAsia"/>
          <w:color w:val="000000" w:themeColor="text1"/>
          <w:sz w:val="32"/>
          <w:szCs w:val="32"/>
        </w:rPr>
        <w:t>排放</w:t>
      </w:r>
      <w:r>
        <w:rPr>
          <w:rFonts w:ascii="仿宋_GB2312" w:eastAsia="仿宋_GB2312" w:hAnsi="仿宋_GB2312" w:cs="仿宋_GB2312" w:hint="eastAsia"/>
          <w:color w:val="000000" w:themeColor="text1"/>
          <w:sz w:val="32"/>
          <w:szCs w:val="32"/>
        </w:rPr>
        <w:t>废气的监控，确保</w:t>
      </w:r>
      <w:r>
        <w:rPr>
          <w:rFonts w:ascii="仿宋_GB2312" w:eastAsia="仿宋_GB2312" w:hint="eastAsia"/>
          <w:color w:val="000000" w:themeColor="text1"/>
          <w:sz w:val="32"/>
          <w:szCs w:val="32"/>
        </w:rPr>
        <w:t>车间边界</w:t>
      </w:r>
      <w:r>
        <w:rPr>
          <w:rFonts w:ascii="仿宋_GB2312" w:eastAsia="仿宋_GB2312" w:hAnsi="仿宋_GB2312" w:cs="仿宋_GB2312" w:hint="eastAsia"/>
          <w:color w:val="000000" w:themeColor="text1"/>
          <w:sz w:val="32"/>
          <w:szCs w:val="32"/>
        </w:rPr>
        <w:t>无组织</w:t>
      </w:r>
      <w:r>
        <w:rPr>
          <w:rFonts w:ascii="仿宋_GB2312" w:eastAsia="仿宋_GB2312" w:hAnsi="仿宋_GB2312" w:cs="仿宋_GB2312" w:hint="eastAsia"/>
          <w:color w:val="000000" w:themeColor="text1"/>
          <w:sz w:val="32"/>
          <w:szCs w:val="32"/>
        </w:rPr>
        <w:t>排放</w:t>
      </w:r>
      <w:r>
        <w:rPr>
          <w:rFonts w:ascii="仿宋_GB2312" w:eastAsia="仿宋_GB2312" w:hAnsi="仿宋_GB2312" w:cs="仿宋_GB2312" w:hint="eastAsia"/>
          <w:color w:val="000000" w:themeColor="text1"/>
          <w:sz w:val="32"/>
          <w:szCs w:val="32"/>
        </w:rPr>
        <w:t>监控点的废气达到相应标准限值的要求，监测超标时应</w:t>
      </w:r>
      <w:r>
        <w:rPr>
          <w:rFonts w:ascii="仿宋_GB2312" w:eastAsia="仿宋_GB2312" w:hAnsi="仿宋_GB2312" w:cs="仿宋_GB2312" w:hint="eastAsia"/>
          <w:color w:val="000000" w:themeColor="text1"/>
          <w:sz w:val="32"/>
          <w:szCs w:val="32"/>
        </w:rPr>
        <w:t>加强</w:t>
      </w:r>
      <w:r>
        <w:rPr>
          <w:rFonts w:ascii="仿宋_GB2312" w:eastAsia="仿宋_GB2312" w:hAnsi="仿宋_GB2312" w:cs="仿宋_GB2312" w:hint="eastAsia"/>
          <w:color w:val="000000" w:themeColor="text1"/>
          <w:sz w:val="32"/>
          <w:szCs w:val="32"/>
        </w:rPr>
        <w:t>对无组织排放废气进行收集、净化处理。</w:t>
      </w:r>
    </w:p>
    <w:p w:rsidR="005E2CA8" w:rsidRDefault="000728E3">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（三）选用低噪声设备，合理布设生产车间，对噪声源采取隔声、减振等措施，定期检修设备。</w:t>
      </w:r>
    </w:p>
    <w:p w:rsidR="005E2CA8" w:rsidRDefault="000728E3">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（四）废抹布和手套、废包装物等</w:t>
      </w:r>
      <w:r>
        <w:rPr>
          <w:rFonts w:ascii="仿宋_GB2312" w:eastAsia="仿宋_GB2312" w:hint="eastAsia"/>
          <w:color w:val="000000" w:themeColor="text1"/>
          <w:sz w:val="32"/>
          <w:szCs w:val="32"/>
        </w:rPr>
        <w:t>属于</w:t>
      </w:r>
      <w:r>
        <w:rPr>
          <w:rFonts w:ascii="仿宋_GB2312" w:eastAsia="仿宋_GB2312" w:hint="eastAsia"/>
          <w:color w:val="000000" w:themeColor="text1"/>
          <w:sz w:val="32"/>
          <w:szCs w:val="32"/>
        </w:rPr>
        <w:t>危险废物</w:t>
      </w:r>
      <w:r>
        <w:rPr>
          <w:rFonts w:ascii="仿宋_GB2312" w:eastAsia="仿宋_GB2312" w:hint="eastAsia"/>
          <w:color w:val="000000" w:themeColor="text1"/>
          <w:sz w:val="32"/>
          <w:szCs w:val="32"/>
        </w:rPr>
        <w:t>的</w:t>
      </w:r>
      <w:r>
        <w:rPr>
          <w:rFonts w:ascii="仿宋_GB2312" w:eastAsia="仿宋_GB2312" w:hint="eastAsia"/>
          <w:color w:val="000000" w:themeColor="text1"/>
          <w:sz w:val="32"/>
          <w:szCs w:val="32"/>
        </w:rPr>
        <w:t>须设置符合《危险废物贮存污染控制标准》（</w:t>
      </w:r>
      <w:r>
        <w:rPr>
          <w:rFonts w:ascii="仿宋_GB2312" w:eastAsia="仿宋_GB2312" w:hint="eastAsia"/>
          <w:color w:val="000000" w:themeColor="text1"/>
          <w:sz w:val="32"/>
          <w:szCs w:val="32"/>
        </w:rPr>
        <w:t>GB18597-20</w:t>
      </w:r>
      <w:r>
        <w:rPr>
          <w:rFonts w:ascii="仿宋_GB2312" w:eastAsia="仿宋_GB2312" w:hint="eastAsia"/>
          <w:color w:val="000000" w:themeColor="text1"/>
          <w:sz w:val="32"/>
          <w:szCs w:val="32"/>
        </w:rPr>
        <w:t>23</w:t>
      </w:r>
      <w:r>
        <w:rPr>
          <w:rFonts w:ascii="仿宋_GB2312" w:eastAsia="仿宋_GB2312" w:hint="eastAsia"/>
          <w:color w:val="000000" w:themeColor="text1"/>
          <w:sz w:val="32"/>
          <w:szCs w:val="32"/>
        </w:rPr>
        <w:t>）要求的专用贮存场所存放并委托具备危险废物处理资质的机构处理。</w:t>
      </w:r>
    </w:p>
    <w:p w:rsidR="005E2CA8" w:rsidRDefault="000728E3">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四、该项目的性质、规模、地点、采用的生产工艺或者防治污染、防止生态破坏的措施发生重大变动的，你单位应当重新报批环境影响评价文件。</w:t>
      </w:r>
    </w:p>
    <w:p w:rsidR="005E2CA8" w:rsidRDefault="000728E3">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五、自《报告表》批准之日起超过五年，方决定该项目开工建设的，《报告表》应当在开工建设前报我局重新审核。未经我局重新审核同意的，不得擅自开工建设。</w:t>
      </w:r>
    </w:p>
    <w:p w:rsidR="005E2CA8" w:rsidRDefault="000728E3">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六、该项目建设应严格执行配套建设的环境保护设施与主体工程同时设计、同时施工、同时投产使用的环境保护“三同时”制度，具体要求如下：</w:t>
      </w:r>
    </w:p>
    <w:p w:rsidR="005E2CA8" w:rsidRDefault="000728E3">
      <w:pPr>
        <w:widowControl/>
        <w:tabs>
          <w:tab w:val="left" w:pos="1418"/>
        </w:tabs>
        <w:spacing w:line="600" w:lineRule="exact"/>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（一）项目竣工后，你单位应按规定申请取得排</w:t>
      </w:r>
      <w:r>
        <w:rPr>
          <w:rFonts w:ascii="仿宋_GB2312" w:eastAsia="仿宋_GB2312" w:hint="eastAsia"/>
          <w:color w:val="000000" w:themeColor="text1"/>
          <w:sz w:val="32"/>
          <w:szCs w:val="32"/>
        </w:rPr>
        <w:t>污许可证或填报排污登记表，并按照规定的标准、程序和时限，对配套建设的环境保护设施进行验收，编制验收报告，依法向社会公开。</w:t>
      </w:r>
    </w:p>
    <w:p w:rsidR="005E2CA8" w:rsidRDefault="000728E3">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（二）项目配套建设的环境保护设施经验收合格后，方可投入生产或者使用。</w:t>
      </w:r>
    </w:p>
    <w:p w:rsidR="005E2CA8" w:rsidRDefault="000728E3">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七、该项目建设和运行过程中如涉及规划、土地利用、建设、水务、消防、安全等问题，应遵照相关法律法规要求到相应的行政主管部门办理有关手续。</w:t>
      </w:r>
    </w:p>
    <w:p w:rsidR="005E2CA8" w:rsidRDefault="000728E3">
      <w:pPr>
        <w:pStyle w:val="New"/>
        <w:spacing w:line="600" w:lineRule="exact"/>
        <w:ind w:firstLine="636"/>
        <w:rPr>
          <w:rFonts w:eastAsia="仿宋_GB2312"/>
          <w:color w:val="000000" w:themeColor="text1"/>
          <w:sz w:val="32"/>
          <w:szCs w:val="32"/>
        </w:rPr>
      </w:pPr>
      <w:r>
        <w:rPr>
          <w:rFonts w:ascii="仿宋_GB2312" w:eastAsia="仿宋_GB2312" w:hint="eastAsia"/>
          <w:color w:val="000000" w:themeColor="text1"/>
          <w:sz w:val="32"/>
          <w:szCs w:val="32"/>
        </w:rPr>
        <w:t>八、</w:t>
      </w:r>
      <w:r>
        <w:rPr>
          <w:rFonts w:ascii="仿宋_GB2312" w:eastAsia="仿宋_GB2312" w:hAnsi="仿宋" w:hint="eastAsia"/>
          <w:color w:val="000000" w:themeColor="text1"/>
          <w:sz w:val="32"/>
        </w:rPr>
        <w:t>当事人如不服本决定，可在收到文书之日起</w:t>
      </w:r>
      <w:r>
        <w:rPr>
          <w:rFonts w:ascii="仿宋_GB2312" w:eastAsia="仿宋_GB2312" w:hAnsi="仿宋" w:hint="eastAsia"/>
          <w:color w:val="000000" w:themeColor="text1"/>
          <w:sz w:val="32"/>
        </w:rPr>
        <w:t>60</w:t>
      </w:r>
      <w:r>
        <w:rPr>
          <w:rFonts w:ascii="仿宋_GB2312" w:eastAsia="仿宋_GB2312" w:hAnsi="仿宋" w:hint="eastAsia"/>
          <w:color w:val="000000" w:themeColor="text1"/>
          <w:sz w:val="32"/>
        </w:rPr>
        <w:t>日内向广州市人民政府行政复议机构广州市政府行政复议办公室窗口（地址：广州市越秀区小北路</w:t>
      </w:r>
      <w:r>
        <w:rPr>
          <w:rFonts w:ascii="仿宋_GB2312" w:eastAsia="仿宋_GB2312" w:hAnsi="仿宋" w:hint="eastAsia"/>
          <w:color w:val="000000" w:themeColor="text1"/>
          <w:sz w:val="32"/>
        </w:rPr>
        <w:t>183</w:t>
      </w:r>
      <w:r>
        <w:rPr>
          <w:rFonts w:ascii="仿宋_GB2312" w:eastAsia="仿宋_GB2312" w:hAnsi="仿宋" w:hint="eastAsia"/>
          <w:color w:val="000000" w:themeColor="text1"/>
          <w:sz w:val="32"/>
        </w:rPr>
        <w:t>号金和大厦</w:t>
      </w:r>
      <w:r>
        <w:rPr>
          <w:rFonts w:ascii="仿宋_GB2312" w:eastAsia="仿宋_GB2312" w:hAnsi="仿宋" w:hint="eastAsia"/>
          <w:color w:val="000000" w:themeColor="text1"/>
          <w:sz w:val="32"/>
        </w:rPr>
        <w:t>2</w:t>
      </w:r>
      <w:r>
        <w:rPr>
          <w:rFonts w:ascii="仿宋_GB2312" w:eastAsia="仿宋_GB2312" w:hAnsi="仿宋" w:hint="eastAsia"/>
          <w:color w:val="000000" w:themeColor="text1"/>
          <w:sz w:val="32"/>
        </w:rPr>
        <w:t>楼，电话：</w:t>
      </w:r>
      <w:r>
        <w:rPr>
          <w:rFonts w:ascii="仿宋_GB2312" w:eastAsia="仿宋_GB2312" w:hAnsi="仿宋" w:hint="eastAsia"/>
          <w:color w:val="000000" w:themeColor="text1"/>
          <w:sz w:val="32"/>
        </w:rPr>
        <w:lastRenderedPageBreak/>
        <w:t>020-83555988</w:t>
      </w:r>
      <w:r>
        <w:rPr>
          <w:rFonts w:ascii="仿宋_GB2312" w:eastAsia="仿宋_GB2312" w:hAnsi="仿宋" w:hint="eastAsia"/>
          <w:color w:val="000000" w:themeColor="text1"/>
          <w:sz w:val="32"/>
        </w:rPr>
        <w:t>）提出行政复议申请；或者在收到文书之日起</w:t>
      </w:r>
      <w:r>
        <w:rPr>
          <w:rFonts w:ascii="仿宋_GB2312" w:eastAsia="仿宋_GB2312" w:hAnsi="仿宋" w:hint="eastAsia"/>
          <w:color w:val="000000" w:themeColor="text1"/>
          <w:sz w:val="32"/>
        </w:rPr>
        <w:t>6</w:t>
      </w:r>
      <w:r>
        <w:rPr>
          <w:rFonts w:ascii="仿宋_GB2312" w:eastAsia="仿宋_GB2312" w:hAnsi="仿宋" w:hint="eastAsia"/>
          <w:color w:val="000000" w:themeColor="text1"/>
          <w:sz w:val="32"/>
        </w:rPr>
        <w:t>个月内直接向广州铁路运输法院提起行政诉讼。申请行政复议或提起行政诉讼的，不停止本决定的执行。</w:t>
      </w:r>
    </w:p>
    <w:p w:rsidR="005E2CA8" w:rsidRDefault="005E2CA8">
      <w:pPr>
        <w:pStyle w:val="New"/>
        <w:spacing w:line="600" w:lineRule="exact"/>
        <w:rPr>
          <w:rFonts w:ascii="仿宋_GB2312" w:eastAsia="仿宋_GB2312" w:hAnsi="仿宋"/>
          <w:color w:val="000000" w:themeColor="text1"/>
          <w:sz w:val="32"/>
        </w:rPr>
      </w:pPr>
    </w:p>
    <w:p w:rsidR="005E2CA8" w:rsidRDefault="005E2CA8">
      <w:pPr>
        <w:spacing w:line="600" w:lineRule="exact"/>
        <w:rPr>
          <w:rFonts w:ascii="仿宋_GB2312" w:eastAsia="仿宋_GB2312"/>
          <w:color w:val="000000" w:themeColor="text1"/>
          <w:sz w:val="32"/>
          <w:szCs w:val="32"/>
        </w:rPr>
      </w:pPr>
    </w:p>
    <w:p w:rsidR="005E2CA8" w:rsidRDefault="000728E3">
      <w:pPr>
        <w:spacing w:line="60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广州市生态环境局</w:t>
      </w:r>
    </w:p>
    <w:p w:rsidR="005E2CA8" w:rsidRDefault="000728E3">
      <w:pPr>
        <w:spacing w:line="600" w:lineRule="exact"/>
        <w:ind w:right="4" w:firstLineChars="1600" w:firstLine="5120"/>
        <w:rPr>
          <w:rFonts w:ascii="仿宋_GB2312" w:eastAsia="仿宋_GB2312"/>
          <w:color w:val="000000" w:themeColor="text1"/>
          <w:sz w:val="32"/>
          <w:szCs w:val="32"/>
        </w:rPr>
      </w:pPr>
      <w:r>
        <w:rPr>
          <w:rFonts w:ascii="仿宋_GB2312" w:eastAsia="仿宋_GB2312" w:hint="eastAsia"/>
          <w:color w:val="000000" w:themeColor="text1"/>
          <w:sz w:val="32"/>
          <w:szCs w:val="32"/>
        </w:rPr>
        <w:t>20</w:t>
      </w:r>
      <w:r>
        <w:rPr>
          <w:rFonts w:ascii="仿宋_GB2312" w:eastAsia="仿宋_GB2312" w:hint="eastAsia"/>
          <w:color w:val="000000" w:themeColor="text1"/>
          <w:sz w:val="32"/>
          <w:szCs w:val="32"/>
        </w:rPr>
        <w:t>25</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21</w:t>
      </w:r>
      <w:r>
        <w:rPr>
          <w:rFonts w:ascii="仿宋_GB2312" w:eastAsia="仿宋_GB2312" w:hint="eastAsia"/>
          <w:color w:val="000000" w:themeColor="text1"/>
          <w:sz w:val="32"/>
          <w:szCs w:val="32"/>
        </w:rPr>
        <w:t>日</w:t>
      </w:r>
    </w:p>
    <w:p w:rsidR="005E2CA8" w:rsidRDefault="005E2CA8">
      <w:pPr>
        <w:spacing w:line="600" w:lineRule="exact"/>
        <w:rPr>
          <w:rFonts w:ascii="仿宋_GB2312" w:eastAsia="仿宋_GB2312"/>
          <w:color w:val="000000" w:themeColor="text1"/>
          <w:sz w:val="32"/>
          <w:szCs w:val="32"/>
        </w:rPr>
      </w:pPr>
    </w:p>
    <w:p w:rsidR="005E2CA8" w:rsidRDefault="005E2CA8">
      <w:pPr>
        <w:spacing w:line="600" w:lineRule="exact"/>
        <w:rPr>
          <w:rFonts w:ascii="仿宋_GB2312" w:eastAsia="仿宋_GB2312"/>
          <w:color w:val="000000" w:themeColor="text1"/>
          <w:sz w:val="32"/>
          <w:szCs w:val="32"/>
        </w:rPr>
      </w:pPr>
    </w:p>
    <w:p w:rsidR="005E2CA8" w:rsidRDefault="005E2CA8">
      <w:pPr>
        <w:spacing w:line="600" w:lineRule="exact"/>
        <w:rPr>
          <w:rFonts w:ascii="仿宋_GB2312" w:eastAsia="仿宋_GB2312"/>
          <w:color w:val="000000" w:themeColor="text1"/>
          <w:sz w:val="32"/>
          <w:szCs w:val="32"/>
        </w:rPr>
      </w:pPr>
    </w:p>
    <w:p w:rsidR="005E2CA8" w:rsidRDefault="005E2CA8">
      <w:pPr>
        <w:spacing w:line="600" w:lineRule="exact"/>
        <w:rPr>
          <w:rFonts w:ascii="仿宋_GB2312" w:eastAsia="仿宋_GB2312"/>
          <w:color w:val="000000" w:themeColor="text1"/>
          <w:sz w:val="32"/>
          <w:szCs w:val="32"/>
        </w:rPr>
      </w:pPr>
    </w:p>
    <w:p w:rsidR="005E2CA8" w:rsidRDefault="005E2CA8">
      <w:pPr>
        <w:spacing w:line="600" w:lineRule="exact"/>
        <w:rPr>
          <w:rFonts w:ascii="仿宋_GB2312" w:eastAsia="仿宋_GB2312"/>
          <w:color w:val="000000" w:themeColor="text1"/>
          <w:sz w:val="32"/>
          <w:szCs w:val="32"/>
        </w:rPr>
      </w:pPr>
    </w:p>
    <w:p w:rsidR="005E2CA8" w:rsidRDefault="005E2CA8">
      <w:pPr>
        <w:spacing w:line="600" w:lineRule="exact"/>
        <w:rPr>
          <w:rFonts w:ascii="仿宋_GB2312" w:eastAsia="仿宋_GB2312"/>
          <w:color w:val="000000" w:themeColor="text1"/>
          <w:sz w:val="32"/>
          <w:szCs w:val="32"/>
        </w:rPr>
      </w:pPr>
    </w:p>
    <w:p w:rsidR="005E2CA8" w:rsidRDefault="005E2CA8">
      <w:pPr>
        <w:spacing w:line="600" w:lineRule="exact"/>
        <w:rPr>
          <w:rFonts w:ascii="仿宋_GB2312" w:eastAsia="仿宋_GB2312"/>
          <w:color w:val="000000" w:themeColor="text1"/>
          <w:sz w:val="32"/>
          <w:szCs w:val="32"/>
        </w:rPr>
      </w:pPr>
    </w:p>
    <w:p w:rsidR="005E2CA8" w:rsidRDefault="005E2CA8">
      <w:pPr>
        <w:spacing w:line="600" w:lineRule="exact"/>
        <w:rPr>
          <w:rFonts w:ascii="仿宋_GB2312" w:eastAsia="仿宋_GB2312"/>
          <w:color w:val="000000" w:themeColor="text1"/>
          <w:sz w:val="32"/>
          <w:szCs w:val="32"/>
        </w:rPr>
      </w:pPr>
    </w:p>
    <w:p w:rsidR="005E2CA8" w:rsidRDefault="005E2CA8">
      <w:pPr>
        <w:spacing w:line="600" w:lineRule="exact"/>
        <w:rPr>
          <w:rFonts w:ascii="仿宋_GB2312" w:eastAsia="仿宋_GB2312"/>
          <w:color w:val="000000" w:themeColor="text1"/>
          <w:sz w:val="32"/>
          <w:szCs w:val="32"/>
        </w:rPr>
      </w:pPr>
    </w:p>
    <w:p w:rsidR="005E2CA8" w:rsidRDefault="005E2CA8">
      <w:pPr>
        <w:spacing w:line="600" w:lineRule="exact"/>
        <w:rPr>
          <w:rFonts w:ascii="仿宋_GB2312" w:eastAsia="仿宋_GB2312"/>
          <w:color w:val="000000" w:themeColor="text1"/>
          <w:sz w:val="32"/>
          <w:szCs w:val="32"/>
        </w:rPr>
      </w:pPr>
    </w:p>
    <w:p w:rsidR="005E2CA8" w:rsidRDefault="000728E3">
      <w:pPr>
        <w:spacing w:line="600" w:lineRule="exact"/>
        <w:rPr>
          <w:rFonts w:ascii="仿宋_GB2312" w:eastAsia="仿宋_GB2312"/>
          <w:color w:val="000000" w:themeColor="text1"/>
          <w:sz w:val="32"/>
          <w:szCs w:val="32"/>
        </w:rPr>
      </w:pPr>
      <w:r>
        <w:rPr>
          <w:rFonts w:ascii="黑体" w:eastAsia="黑体" w:hint="eastAsia"/>
          <w:color w:val="000000" w:themeColor="text1"/>
          <w:sz w:val="32"/>
          <w:szCs w:val="32"/>
        </w:rPr>
        <w:t>公开方式：</w:t>
      </w:r>
      <w:r>
        <w:rPr>
          <w:rFonts w:ascii="仿宋_GB2312" w:eastAsia="仿宋_GB2312" w:hint="eastAsia"/>
          <w:color w:val="000000" w:themeColor="text1"/>
          <w:sz w:val="32"/>
          <w:szCs w:val="32"/>
        </w:rPr>
        <w:t>主动公开</w:t>
      </w:r>
    </w:p>
    <w:p w:rsidR="005E2CA8" w:rsidRDefault="005E2CA8">
      <w:pPr>
        <w:spacing w:line="600" w:lineRule="exact"/>
        <w:rPr>
          <w:rFonts w:ascii="仿宋_GB2312" w:eastAsia="仿宋_GB2312"/>
          <w:color w:val="000000" w:themeColor="text1"/>
          <w:sz w:val="32"/>
          <w:szCs w:val="32"/>
        </w:rPr>
      </w:pPr>
    </w:p>
    <w:p w:rsidR="005E2CA8" w:rsidRDefault="000728E3">
      <w:pPr>
        <w:spacing w:line="600" w:lineRule="exact"/>
        <w:ind w:leftChars="201" w:left="1133" w:hangingChars="254" w:hanging="711"/>
        <w:rPr>
          <w:rFonts w:ascii="仿宋_GB2312" w:eastAsia="仿宋_GB2312"/>
          <w:color w:val="000000" w:themeColor="text1"/>
          <w:sz w:val="28"/>
          <w:szCs w:val="28"/>
        </w:rPr>
      </w:pPr>
      <w:r>
        <w:rPr>
          <w:rFonts w:ascii="仿宋_GB2312" w:eastAsia="仿宋_GB2312" w:hint="eastAsia"/>
          <w:color w:val="000000" w:themeColor="text1"/>
          <w:sz w:val="28"/>
          <w:szCs w:val="28"/>
        </w:rPr>
        <w:t>抄送：广州市生态环境局番禺分局执法</w:t>
      </w:r>
      <w:r>
        <w:rPr>
          <w:rFonts w:ascii="仿宋_GB2312" w:eastAsia="仿宋_GB2312" w:hint="eastAsia"/>
          <w:color w:val="000000" w:themeColor="text1"/>
          <w:sz w:val="28"/>
          <w:szCs w:val="28"/>
        </w:rPr>
        <w:t>一</w:t>
      </w:r>
      <w:r>
        <w:rPr>
          <w:rFonts w:ascii="仿宋_GB2312" w:eastAsia="仿宋_GB2312" w:hint="eastAsia"/>
          <w:color w:val="000000" w:themeColor="text1"/>
          <w:sz w:val="28"/>
          <w:szCs w:val="28"/>
        </w:rPr>
        <w:t>科、</w:t>
      </w:r>
      <w:r>
        <w:rPr>
          <w:rFonts w:ascii="仿宋_GB2312" w:eastAsia="仿宋_GB2312" w:hint="eastAsia"/>
          <w:color w:val="000000" w:themeColor="text1"/>
          <w:sz w:val="28"/>
          <w:szCs w:val="28"/>
        </w:rPr>
        <w:t>番禺</w:t>
      </w:r>
      <w:r>
        <w:rPr>
          <w:rFonts w:ascii="仿宋_GB2312" w:eastAsia="仿宋_GB2312" w:hint="eastAsia"/>
          <w:color w:val="000000" w:themeColor="text1"/>
          <w:sz w:val="28"/>
          <w:szCs w:val="28"/>
        </w:rPr>
        <w:t>第</w:t>
      </w:r>
      <w:r>
        <w:rPr>
          <w:rFonts w:ascii="仿宋_GB2312" w:eastAsia="仿宋_GB2312" w:hint="eastAsia"/>
          <w:color w:val="000000" w:themeColor="text1"/>
          <w:sz w:val="28"/>
          <w:szCs w:val="28"/>
        </w:rPr>
        <w:t>一</w:t>
      </w:r>
      <w:r>
        <w:rPr>
          <w:rFonts w:ascii="仿宋_GB2312" w:eastAsia="仿宋_GB2312" w:hint="eastAsia"/>
          <w:color w:val="000000" w:themeColor="text1"/>
          <w:sz w:val="28"/>
          <w:szCs w:val="28"/>
        </w:rPr>
        <w:t>环保所，</w:t>
      </w:r>
      <w:r>
        <w:rPr>
          <w:rFonts w:ascii="仿宋_GB2312" w:eastAsia="仿宋_GB2312" w:hint="eastAsia"/>
          <w:color w:val="000000" w:themeColor="text1"/>
          <w:sz w:val="28"/>
          <w:szCs w:val="28"/>
        </w:rPr>
        <w:t>广州瑞华环保科技有限公司</w:t>
      </w:r>
      <w:r>
        <w:rPr>
          <w:rFonts w:ascii="仿宋_GB2312" w:eastAsia="仿宋_GB2312" w:hint="eastAsia"/>
          <w:color w:val="000000" w:themeColor="text1"/>
          <w:sz w:val="28"/>
          <w:szCs w:val="28"/>
        </w:rPr>
        <w:t>。</w:t>
      </w:r>
    </w:p>
    <w:p w:rsidR="005E2CA8" w:rsidRDefault="005E2CA8">
      <w:pPr>
        <w:spacing w:line="600" w:lineRule="exact"/>
        <w:ind w:leftChars="201" w:left="1133" w:hangingChars="254" w:hanging="711"/>
        <w:rPr>
          <w:rFonts w:ascii="仿宋_GB2312" w:eastAsia="仿宋_GB2312"/>
          <w:sz w:val="28"/>
          <w:szCs w:val="28"/>
        </w:rPr>
      </w:pPr>
    </w:p>
    <w:sectPr w:rsidR="005E2CA8">
      <w:footerReference w:type="even" r:id="rId7"/>
      <w:footerReference w:type="default" r:id="rId8"/>
      <w:footerReference w:type="first" r:id="rId9"/>
      <w:pgSz w:w="11906" w:h="16838"/>
      <w:pgMar w:top="1588" w:right="1474" w:bottom="1134" w:left="1588" w:header="851" w:footer="624" w:gutter="0"/>
      <w:cols w:space="425"/>
      <w:titlePg/>
      <w:docGrid w:type="lines" w:linePitch="613" w:charSpace="2167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8E3" w:rsidRDefault="000728E3">
      <w:r>
        <w:separator/>
      </w:r>
    </w:p>
  </w:endnote>
  <w:endnote w:type="continuationSeparator" w:id="0">
    <w:p w:rsidR="000728E3" w:rsidRDefault="0007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hakuyoxingshu7000"/>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CA8" w:rsidRDefault="000728E3">
    <w:pPr>
      <w:pStyle w:val="a7"/>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rsidR="005E2CA8" w:rsidRDefault="005E2CA8">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CA8" w:rsidRDefault="000728E3">
    <w:pPr>
      <w:pStyle w:val="a7"/>
      <w:framePr w:wrap="around" w:vAnchor="text" w:hAnchor="margin" w:xAlign="outside" w:y="1"/>
      <w:rPr>
        <w:rStyle w:val="ad"/>
        <w:rFonts w:ascii="宋体" w:hAnsi="宋体"/>
        <w:sz w:val="28"/>
        <w:szCs w:val="28"/>
      </w:rPr>
    </w:pPr>
    <w:r>
      <w:rPr>
        <w:rStyle w:val="ad"/>
        <w:rFonts w:ascii="宋体" w:hAnsi="宋体" w:hint="eastAsia"/>
        <w:sz w:val="28"/>
        <w:szCs w:val="28"/>
      </w:rPr>
      <w:t>—</w:t>
    </w:r>
    <w:r>
      <w:rPr>
        <w:rStyle w:val="ad"/>
        <w:rFonts w:ascii="宋体" w:hAnsi="宋体" w:hint="eastAsia"/>
        <w:sz w:val="28"/>
        <w:szCs w:val="28"/>
      </w:rPr>
      <w:t xml:space="preserve"> </w:t>
    </w:r>
    <w:r>
      <w:rPr>
        <w:rStyle w:val="ad"/>
        <w:rFonts w:ascii="宋体" w:hAnsi="宋体"/>
        <w:sz w:val="28"/>
        <w:szCs w:val="28"/>
      </w:rPr>
      <w:fldChar w:fldCharType="begin"/>
    </w:r>
    <w:r>
      <w:rPr>
        <w:rStyle w:val="ad"/>
        <w:rFonts w:ascii="宋体" w:hAnsi="宋体"/>
        <w:sz w:val="28"/>
        <w:szCs w:val="28"/>
      </w:rPr>
      <w:instrText xml:space="preserve">PAGE  </w:instrText>
    </w:r>
    <w:r>
      <w:rPr>
        <w:rStyle w:val="ad"/>
        <w:rFonts w:ascii="宋体" w:hAnsi="宋体"/>
        <w:sz w:val="28"/>
        <w:szCs w:val="28"/>
      </w:rPr>
      <w:fldChar w:fldCharType="separate"/>
    </w:r>
    <w:r w:rsidR="0054111F">
      <w:rPr>
        <w:rStyle w:val="ad"/>
        <w:rFonts w:ascii="宋体" w:hAnsi="宋体"/>
        <w:noProof/>
        <w:sz w:val="28"/>
        <w:szCs w:val="28"/>
      </w:rPr>
      <w:t>2</w:t>
    </w:r>
    <w:r>
      <w:rPr>
        <w:rStyle w:val="ad"/>
        <w:rFonts w:ascii="宋体" w:hAnsi="宋体"/>
        <w:sz w:val="28"/>
        <w:szCs w:val="28"/>
      </w:rPr>
      <w:fldChar w:fldCharType="end"/>
    </w:r>
    <w:r>
      <w:rPr>
        <w:rStyle w:val="ad"/>
        <w:rFonts w:ascii="宋体" w:hAnsi="宋体" w:hint="eastAsia"/>
        <w:sz w:val="28"/>
        <w:szCs w:val="28"/>
      </w:rPr>
      <w:t xml:space="preserve"> </w:t>
    </w:r>
    <w:r>
      <w:rPr>
        <w:rStyle w:val="ad"/>
        <w:rFonts w:ascii="宋体" w:hAnsi="宋体" w:hint="eastAsia"/>
        <w:sz w:val="28"/>
        <w:szCs w:val="28"/>
      </w:rPr>
      <w:t>—</w:t>
    </w:r>
  </w:p>
  <w:p w:rsidR="005E2CA8" w:rsidRDefault="005E2CA8">
    <w:pPr>
      <w:pStyle w:val="a7"/>
      <w:ind w:right="360" w:firstLine="360"/>
      <w:jc w:val="center"/>
      <w:rPr>
        <w:rFonts w:ascii="Times New Roman" w:hAnsi="Times New Roman"/>
        <w:sz w:val="28"/>
        <w:szCs w:val="28"/>
      </w:rPr>
    </w:pPr>
  </w:p>
  <w:p w:rsidR="005E2CA8" w:rsidRDefault="005E2CA8">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CA8" w:rsidRDefault="000728E3">
    <w:pPr>
      <w:pStyle w:val="a7"/>
    </w:pPr>
    <w:r>
      <w:rPr>
        <w:rFonts w:ascii="方正小标宋简体" w:eastAsia="方正小标宋简体" w:hAnsi="方正小标宋简体" w:cs="方正小标宋简体" w:hint="eastAsia"/>
        <w:noProof/>
        <w:color w:val="000000" w:themeColor="text1"/>
        <w:sz w:val="44"/>
        <w:szCs w:val="44"/>
      </w:rPr>
      <mc:AlternateContent>
        <mc:Choice Requires="wps">
          <w:drawing>
            <wp:anchor distT="0" distB="0" distL="114300" distR="114300" simplePos="0" relativeHeight="251659264" behindDoc="0" locked="1" layoutInCell="1" allowOverlap="1">
              <wp:simplePos x="0" y="0"/>
              <wp:positionH relativeFrom="page">
                <wp:align>center</wp:align>
              </wp:positionH>
              <wp:positionV relativeFrom="page">
                <wp:posOffset>9893935</wp:posOffset>
              </wp:positionV>
              <wp:extent cx="6120130" cy="6350"/>
              <wp:effectExtent l="0" t="28575" r="13970" b="41275"/>
              <wp:wrapNone/>
              <wp:docPr id="2" name="直接连接符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120130" cy="6350"/>
                      </a:xfrm>
                      <a:prstGeom prst="line">
                        <a:avLst/>
                      </a:prstGeom>
                      <a:ln w="57150" cap="flat" cmpd="thinThick">
                        <a:solidFill>
                          <a:srgbClr val="FF0000"/>
                        </a:solidFill>
                        <a:prstDash val="solid"/>
                        <a:headEnd type="none" w="med" len="med"/>
                        <a:tailEnd type="none" w="med" len="med"/>
                      </a:ln>
                    </wps:spPr>
                    <wps:bodyPr/>
                  </wps:wsp>
                </a:graphicData>
              </a:graphic>
            </wp:anchor>
          </w:drawing>
        </mc:Choice>
        <mc:Fallback>
          <w:pict>
            <v:line w14:anchorId="2180EDE7" id="直接连接符 2" o:spid="_x0000_s1026" style="position:absolute;left:0;text-align:left;z-index:251659264;visibility:visible;mso-wrap-style:square;mso-wrap-distance-left:9pt;mso-wrap-distance-top:0;mso-wrap-distance-right:9pt;mso-wrap-distance-bottom:0;mso-position-horizontal:center;mso-position-horizontal-relative:page;mso-position-vertical:absolute;mso-position-vertical-relative:page" from="0,779.05pt" to="481.9pt,7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" strokecolor="red" strokeweight="4.5pt">
              <v:stroke linestyle="thinThick"/>
              <o:lock v:ext="edit" aspectratio="t" shapetype="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8E3" w:rsidRDefault="000728E3">
      <w:r>
        <w:separator/>
      </w:r>
    </w:p>
  </w:footnote>
  <w:footnote w:type="continuationSeparator" w:id="0">
    <w:p w:rsidR="000728E3" w:rsidRDefault="00072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420"/>
  <w:drawingGridHorizontalSpacing w:val="158"/>
  <w:drawingGridVerticalSpacing w:val="613"/>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OTI2Y2Y4NTVhMDE4ZDI0NmQ3YmQxYzcwODhjOTYifQ=="/>
  </w:docVars>
  <w:rsids>
    <w:rsidRoot w:val="000F2DCB"/>
    <w:rsid w:val="00001C85"/>
    <w:rsid w:val="00003EFB"/>
    <w:rsid w:val="00047670"/>
    <w:rsid w:val="00067C13"/>
    <w:rsid w:val="000728E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4111F"/>
    <w:rsid w:val="00562DAC"/>
    <w:rsid w:val="00564EB8"/>
    <w:rsid w:val="0059052A"/>
    <w:rsid w:val="005A149B"/>
    <w:rsid w:val="005B12AD"/>
    <w:rsid w:val="005B60C8"/>
    <w:rsid w:val="005B6D04"/>
    <w:rsid w:val="005C24D6"/>
    <w:rsid w:val="005C69AB"/>
    <w:rsid w:val="005D060E"/>
    <w:rsid w:val="005E2CA8"/>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D529A"/>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1B86851"/>
    <w:rsid w:val="021460CD"/>
    <w:rsid w:val="0225684B"/>
    <w:rsid w:val="03363F3D"/>
    <w:rsid w:val="04817C37"/>
    <w:rsid w:val="053247A7"/>
    <w:rsid w:val="05414FD9"/>
    <w:rsid w:val="091574A4"/>
    <w:rsid w:val="09ED3BCE"/>
    <w:rsid w:val="0E955E3E"/>
    <w:rsid w:val="0E971B2A"/>
    <w:rsid w:val="0F833CC8"/>
    <w:rsid w:val="106A71D6"/>
    <w:rsid w:val="10BF38FB"/>
    <w:rsid w:val="10FE2EC4"/>
    <w:rsid w:val="11D03E55"/>
    <w:rsid w:val="12737E91"/>
    <w:rsid w:val="12AB1C3C"/>
    <w:rsid w:val="12CD72C1"/>
    <w:rsid w:val="12DA5DA1"/>
    <w:rsid w:val="13AB4C23"/>
    <w:rsid w:val="13BB17F2"/>
    <w:rsid w:val="157D650A"/>
    <w:rsid w:val="16FA246F"/>
    <w:rsid w:val="1BC528C4"/>
    <w:rsid w:val="1C1D0B2C"/>
    <w:rsid w:val="1C616E81"/>
    <w:rsid w:val="1D4266B3"/>
    <w:rsid w:val="1E757FC7"/>
    <w:rsid w:val="1F4D7EC7"/>
    <w:rsid w:val="1FAD0826"/>
    <w:rsid w:val="1FC82394"/>
    <w:rsid w:val="2012755B"/>
    <w:rsid w:val="204B755B"/>
    <w:rsid w:val="20CF4E76"/>
    <w:rsid w:val="22024847"/>
    <w:rsid w:val="221365B8"/>
    <w:rsid w:val="227D66DC"/>
    <w:rsid w:val="22D312BB"/>
    <w:rsid w:val="232448DF"/>
    <w:rsid w:val="246B5CE5"/>
    <w:rsid w:val="26A87BC4"/>
    <w:rsid w:val="276276B7"/>
    <w:rsid w:val="27BD6789"/>
    <w:rsid w:val="28846C77"/>
    <w:rsid w:val="28AE5DA0"/>
    <w:rsid w:val="295248DB"/>
    <w:rsid w:val="29A43513"/>
    <w:rsid w:val="2B3726AD"/>
    <w:rsid w:val="2D004820"/>
    <w:rsid w:val="2F393C7B"/>
    <w:rsid w:val="2FAE193C"/>
    <w:rsid w:val="307C5365"/>
    <w:rsid w:val="30A22B85"/>
    <w:rsid w:val="325A6F1E"/>
    <w:rsid w:val="361C27B0"/>
    <w:rsid w:val="37000936"/>
    <w:rsid w:val="3705608F"/>
    <w:rsid w:val="37FC022F"/>
    <w:rsid w:val="38EB77CC"/>
    <w:rsid w:val="38F30E4E"/>
    <w:rsid w:val="395413A0"/>
    <w:rsid w:val="3A2A7A38"/>
    <w:rsid w:val="3AA44A54"/>
    <w:rsid w:val="3AE822E0"/>
    <w:rsid w:val="3BDC5B02"/>
    <w:rsid w:val="3CC7607D"/>
    <w:rsid w:val="3EC51AE0"/>
    <w:rsid w:val="3F49060B"/>
    <w:rsid w:val="3F5B35F1"/>
    <w:rsid w:val="3FB306B4"/>
    <w:rsid w:val="40140588"/>
    <w:rsid w:val="409B6129"/>
    <w:rsid w:val="41171C7F"/>
    <w:rsid w:val="41873A89"/>
    <w:rsid w:val="421D23EE"/>
    <w:rsid w:val="423F023E"/>
    <w:rsid w:val="42817ECC"/>
    <w:rsid w:val="442524D2"/>
    <w:rsid w:val="44A51F36"/>
    <w:rsid w:val="450F1F75"/>
    <w:rsid w:val="453C3F01"/>
    <w:rsid w:val="460A0D61"/>
    <w:rsid w:val="483779D9"/>
    <w:rsid w:val="49B945DF"/>
    <w:rsid w:val="49DE5C93"/>
    <w:rsid w:val="4AA34302"/>
    <w:rsid w:val="4AE22D88"/>
    <w:rsid w:val="4B621286"/>
    <w:rsid w:val="4E2638D4"/>
    <w:rsid w:val="4E333214"/>
    <w:rsid w:val="4EB11A7C"/>
    <w:rsid w:val="4EE06776"/>
    <w:rsid w:val="4F586ABA"/>
    <w:rsid w:val="4F9C166D"/>
    <w:rsid w:val="51207E3F"/>
    <w:rsid w:val="51F97ABA"/>
    <w:rsid w:val="524D3164"/>
    <w:rsid w:val="526124D3"/>
    <w:rsid w:val="526D636A"/>
    <w:rsid w:val="528146B5"/>
    <w:rsid w:val="53B57B56"/>
    <w:rsid w:val="54592BC2"/>
    <w:rsid w:val="55F433AB"/>
    <w:rsid w:val="55FE082D"/>
    <w:rsid w:val="56562F7A"/>
    <w:rsid w:val="56EB0672"/>
    <w:rsid w:val="57262204"/>
    <w:rsid w:val="58272CFA"/>
    <w:rsid w:val="583D1DA6"/>
    <w:rsid w:val="596879A6"/>
    <w:rsid w:val="5997723D"/>
    <w:rsid w:val="59F57B8E"/>
    <w:rsid w:val="5A876B01"/>
    <w:rsid w:val="5B7E4A72"/>
    <w:rsid w:val="5CD10ED2"/>
    <w:rsid w:val="5D17002E"/>
    <w:rsid w:val="5D302779"/>
    <w:rsid w:val="5DC909B8"/>
    <w:rsid w:val="5E0D6250"/>
    <w:rsid w:val="5E87559F"/>
    <w:rsid w:val="5E91383E"/>
    <w:rsid w:val="5EEB20AD"/>
    <w:rsid w:val="5F986076"/>
    <w:rsid w:val="5FAC665B"/>
    <w:rsid w:val="5FEF186C"/>
    <w:rsid w:val="60AB5036"/>
    <w:rsid w:val="60F00D75"/>
    <w:rsid w:val="62973EAF"/>
    <w:rsid w:val="670A7A3E"/>
    <w:rsid w:val="6786138F"/>
    <w:rsid w:val="67CD1782"/>
    <w:rsid w:val="68A62F74"/>
    <w:rsid w:val="690349F5"/>
    <w:rsid w:val="69EF3DF1"/>
    <w:rsid w:val="6B2F71CC"/>
    <w:rsid w:val="6B435101"/>
    <w:rsid w:val="6B79486E"/>
    <w:rsid w:val="6C47151C"/>
    <w:rsid w:val="6D35765F"/>
    <w:rsid w:val="6D36654C"/>
    <w:rsid w:val="6D57543A"/>
    <w:rsid w:val="6D8B22BF"/>
    <w:rsid w:val="6DCC7A56"/>
    <w:rsid w:val="6E852BE1"/>
    <w:rsid w:val="6EF174EB"/>
    <w:rsid w:val="6FA2401A"/>
    <w:rsid w:val="70855E86"/>
    <w:rsid w:val="72F5160C"/>
    <w:rsid w:val="73006EB1"/>
    <w:rsid w:val="73417714"/>
    <w:rsid w:val="73923FC8"/>
    <w:rsid w:val="750021A3"/>
    <w:rsid w:val="7507411D"/>
    <w:rsid w:val="762C5749"/>
    <w:rsid w:val="765C5FCF"/>
    <w:rsid w:val="768415A7"/>
    <w:rsid w:val="774C7907"/>
    <w:rsid w:val="77A5337F"/>
    <w:rsid w:val="79894A9E"/>
    <w:rsid w:val="798C1BA4"/>
    <w:rsid w:val="7B331FDF"/>
    <w:rsid w:val="7BA515D0"/>
    <w:rsid w:val="7C332544"/>
    <w:rsid w:val="7C8E76E8"/>
    <w:rsid w:val="7CDF2A45"/>
    <w:rsid w:val="7DCC2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D308BE5-3BCD-48F1-9C36-D29D7CEA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page number"/>
    <w:basedOn w:val="a0"/>
    <w:qFormat/>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customStyle="1" w:styleId="Char1">
    <w:name w:val="Char1"/>
    <w:basedOn w:val="a"/>
    <w:qFormat/>
    <w:pPr>
      <w:tabs>
        <w:tab w:val="left" w:pos="840"/>
      </w:tabs>
      <w:ind w:left="840" w:hanging="420"/>
    </w:pPr>
    <w:rPr>
      <w:rFonts w:ascii="Times New Roman" w:hAnsi="Times New Roman"/>
      <w:sz w:val="24"/>
      <w:szCs w:val="24"/>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rFonts w:ascii="Calibri" w:hAnsi="Calibri"/>
      <w:kern w:val="2"/>
      <w:sz w:val="21"/>
      <w:szCs w:val="22"/>
    </w:rPr>
  </w:style>
  <w:style w:type="paragraph" w:customStyle="1" w:styleId="New">
    <w:name w:val="正文 New"/>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TotalTime>2</TotalTime>
  <Pages>4</Pages>
  <Words>263</Words>
  <Characters>1503</Characters>
  <Application>Microsoft Office Word</Application>
  <DocSecurity>0</DocSecurity>
  <Lines>12</Lines>
  <Paragraphs>3</Paragraphs>
  <ScaleCrop>false</ScaleCrop>
  <Company>Bureau of Environment Protection</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Panyu EPB</dc:creator>
  <cp:lastModifiedBy>Administrator</cp:lastModifiedBy>
  <cp:revision>5</cp:revision>
  <cp:lastPrinted>2024-07-11T06:52:00Z</cp:lastPrinted>
  <dcterms:created xsi:type="dcterms:W3CDTF">2019-11-22T08:14:00Z</dcterms:created>
  <dcterms:modified xsi:type="dcterms:W3CDTF">2025-05-26T09:12:00Z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58D09FE3B2E14EF9B4F43FF1556A90A2_13</vt:lpwstr>
  </property>
</Properties>
</file>