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16553">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hint="eastAsia" w:ascii="仿宋_GB2312"/>
          <w:color w:val="auto"/>
        </w:rPr>
      </w:pPr>
      <w:bookmarkStart w:id="0" w:name="_GoBack"/>
      <w:bookmarkEnd w:id="0"/>
    </w:p>
    <w:p w14:paraId="64978A7A">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hint="eastAsia" w:ascii="仿宋_GB2312"/>
          <w:color w:val="auto"/>
        </w:rPr>
      </w:pPr>
    </w:p>
    <w:p w14:paraId="190512C3">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000000" w:themeColor="text1"/>
          <w14:textFill>
            <w14:solidFill>
              <w14:schemeClr w14:val="tx1"/>
            </w14:solidFill>
          </w14:textFill>
        </w:rPr>
      </w:pPr>
      <w:r>
        <w:rPr>
          <w:rFonts w:hint="eastAsia" w:ascii="仿宋_GB2312"/>
          <w:color w:val="auto"/>
        </w:rPr>
        <w:t xml:space="preserve">                                     </w:t>
      </w:r>
      <w:r>
        <w:rPr>
          <w:rFonts w:hint="eastAsia" w:ascii="仿宋_GB2312" w:eastAsia="仿宋_GB2312"/>
          <w:color w:val="000000" w:themeColor="text1"/>
          <w:sz w:val="32"/>
          <w:szCs w:val="32"/>
          <w14:textFill>
            <w14:solidFill>
              <w14:schemeClr w14:val="tx1"/>
            </w14:solidFill>
          </w14:textFill>
        </w:rPr>
        <w:t>穗环管影（番）〔202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66</w:t>
      </w:r>
      <w:r>
        <w:rPr>
          <w:rFonts w:hint="eastAsia" w:ascii="仿宋_GB2312" w:eastAsia="仿宋_GB2312"/>
          <w:color w:val="000000" w:themeColor="text1"/>
          <w:sz w:val="32"/>
          <w:szCs w:val="32"/>
          <w14:textFill>
            <w14:solidFill>
              <w14:schemeClr w14:val="tx1"/>
            </w14:solidFill>
          </w14:textFill>
        </w:rPr>
        <w:t>号</w:t>
      </w:r>
    </w:p>
    <w:p w14:paraId="2762CC9B">
      <w:pPr>
        <w:keepNext w:val="0"/>
        <w:keepLines w:val="0"/>
        <w:pageBreakBefore w:val="0"/>
        <w:kinsoku/>
        <w:overflowPunct/>
        <w:topLinePunct w:val="0"/>
        <w:autoSpaceDE/>
        <w:autoSpaceDN/>
        <w:bidi w:val="0"/>
        <w:spacing w:line="560" w:lineRule="exact"/>
        <w:textAlignment w:val="auto"/>
        <w:rPr>
          <w:rFonts w:ascii="黑体" w:eastAsia="黑体"/>
          <w:color w:val="000000" w:themeColor="text1"/>
          <w14:textFill>
            <w14:solidFill>
              <w14:schemeClr w14:val="tx1"/>
            </w14:solidFill>
          </w14:textFill>
        </w:rPr>
      </w:pPr>
    </w:p>
    <w:p w14:paraId="2D386ECA">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000000" w:themeColor="text1"/>
          <w14:textFill>
            <w14:solidFill>
              <w14:schemeClr w14:val="tx1"/>
            </w14:solidFill>
          </w14:textFill>
        </w:rPr>
      </w:pPr>
    </w:p>
    <w:p w14:paraId="335CACD9">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广州市生态环境局关于新昌珠宝首饰加工楼</w:t>
      </w:r>
    </w:p>
    <w:p w14:paraId="1DA0A4D8">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建设项目环境影响报告表的批复</w:t>
      </w:r>
    </w:p>
    <w:p w14:paraId="7103634E">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14:paraId="64C2B1A5">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广州市新昌冷库有限公司</w:t>
      </w:r>
      <w:r>
        <w:rPr>
          <w:rFonts w:hint="eastAsia" w:ascii="仿宋_GB2312" w:eastAsia="仿宋_GB2312"/>
          <w:color w:val="000000" w:themeColor="text1"/>
          <w:sz w:val="32"/>
          <w:szCs w:val="32"/>
          <w14:textFill>
            <w14:solidFill>
              <w14:schemeClr w14:val="tx1"/>
            </w14:solidFill>
          </w14:textFill>
        </w:rPr>
        <w:t>（914401137619348525）：</w:t>
      </w:r>
    </w:p>
    <w:p w14:paraId="47306AB2">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你单位报送的《新昌珠宝首饰加工楼建设项目环境影响报告表》（以下简称《报告表》）及附送资料收悉。经研究，现批复如下：</w:t>
      </w:r>
    </w:p>
    <w:p w14:paraId="2E3A59C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一、新昌珠宝首饰加工楼建设项目（以下简称“该项目”）位于广州市番禺区沙头街莲花大道西1010号四层至十六层，申报内容为</w:t>
      </w:r>
      <w:r>
        <w:rPr>
          <w:rFonts w:hint="eastAsia" w:ascii="仿宋_GB2312" w:eastAsia="仿宋_GB2312"/>
          <w:color w:val="000000" w:themeColor="text1"/>
          <w:sz w:val="32"/>
          <w:szCs w:val="32"/>
          <w:lang w:val="en-US" w:eastAsia="zh-CN"/>
          <w14:textFill>
            <w14:solidFill>
              <w14:schemeClr w14:val="tx1"/>
            </w14:solidFill>
          </w14:textFill>
        </w:rPr>
        <w:t>从事首饰行业的生产、销售、展示、电商、办公等经营活动，年产首饰12吨</w:t>
      </w:r>
      <w:r>
        <w:rPr>
          <w:rFonts w:hint="eastAsia" w:ascii="仿宋_GB2312" w:eastAsia="仿宋_GB2312"/>
          <w:color w:val="000000" w:themeColor="text1"/>
          <w:sz w:val="32"/>
          <w:szCs w:val="32"/>
          <w14:textFill>
            <w14:solidFill>
              <w14:schemeClr w14:val="tx1"/>
            </w14:solidFill>
          </w14:textFill>
        </w:rPr>
        <w:t>。该项目占地面积1094.94平方米，总建筑面积14234.22平方米，</w:t>
      </w:r>
      <w:r>
        <w:rPr>
          <w:rFonts w:hint="eastAsia" w:ascii="仿宋_GB2312" w:eastAsia="仿宋_GB2312"/>
          <w:color w:val="000000" w:themeColor="text1"/>
          <w:sz w:val="32"/>
          <w:szCs w:val="32"/>
          <w:lang w:val="en-US" w:eastAsia="zh-CN"/>
          <w14:textFill>
            <w14:solidFill>
              <w14:schemeClr w14:val="tx1"/>
            </w14:solidFill>
          </w14:textFill>
        </w:rPr>
        <w:t>使用1栋十六层建筑物的第四至十六层进行建设</w:t>
      </w:r>
      <w:r>
        <w:rPr>
          <w:rFonts w:hint="eastAsia" w:ascii="仿宋_GB2312" w:eastAsia="仿宋_GB2312"/>
          <w:color w:val="000000" w:themeColor="text1"/>
          <w:sz w:val="32"/>
          <w:szCs w:val="32"/>
          <w14:textFill>
            <w14:solidFill>
              <w14:schemeClr w14:val="tx1"/>
            </w14:solidFill>
          </w14:textFill>
        </w:rPr>
        <w:t>；主要设备有压胶模机</w:t>
      </w:r>
      <w:r>
        <w:rPr>
          <w:rFonts w:hint="eastAsia" w:ascii="仿宋_GB2312" w:eastAsia="仿宋_GB2312"/>
          <w:color w:val="000000" w:themeColor="text1"/>
          <w:sz w:val="32"/>
          <w:szCs w:val="32"/>
          <w:lang w:val="en-US" w:eastAsia="zh-CN"/>
          <w14:textFill>
            <w14:solidFill>
              <w14:schemeClr w14:val="tx1"/>
            </w14:solidFill>
          </w14:textFill>
        </w:rPr>
        <w:t>36台、镶石及焊接工序火枪240支、微镶机240台、镶石台240台、激光刻字机36台、字印机24台、布轮抛光机240台、飞碟抛光机240台、喷砂机36台、超声清洗机84台、电解工序整流器24台、电金工序整流器24台、笔电机12台、蒸汽清洗机24台、真空机6台、电烘箱10台、空压机18台及唧蜡、执模、机加工、研磨抛光、3D打印设备一批等</w:t>
      </w:r>
      <w:r>
        <w:rPr>
          <w:rFonts w:hint="eastAsia" w:ascii="仿宋_GB2312" w:eastAsia="仿宋_GB2312"/>
          <w:color w:val="000000" w:themeColor="text1"/>
          <w:sz w:val="32"/>
          <w:szCs w:val="32"/>
          <w14:textFill>
            <w14:solidFill>
              <w14:schemeClr w14:val="tx1"/>
            </w14:solidFill>
          </w14:textFill>
        </w:rPr>
        <w:t>；员工</w:t>
      </w:r>
      <w:r>
        <w:rPr>
          <w:rFonts w:hint="eastAsia" w:ascii="仿宋_GB2312" w:eastAsia="仿宋_GB2312"/>
          <w:color w:val="000000" w:themeColor="text1"/>
          <w:sz w:val="32"/>
          <w:szCs w:val="32"/>
          <w:lang w:val="en-US" w:eastAsia="zh-CN"/>
          <w14:textFill>
            <w14:solidFill>
              <w14:schemeClr w14:val="tx1"/>
            </w14:solidFill>
          </w14:textFill>
        </w:rPr>
        <w:t>1220</w:t>
      </w:r>
      <w:r>
        <w:rPr>
          <w:rFonts w:hint="eastAsia" w:ascii="仿宋_GB2312" w:eastAsia="仿宋_GB2312"/>
          <w:color w:val="000000" w:themeColor="text1"/>
          <w:sz w:val="32"/>
          <w:szCs w:val="32"/>
          <w14:textFill>
            <w14:solidFill>
              <w14:schemeClr w14:val="tx1"/>
            </w14:solidFill>
          </w14:textFill>
        </w:rPr>
        <w:t>名，内部不安排食宿。</w:t>
      </w:r>
      <w:r>
        <w:rPr>
          <w:rFonts w:hint="eastAsia" w:ascii="仿宋_GB2312" w:eastAsia="仿宋_GB2312"/>
          <w:color w:val="000000" w:themeColor="text1"/>
          <w:sz w:val="32"/>
          <w:szCs w:val="32"/>
          <w:lang w:val="en-US" w:eastAsia="zh-CN"/>
          <w14:textFill>
            <w14:solidFill>
              <w14:schemeClr w14:val="tx1"/>
            </w14:solidFill>
          </w14:textFill>
        </w:rPr>
        <w:t>该</w:t>
      </w:r>
      <w:r>
        <w:rPr>
          <w:rFonts w:hint="eastAsia" w:ascii="仿宋_GB2312" w:eastAsia="仿宋_GB2312"/>
          <w:color w:val="000000" w:themeColor="text1"/>
          <w:sz w:val="32"/>
          <w:szCs w:val="32"/>
          <w14:textFill>
            <w14:solidFill>
              <w14:schemeClr w14:val="tx1"/>
            </w14:solidFill>
          </w14:textFill>
        </w:rPr>
        <w:t>项目不设</w:t>
      </w:r>
      <w:r>
        <w:rPr>
          <w:rFonts w:hint="eastAsia" w:ascii="仿宋_GB2312" w:eastAsia="仿宋_GB2312"/>
          <w:color w:val="000000" w:themeColor="text1"/>
          <w:sz w:val="32"/>
          <w:szCs w:val="32"/>
          <w:lang w:val="en-US" w:eastAsia="zh-CN"/>
          <w14:textFill>
            <w14:solidFill>
              <w14:schemeClr w14:val="tx1"/>
            </w14:solidFill>
          </w14:textFill>
        </w:rPr>
        <w:t>倒模、</w:t>
      </w:r>
      <w:r>
        <w:rPr>
          <w:rFonts w:hint="eastAsia" w:ascii="仿宋_GB2312" w:eastAsia="仿宋_GB2312"/>
          <w:color w:val="000000" w:themeColor="text1"/>
          <w:sz w:val="32"/>
          <w:szCs w:val="32"/>
          <w14:textFill>
            <w14:solidFill>
              <w14:schemeClr w14:val="tx1"/>
            </w14:solidFill>
          </w14:textFill>
        </w:rPr>
        <w:t>炸色、</w:t>
      </w:r>
      <w:r>
        <w:rPr>
          <w:rFonts w:hint="eastAsia" w:ascii="仿宋_GB2312" w:eastAsia="仿宋_GB2312"/>
          <w:color w:val="000000" w:themeColor="text1"/>
          <w:sz w:val="32"/>
          <w:szCs w:val="32"/>
          <w:lang w:val="en-US" w:eastAsia="zh-CN"/>
          <w14:textFill>
            <w14:solidFill>
              <w14:schemeClr w14:val="tx1"/>
            </w14:solidFill>
          </w14:textFill>
        </w:rPr>
        <w:t>电解抛光、</w:t>
      </w:r>
      <w:r>
        <w:rPr>
          <w:rFonts w:hint="eastAsia" w:ascii="仿宋_GB2312" w:eastAsia="仿宋_GB2312"/>
          <w:color w:val="000000" w:themeColor="text1"/>
          <w:sz w:val="32"/>
          <w:szCs w:val="32"/>
          <w14:textFill>
            <w14:solidFill>
              <w14:schemeClr w14:val="tx1"/>
            </w14:solidFill>
          </w14:textFill>
        </w:rPr>
        <w:t>熔金回收等工序，</w:t>
      </w:r>
      <w:r>
        <w:rPr>
          <w:rFonts w:hint="eastAsia" w:ascii="仿宋_GB2312" w:eastAsia="仿宋_GB2312"/>
          <w:color w:val="000000" w:themeColor="text1"/>
          <w:sz w:val="32"/>
          <w:szCs w:val="32"/>
          <w:lang w:val="en-US" w:eastAsia="zh-CN"/>
          <w14:textFill>
            <w14:solidFill>
              <w14:schemeClr w14:val="tx1"/>
            </w14:solidFill>
          </w14:textFill>
        </w:rPr>
        <w:t>不</w:t>
      </w:r>
      <w:r>
        <w:rPr>
          <w:rFonts w:hint="eastAsia" w:ascii="仿宋_GB2312" w:eastAsia="仿宋_GB2312"/>
          <w:color w:val="000000" w:themeColor="text1"/>
          <w:sz w:val="32"/>
          <w:szCs w:val="32"/>
          <w14:textFill>
            <w14:solidFill>
              <w14:schemeClr w14:val="tx1"/>
            </w14:solidFill>
          </w14:textFill>
        </w:rPr>
        <w:t>使用氰化</w:t>
      </w:r>
      <w:r>
        <w:rPr>
          <w:rFonts w:hint="eastAsia" w:ascii="仿宋_GB2312" w:eastAsia="仿宋_GB2312"/>
          <w:color w:val="000000" w:themeColor="text1"/>
          <w:sz w:val="32"/>
          <w:szCs w:val="32"/>
          <w:highlight w:val="none"/>
          <w14:textFill>
            <w14:solidFill>
              <w14:schemeClr w14:val="tx1"/>
            </w14:solidFill>
          </w14:textFill>
        </w:rPr>
        <w:t>物及</w:t>
      </w:r>
      <w:r>
        <w:rPr>
          <w:rFonts w:hint="eastAsia" w:ascii="仿宋_GB2312" w:eastAsia="仿宋_GB2312"/>
          <w:color w:val="000000" w:themeColor="text1"/>
          <w:sz w:val="32"/>
          <w:szCs w:val="32"/>
          <w14:textFill>
            <w14:solidFill>
              <w14:schemeClr w14:val="tx1"/>
            </w14:solidFill>
          </w14:textFill>
        </w:rPr>
        <w:t>含镍、铅等原辅材料。</w:t>
      </w:r>
    </w:p>
    <w:p w14:paraId="09854FD4">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14:paraId="699BA26B">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二、该项目各类污染物排放控制要求如下：</w:t>
      </w:r>
    </w:p>
    <w:p w14:paraId="4903A00E">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lang w:eastAsia="zh-CN"/>
          <w14:textFill>
            <w14:solidFill>
              <w14:schemeClr w14:val="tx1"/>
            </w14:solidFill>
          </w14:textFill>
        </w:rPr>
        <w:t>水污染物</w:t>
      </w:r>
      <w:r>
        <w:rPr>
          <w:rFonts w:hint="eastAsia" w:ascii="仿宋_GB2312" w:eastAsia="仿宋_GB2312"/>
          <w:color w:val="000000" w:themeColor="text1"/>
          <w:sz w:val="32"/>
          <w:szCs w:val="32"/>
          <w14:textFill>
            <w14:solidFill>
              <w14:schemeClr w14:val="tx1"/>
            </w14:solidFill>
          </w14:textFill>
        </w:rPr>
        <w:t>排放执行广东省《水污染物排放限值》（DB44/26-2001）第二时段三级标准。生活污水排放量不超过</w:t>
      </w:r>
      <w:r>
        <w:rPr>
          <w:rFonts w:hint="eastAsia" w:ascii="仿宋_GB2312" w:eastAsia="仿宋_GB2312"/>
          <w:color w:val="000000" w:themeColor="text1"/>
          <w:sz w:val="32"/>
          <w:szCs w:val="32"/>
          <w:lang w:val="en-US" w:eastAsia="zh-CN"/>
          <w14:textFill>
            <w14:solidFill>
              <w14:schemeClr w14:val="tx1"/>
            </w14:solidFill>
          </w14:textFill>
        </w:rPr>
        <w:t>10980</w:t>
      </w:r>
      <w:r>
        <w:rPr>
          <w:rFonts w:hint="eastAsia" w:ascii="仿宋_GB2312" w:eastAsia="仿宋_GB2312"/>
          <w:color w:val="000000" w:themeColor="text1"/>
          <w:sz w:val="32"/>
          <w:szCs w:val="32"/>
          <w14:textFill>
            <w14:solidFill>
              <w14:schemeClr w14:val="tx1"/>
            </w14:solidFill>
          </w14:textFill>
        </w:rPr>
        <w:t>吨/年</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43.92吨/日</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；生产废水排放量不超过</w:t>
      </w:r>
      <w:r>
        <w:rPr>
          <w:rFonts w:hint="eastAsia" w:ascii="仿宋_GB2312" w:eastAsia="仿宋_GB2312"/>
          <w:color w:val="000000" w:themeColor="text1"/>
          <w:sz w:val="32"/>
          <w:szCs w:val="32"/>
          <w:lang w:val="en-US" w:eastAsia="zh-CN"/>
          <w14:textFill>
            <w14:solidFill>
              <w14:schemeClr w14:val="tx1"/>
            </w14:solidFill>
          </w14:textFill>
        </w:rPr>
        <w:t>4433.6</w:t>
      </w:r>
      <w:r>
        <w:rPr>
          <w:rFonts w:hint="eastAsia" w:ascii="仿宋_GB2312" w:eastAsia="仿宋_GB2312"/>
          <w:color w:val="000000" w:themeColor="text1"/>
          <w:sz w:val="32"/>
          <w:szCs w:val="32"/>
          <w14:textFill>
            <w14:solidFill>
              <w14:schemeClr w14:val="tx1"/>
            </w14:solidFill>
          </w14:textFill>
        </w:rPr>
        <w:t>吨/年</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17.73吨/日</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14:paraId="141FF274">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（二）NMHC、TVOC排放执行广东省《固定污染源挥发性有机物综合排放标准》（DB44/2367-2022）表1、表3排放限值；</w:t>
      </w:r>
      <w:r>
        <w:rPr>
          <w:rFonts w:hint="eastAsia" w:ascii="仿宋_GB2312" w:eastAsia="仿宋_GB2312"/>
          <w:color w:val="000000" w:themeColor="text1"/>
          <w:sz w:val="32"/>
          <w:szCs w:val="32"/>
          <w:highlight w:val="none"/>
          <w14:textFill>
            <w14:solidFill>
              <w14:schemeClr w14:val="tx1"/>
            </w14:solidFill>
          </w14:textFill>
        </w:rPr>
        <w:t>臭气浓度排放执行《恶臭污染物排放标准》（GB14554-93）表1厂</w:t>
      </w:r>
      <w:r>
        <w:rPr>
          <w:rFonts w:hint="eastAsia" w:ascii="仿宋_GB2312" w:eastAsia="仿宋_GB2312"/>
          <w:color w:val="000000" w:themeColor="text1"/>
          <w:sz w:val="32"/>
          <w:szCs w:val="32"/>
          <w14:textFill>
            <w14:solidFill>
              <w14:schemeClr w14:val="tx1"/>
            </w14:solidFill>
          </w14:textFill>
        </w:rPr>
        <w:t>界新扩改建二级标准限值；其他大气污染物排放执行广东省《大气污染物排放限值》（DB44/27-2001）第二时段二级标准及无组织排放监控浓度限值</w:t>
      </w:r>
      <w:r>
        <w:rPr>
          <w:rFonts w:ascii="仿宋_GB2312" w:eastAsia="仿宋_GB2312"/>
          <w:color w:val="000000" w:themeColor="text1"/>
          <w:sz w:val="32"/>
          <w:szCs w:val="32"/>
          <w14:textFill>
            <w14:solidFill>
              <w14:schemeClr w14:val="tx1"/>
            </w14:solidFill>
          </w14:textFill>
        </w:rPr>
        <w:t>。</w:t>
      </w:r>
    </w:p>
    <w:p w14:paraId="16327A7B">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（三）边界噪声排放执行《工业企业厂界环境噪声排放标准》（GB12348-2008）3类区限值，即：昼间≤65</w:t>
      </w:r>
      <w:r>
        <w:rPr>
          <w:rFonts w:hint="eastAsia" w:ascii="仿宋_GB2312" w:eastAsia="仿宋_GB2312"/>
          <w:color w:val="000000" w:themeColor="text1"/>
          <w:sz w:val="32"/>
          <w:szCs w:val="32"/>
          <w:lang w:val="en-US" w:eastAsia="zh-CN"/>
          <w14:textFill>
            <w14:solidFill>
              <w14:schemeClr w14:val="tx1"/>
            </w14:solidFill>
          </w14:textFill>
        </w:rPr>
        <w:t>dB（A）</w:t>
      </w:r>
      <w:r>
        <w:rPr>
          <w:rFonts w:hint="eastAsia" w:ascii="仿宋_GB2312" w:eastAsia="仿宋_GB2312"/>
          <w:color w:val="000000" w:themeColor="text1"/>
          <w:sz w:val="32"/>
          <w:szCs w:val="32"/>
          <w14:textFill>
            <w14:solidFill>
              <w14:schemeClr w14:val="tx1"/>
            </w14:solidFill>
          </w14:textFill>
        </w:rPr>
        <w:t>，夜间≤55</w:t>
      </w:r>
      <w:r>
        <w:rPr>
          <w:rFonts w:hint="eastAsia" w:ascii="仿宋_GB2312" w:eastAsia="仿宋_GB2312"/>
          <w:color w:val="000000" w:themeColor="text1"/>
          <w:sz w:val="32"/>
          <w:szCs w:val="32"/>
          <w:lang w:val="en-US" w:eastAsia="zh-CN"/>
          <w14:textFill>
            <w14:solidFill>
              <w14:schemeClr w14:val="tx1"/>
            </w14:solidFill>
          </w14:textFill>
        </w:rPr>
        <w:t>dB（A）</w:t>
      </w:r>
      <w:r>
        <w:rPr>
          <w:rFonts w:hint="eastAsia" w:ascii="仿宋_GB2312" w:eastAsia="仿宋_GB2312"/>
          <w:color w:val="000000" w:themeColor="text1"/>
          <w:sz w:val="32"/>
          <w:szCs w:val="32"/>
          <w14:textFill>
            <w14:solidFill>
              <w14:schemeClr w14:val="tx1"/>
            </w14:solidFill>
          </w14:textFill>
        </w:rPr>
        <w:t>。</w:t>
      </w:r>
    </w:p>
    <w:p w14:paraId="71EBAF59">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三、该项目应当认真落实《报告表》提出的各项环境保护措施，重点做好以下工作：</w:t>
      </w:r>
    </w:p>
    <w:p w14:paraId="43085FBB">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（一）排水系统采用雨污分流。</w:t>
      </w:r>
      <w:r>
        <w:rPr>
          <w:rFonts w:hint="eastAsia" w:ascii="仿宋_GB2312" w:eastAsia="仿宋_GB2312"/>
          <w:color w:val="000000" w:themeColor="text1"/>
          <w:sz w:val="32"/>
          <w:szCs w:val="32"/>
          <w:highlight w:val="none"/>
          <w14:textFill>
            <w14:solidFill>
              <w14:schemeClr w14:val="tx1"/>
            </w14:solidFill>
          </w14:textFill>
        </w:rPr>
        <w:t>生产废水经</w:t>
      </w:r>
      <w:r>
        <w:rPr>
          <w:rFonts w:hint="eastAsia" w:ascii="仿宋_GB2312" w:eastAsia="仿宋_GB2312"/>
          <w:color w:val="000000" w:themeColor="text1"/>
          <w:sz w:val="32"/>
          <w:szCs w:val="32"/>
          <w:highlight w:val="none"/>
          <w:lang w:val="en-US" w:eastAsia="zh-CN"/>
          <w14:textFill>
            <w14:solidFill>
              <w14:schemeClr w14:val="tx1"/>
            </w14:solidFill>
          </w14:textFill>
        </w:rPr>
        <w:t>自建</w:t>
      </w:r>
      <w:r>
        <w:rPr>
          <w:rFonts w:hint="eastAsia" w:ascii="仿宋_GB2312" w:eastAsia="仿宋_GB2312"/>
          <w:color w:val="000000" w:themeColor="text1"/>
          <w:sz w:val="32"/>
          <w:szCs w:val="32"/>
          <w:highlight w:val="none"/>
          <w14:textFill>
            <w14:solidFill>
              <w14:schemeClr w14:val="tx1"/>
            </w14:solidFill>
          </w14:textFill>
        </w:rPr>
        <w:t>废水处理设施处理后</w:t>
      </w:r>
      <w:r>
        <w:rPr>
          <w:rFonts w:hint="eastAsia" w:asci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与生活污水</w:t>
      </w:r>
      <w:r>
        <w:rPr>
          <w:rFonts w:hint="eastAsia" w:ascii="仿宋_GB2312" w:eastAsia="仿宋_GB2312"/>
          <w:color w:val="000000" w:themeColor="text1"/>
          <w:sz w:val="32"/>
          <w:szCs w:val="32"/>
          <w:highlight w:val="none"/>
          <w:lang w:val="en-US" w:eastAsia="zh-CN"/>
          <w14:textFill>
            <w14:solidFill>
              <w14:schemeClr w14:val="tx1"/>
            </w14:solidFill>
          </w14:textFill>
        </w:rPr>
        <w:t>一并</w:t>
      </w:r>
      <w:r>
        <w:rPr>
          <w:rFonts w:hint="eastAsia" w:ascii="仿宋_GB2312" w:eastAsia="仿宋_GB2312"/>
          <w:color w:val="000000" w:themeColor="text1"/>
          <w:sz w:val="32"/>
          <w:szCs w:val="32"/>
          <w:highlight w:val="none"/>
          <w14:textFill>
            <w14:solidFill>
              <w14:schemeClr w14:val="tx1"/>
            </w14:solidFill>
          </w14:textFill>
        </w:rPr>
        <w:t>排入市政污水管网送前锋净水厂集中处理。</w:t>
      </w:r>
      <w:r>
        <w:rPr>
          <w:rFonts w:hint="eastAsia" w:ascii="仿宋_GB2312" w:eastAsia="仿宋_GB2312"/>
          <w:color w:val="000000" w:themeColor="text1"/>
          <w:sz w:val="32"/>
          <w:szCs w:val="32"/>
          <w:highlight w:val="none"/>
          <w:lang w:eastAsia="zh-CN"/>
          <w14:textFill>
            <w14:solidFill>
              <w14:schemeClr w14:val="tx1"/>
            </w14:solidFill>
          </w14:textFill>
        </w:rPr>
        <w:t>项目</w:t>
      </w:r>
      <w:r>
        <w:rPr>
          <w:rFonts w:hint="eastAsia" w:ascii="仿宋_GB2312" w:eastAsia="仿宋_GB2312"/>
          <w:color w:val="000000" w:themeColor="text1"/>
          <w:sz w:val="32"/>
          <w:szCs w:val="32"/>
          <w:highlight w:val="none"/>
          <w14:textFill>
            <w14:solidFill>
              <w14:schemeClr w14:val="tx1"/>
            </w14:solidFill>
          </w14:textFill>
        </w:rPr>
        <w:t>设置</w:t>
      </w:r>
      <w:r>
        <w:rPr>
          <w:rFonts w:hint="eastAsia" w:ascii="仿宋_GB2312" w:eastAsia="仿宋_GB2312"/>
          <w:color w:val="000000" w:themeColor="text1"/>
          <w:sz w:val="32"/>
          <w:szCs w:val="32"/>
          <w:highlight w:val="none"/>
          <w:lang w:val="en-US" w:eastAsia="zh-CN"/>
          <w14:textFill>
            <w14:solidFill>
              <w14:schemeClr w14:val="tx1"/>
            </w14:solidFill>
          </w14:textFill>
        </w:rPr>
        <w:t>废水总排口1个。</w:t>
      </w:r>
    </w:p>
    <w:p w14:paraId="6DB784E4">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（二）按照《固定污染源挥发性有机物综合排放标准》（DB44/2367-2022）的无组织排放控制要求落实相关措施</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执模、打磨抛光配套粉尘收集设施。</w:t>
      </w:r>
      <w:r>
        <w:rPr>
          <w:rFonts w:hint="eastAsia" w:ascii="仿宋_GB2312" w:eastAsia="仿宋_GB2312"/>
          <w:color w:val="000000" w:themeColor="text1"/>
          <w:sz w:val="32"/>
          <w:szCs w:val="32"/>
          <w:highlight w:val="none"/>
          <w:lang w:val="en-US" w:eastAsia="zh-CN"/>
          <w14:textFill>
            <w14:solidFill>
              <w14:schemeClr w14:val="tx1"/>
            </w14:solidFill>
          </w14:textFill>
        </w:rPr>
        <w:t>火漆清洗</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指甲油清洗、酸洗、</w:t>
      </w:r>
      <w:r>
        <w:rPr>
          <w:rFonts w:hint="eastAsia" w:ascii="仿宋_GB2312" w:eastAsia="仿宋_GB2312"/>
          <w:color w:val="000000" w:themeColor="text1"/>
          <w:sz w:val="32"/>
          <w:szCs w:val="32"/>
          <w:highlight w:val="none"/>
          <w:lang w:eastAsia="zh-CN"/>
          <w14:textFill>
            <w14:solidFill>
              <w14:schemeClr w14:val="tx1"/>
            </w14:solidFill>
          </w14:textFill>
        </w:rPr>
        <w:t>电金、</w:t>
      </w:r>
      <w:r>
        <w:rPr>
          <w:rFonts w:hint="eastAsia" w:ascii="仿宋_GB2312" w:eastAsia="仿宋_GB2312"/>
          <w:color w:val="000000" w:themeColor="text1"/>
          <w:sz w:val="32"/>
          <w:szCs w:val="32"/>
          <w:highlight w:val="none"/>
          <w:lang w:val="en-US" w:eastAsia="zh-CN"/>
          <w14:textFill>
            <w14:solidFill>
              <w14:schemeClr w14:val="tx1"/>
            </w14:solidFill>
          </w14:textFill>
        </w:rPr>
        <w:t>3D打印材料生产</w:t>
      </w:r>
      <w:r>
        <w:rPr>
          <w:rFonts w:hint="eastAsia" w:ascii="仿宋_GB2312" w:eastAsia="仿宋_GB2312"/>
          <w:color w:val="000000" w:themeColor="text1"/>
          <w:sz w:val="32"/>
          <w:szCs w:val="32"/>
          <w:highlight w:val="none"/>
          <w14:textFill>
            <w14:solidFill>
              <w14:schemeClr w14:val="tx1"/>
            </w14:solidFill>
          </w14:textFill>
        </w:rPr>
        <w:t>工序</w:t>
      </w:r>
      <w:r>
        <w:rPr>
          <w:rFonts w:hint="eastAsia" w:ascii="仿宋_GB2312" w:eastAsia="仿宋_GB2312"/>
          <w:color w:val="000000" w:themeColor="text1"/>
          <w:sz w:val="32"/>
          <w:szCs w:val="32"/>
          <w:highlight w:val="none"/>
          <w:lang w:val="en-US" w:eastAsia="zh-CN"/>
          <w14:textFill>
            <w14:solidFill>
              <w14:schemeClr w14:val="tx1"/>
            </w14:solidFill>
          </w14:textFill>
        </w:rPr>
        <w:t>产生的废气一并经</w:t>
      </w:r>
      <w:r>
        <w:rPr>
          <w:rFonts w:hint="eastAsia" w:ascii="仿宋_GB2312" w:eastAsia="仿宋_GB2312"/>
          <w:color w:val="000000" w:themeColor="text1"/>
          <w:sz w:val="32"/>
          <w:szCs w:val="32"/>
          <w:highlight w:val="none"/>
          <w14:textFill>
            <w14:solidFill>
              <w14:schemeClr w14:val="tx1"/>
            </w14:solidFill>
          </w14:textFill>
        </w:rPr>
        <w:t>“碱液喷淋+除雾</w:t>
      </w:r>
      <w:r>
        <w:rPr>
          <w:rFonts w:hint="eastAsia" w:ascii="仿宋_GB2312" w:eastAsia="仿宋_GB2312"/>
          <w:color w:val="000000" w:themeColor="text1"/>
          <w:sz w:val="32"/>
          <w:szCs w:val="32"/>
          <w:highlight w:val="none"/>
          <w:lang w:val="en-US" w:eastAsia="zh-CN"/>
          <w14:textFill>
            <w14:solidFill>
              <w14:schemeClr w14:val="tx1"/>
            </w14:solidFill>
          </w14:textFill>
        </w:rPr>
        <w:t>装置</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一</w:t>
      </w:r>
      <w:r>
        <w:rPr>
          <w:rFonts w:hint="eastAsia" w:ascii="仿宋_GB2312" w:eastAsia="仿宋_GB2312"/>
          <w:color w:val="000000" w:themeColor="text1"/>
          <w:sz w:val="32"/>
          <w:szCs w:val="32"/>
          <w:highlight w:val="none"/>
          <w:lang w:eastAsia="zh-CN"/>
          <w14:textFill>
            <w14:solidFill>
              <w14:schemeClr w14:val="tx1"/>
            </w14:solidFill>
          </w14:textFill>
        </w:rPr>
        <w:t>级</w:t>
      </w:r>
      <w:r>
        <w:rPr>
          <w:rFonts w:hint="eastAsia" w:ascii="仿宋_GB2312" w:eastAsia="仿宋_GB2312"/>
          <w:color w:val="000000" w:themeColor="text1"/>
          <w:sz w:val="32"/>
          <w:szCs w:val="32"/>
          <w:highlight w:val="none"/>
          <w14:textFill>
            <w14:solidFill>
              <w14:schemeClr w14:val="tx1"/>
            </w14:solidFill>
          </w14:textFill>
        </w:rPr>
        <w:t>活性炭吸附</w:t>
      </w:r>
      <w:r>
        <w:rPr>
          <w:rFonts w:hint="eastAsia" w:ascii="仿宋_GB2312" w:eastAsia="仿宋_GB2312"/>
          <w:color w:val="000000" w:themeColor="text1"/>
          <w:sz w:val="32"/>
          <w:szCs w:val="32"/>
          <w:highlight w:val="none"/>
          <w:lang w:val="en-US" w:eastAsia="zh-CN"/>
          <w14:textFill>
            <w14:solidFill>
              <w14:schemeClr w14:val="tx1"/>
            </w14:solidFill>
          </w14:textFill>
        </w:rPr>
        <w:t>装置</w:t>
      </w:r>
      <w:r>
        <w:rPr>
          <w:rFonts w:hint="eastAsia" w:ascii="仿宋_GB2312" w:eastAsia="仿宋_GB2312"/>
          <w:color w:val="000000" w:themeColor="text1"/>
          <w:sz w:val="32"/>
          <w:szCs w:val="32"/>
          <w:highlight w:val="none"/>
          <w14:textFill>
            <w14:solidFill>
              <w14:schemeClr w14:val="tx1"/>
            </w14:solidFill>
          </w14:textFill>
        </w:rPr>
        <w:t>”处理达标后，通过专用管道引至所在建筑物楼顶高空排放，</w:t>
      </w:r>
      <w:r>
        <w:rPr>
          <w:rFonts w:hint="eastAsia" w:ascii="仿宋_GB2312" w:eastAsia="仿宋_GB2312"/>
          <w:color w:val="000000" w:themeColor="text1"/>
          <w:sz w:val="32"/>
          <w:szCs w:val="32"/>
          <w:highlight w:val="none"/>
          <w:lang w:val="en-US" w:eastAsia="zh-CN"/>
          <w14:textFill>
            <w14:solidFill>
              <w14:schemeClr w14:val="tx1"/>
            </w14:solidFill>
          </w14:textFill>
        </w:rPr>
        <w:t>排放口</w:t>
      </w:r>
      <w:r>
        <w:rPr>
          <w:rFonts w:hint="eastAsia" w:ascii="仿宋_GB2312" w:eastAsia="仿宋_GB2312"/>
          <w:color w:val="000000" w:themeColor="text1"/>
          <w:sz w:val="32"/>
          <w:szCs w:val="32"/>
          <w:highlight w:val="none"/>
          <w14:textFill>
            <w14:solidFill>
              <w14:schemeClr w14:val="tx1"/>
            </w14:solidFill>
          </w14:textFill>
        </w:rPr>
        <w:t>高度不低于15米。项目设置废气排放口</w:t>
      </w:r>
      <w:r>
        <w:rPr>
          <w:rFonts w:hint="eastAsia" w:ascii="仿宋_GB2312" w:eastAsia="仿宋_GB2312"/>
          <w:color w:val="000000" w:themeColor="text1"/>
          <w:sz w:val="32"/>
          <w:szCs w:val="32"/>
          <w:highlight w:val="none"/>
          <w:lang w:val="en-US" w:eastAsia="zh-CN"/>
          <w14:textFill>
            <w14:solidFill>
              <w14:schemeClr w14:val="tx1"/>
            </w14:solidFill>
          </w14:textFill>
        </w:rPr>
        <w:t>12</w:t>
      </w:r>
      <w:r>
        <w:rPr>
          <w:rFonts w:hint="eastAsia" w:ascii="仿宋_GB2312" w:eastAsia="仿宋_GB2312"/>
          <w:color w:val="000000" w:themeColor="text1"/>
          <w:sz w:val="32"/>
          <w:szCs w:val="32"/>
          <w:highlight w:val="none"/>
          <w14:textFill>
            <w14:solidFill>
              <w14:schemeClr w14:val="tx1"/>
            </w14:solidFill>
          </w14:textFill>
        </w:rPr>
        <w:t>个。</w:t>
      </w:r>
    </w:p>
    <w:p w14:paraId="4EFE42A6">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w:t>
      </w:r>
      <w:r>
        <w:rPr>
          <w:rFonts w:hint="eastAsia" w:ascii="仿宋_GB2312" w:eastAsia="仿宋_GB2312"/>
          <w:color w:val="000000" w:themeColor="text1"/>
          <w:sz w:val="32"/>
          <w:szCs w:val="32"/>
          <w14:textFill>
            <w14:solidFill>
              <w14:schemeClr w14:val="tx1"/>
            </w14:solidFill>
          </w14:textFill>
        </w:rPr>
        <w:t>车间边界</w:t>
      </w:r>
      <w:r>
        <w:rPr>
          <w:rFonts w:hint="eastAsia" w:ascii="仿宋_GB2312" w:hAnsi="仿宋_GB2312" w:eastAsia="仿宋_GB2312" w:cs="仿宋_GB2312"/>
          <w:color w:val="000000" w:themeColor="text1"/>
          <w:sz w:val="32"/>
          <w:szCs w:val="32"/>
          <w14:textFill>
            <w14:solidFill>
              <w14:schemeClr w14:val="tx1"/>
            </w14:solidFill>
          </w14:textFill>
        </w:rPr>
        <w:t>无组织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排放</w:t>
      </w:r>
      <w:r>
        <w:rPr>
          <w:rFonts w:hint="eastAsia" w:ascii="仿宋_GB2312" w:hAnsi="仿宋_GB2312" w:eastAsia="仿宋_GB2312" w:cs="仿宋_GB2312"/>
          <w:color w:val="000000" w:themeColor="text1"/>
          <w:sz w:val="32"/>
          <w:szCs w:val="32"/>
          <w14:textFill>
            <w14:solidFill>
              <w14:schemeClr w14:val="tx1"/>
            </w14:solidFill>
          </w14:textFill>
        </w:rPr>
        <w:t>废气的监控，确保</w:t>
      </w:r>
      <w:r>
        <w:rPr>
          <w:rFonts w:hint="eastAsia" w:ascii="仿宋_GB2312" w:eastAsia="仿宋_GB2312"/>
          <w:color w:val="000000" w:themeColor="text1"/>
          <w:sz w:val="32"/>
          <w:szCs w:val="32"/>
          <w14:textFill>
            <w14:solidFill>
              <w14:schemeClr w14:val="tx1"/>
            </w14:solidFill>
          </w14:textFill>
        </w:rPr>
        <w:t>车间边界</w:t>
      </w:r>
      <w:r>
        <w:rPr>
          <w:rFonts w:hint="eastAsia" w:ascii="仿宋_GB2312" w:hAnsi="仿宋_GB2312" w:eastAsia="仿宋_GB2312" w:cs="仿宋_GB2312"/>
          <w:color w:val="000000" w:themeColor="text1"/>
          <w:sz w:val="32"/>
          <w:szCs w:val="32"/>
          <w14:textFill>
            <w14:solidFill>
              <w14:schemeClr w14:val="tx1"/>
            </w14:solidFill>
          </w14:textFill>
        </w:rPr>
        <w:t>无组织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排放</w:t>
      </w:r>
      <w:r>
        <w:rPr>
          <w:rFonts w:hint="eastAsia" w:ascii="仿宋_GB2312" w:hAnsi="仿宋_GB2312" w:eastAsia="仿宋_GB2312" w:cs="仿宋_GB2312"/>
          <w:color w:val="000000" w:themeColor="text1"/>
          <w:sz w:val="32"/>
          <w:szCs w:val="32"/>
          <w14:textFill>
            <w14:solidFill>
              <w14:schemeClr w14:val="tx1"/>
            </w14:solidFill>
          </w14:textFill>
        </w:rPr>
        <w:t>监控点的废气达到相应标准限值的要求，监测超标时应</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w:t>
      </w:r>
      <w:r>
        <w:rPr>
          <w:rFonts w:hint="eastAsia" w:ascii="仿宋_GB2312" w:hAnsi="仿宋_GB2312" w:eastAsia="仿宋_GB2312" w:cs="仿宋_GB2312"/>
          <w:color w:val="000000" w:themeColor="text1"/>
          <w:sz w:val="32"/>
          <w:szCs w:val="32"/>
          <w14:textFill>
            <w14:solidFill>
              <w14:schemeClr w14:val="tx1"/>
            </w14:solidFill>
          </w14:textFill>
        </w:rPr>
        <w:t>对无组织排放废气进行收集、净化处理。</w:t>
      </w:r>
    </w:p>
    <w:p w14:paraId="739C95B7">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（三）选用低噪声设备，合理布设生产车间，对噪声源采取隔声、减振等措施，定期检修设备。</w:t>
      </w:r>
    </w:p>
    <w:p w14:paraId="321FCEFA">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（四）废天那水、废丙酮</w:t>
      </w:r>
      <w:r>
        <w:rPr>
          <w:rFonts w:hint="eastAsia" w:ascii="仿宋_GB2312" w:eastAsia="仿宋_GB2312"/>
          <w:color w:val="000000" w:themeColor="text1"/>
          <w:sz w:val="32"/>
          <w:szCs w:val="32"/>
          <w:lang w:eastAsia="zh-CN"/>
          <w14:textFill>
            <w14:solidFill>
              <w14:schemeClr w14:val="tx1"/>
            </w14:solidFill>
          </w14:textFill>
        </w:rPr>
        <w:t>、废酒精、废电金水、废化学品容器、废活性炭、废机油和废机油桶、废切削液、含油废抹布、生产废水处理污泥</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属于</w:t>
      </w:r>
      <w:r>
        <w:rPr>
          <w:rFonts w:hint="eastAsia" w:ascii="仿宋_GB2312" w:eastAsia="仿宋_GB2312"/>
          <w:color w:val="000000" w:themeColor="text1"/>
          <w:sz w:val="32"/>
          <w:szCs w:val="32"/>
          <w14:textFill>
            <w14:solidFill>
              <w14:schemeClr w14:val="tx1"/>
            </w14:solidFill>
          </w14:textFill>
        </w:rPr>
        <w:t>危险废物</w:t>
      </w:r>
      <w:r>
        <w:rPr>
          <w:rFonts w:hint="eastAsia" w:ascii="仿宋_GB2312" w:eastAsia="仿宋_GB2312"/>
          <w:color w:val="000000" w:themeColor="text1"/>
          <w:sz w:val="32"/>
          <w:szCs w:val="32"/>
          <w:lang w:val="en-US"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须设置符合《危险废物贮存污染控制标准》（GB18597-20</w:t>
      </w:r>
      <w:r>
        <w:rPr>
          <w:rFonts w:hint="eastAsia" w:ascii="仿宋_GB2312" w:eastAsia="仿宋_GB2312"/>
          <w:color w:val="000000" w:themeColor="text1"/>
          <w:sz w:val="32"/>
          <w:szCs w:val="32"/>
          <w:lang w:val="en-US" w:eastAsia="zh-CN"/>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）要求的专用贮存场所存放并委托具备危险废物处理资质的机构处理。</w:t>
      </w:r>
    </w:p>
    <w:p w14:paraId="62282C42">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四、该项目的性质、规模、地点、采用的生产工艺或者防治污染、防止生态破坏的措施发生重大变动的，你单位应当重新报批环境影响评价文件。</w:t>
      </w:r>
    </w:p>
    <w:p w14:paraId="04DE4433">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五、自《报告表》批准之日起超过五年，方决定该项目开工建设的，《报告表》应当在开工建设前报我局重新审核。未经我局重新审核同意的，不得擅自开工建设。</w:t>
      </w:r>
    </w:p>
    <w:p w14:paraId="25D843AC">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六、该项目建设应严格执行配套建设的环境保护设施与主体工程同时设计、同时施工、同时投产使用的环境保护“三同时”制度，具体要求如下：</w:t>
      </w:r>
    </w:p>
    <w:p w14:paraId="10AAD921">
      <w:pPr>
        <w:keepNext w:val="0"/>
        <w:keepLines w:val="0"/>
        <w:pageBreakBefore w:val="0"/>
        <w:widowControl/>
        <w:tabs>
          <w:tab w:val="left" w:pos="1418"/>
        </w:tabs>
        <w:kinsoku/>
        <w:overflowPunct/>
        <w:topLinePunct w:val="0"/>
        <w:autoSpaceDE/>
        <w:autoSpaceDN/>
        <w:bidi w:val="0"/>
        <w:spacing w:line="560" w:lineRule="exact"/>
        <w:ind w:firstLine="64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（一）项目竣工后，你单位应按规定申请取得排污许可证或填报排污登记表，并按照规定的标准、程序和时限，对配套建设的环境保护设施进行验收，编制验收报告，依法向社会公开。</w:t>
      </w:r>
    </w:p>
    <w:p w14:paraId="1D38B573">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（二）项目配套建设的环境保护设施经验收合格后，方可投入生产或者使用。</w:t>
      </w:r>
    </w:p>
    <w:p w14:paraId="587DFA12">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七、该项目建设和运行过程中如涉及规划、土地利用、建设、水务、消防、安全等问题，应遵照相关法律法规要求到相应的行政主管部门办理有关手续。</w:t>
      </w:r>
    </w:p>
    <w:p w14:paraId="38B35C51">
      <w:pPr>
        <w:pStyle w:val="18"/>
        <w:ind w:firstLine="636"/>
        <w:rPr>
          <w:rFonts w:hint="eastAsia"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w:t>
      </w:r>
      <w:r>
        <w:rPr>
          <w:rFonts w:hint="eastAsia" w:ascii="仿宋_GB2312" w:hAnsi="仿宋" w:eastAsia="仿宋_GB2312"/>
          <w:color w:val="000000" w:themeColor="text1"/>
          <w:sz w:val="32"/>
          <w14:textFill>
            <w14:solidFill>
              <w14:schemeClr w14:val="tx1"/>
            </w14:solidFill>
          </w14:textFill>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36571A6D">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000000" w:themeColor="text1"/>
          <w:sz w:val="32"/>
          <w14:textFill>
            <w14:solidFill>
              <w14:schemeClr w14:val="tx1"/>
            </w14:solidFill>
          </w14:textFill>
        </w:rPr>
      </w:pPr>
    </w:p>
    <w:p w14:paraId="2F5E952A">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14:paraId="600558A7">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广州市生态环境局</w:t>
      </w:r>
    </w:p>
    <w:p w14:paraId="66781877">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25</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日</w:t>
      </w:r>
    </w:p>
    <w:p w14:paraId="1914C0EE">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14:paraId="3892B38E">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公开方式：</w:t>
      </w:r>
      <w:r>
        <w:rPr>
          <w:rFonts w:hint="eastAsia" w:ascii="仿宋_GB2312" w:eastAsia="仿宋_GB2312"/>
          <w:color w:val="000000" w:themeColor="text1"/>
          <w:sz w:val="32"/>
          <w:szCs w:val="32"/>
          <w14:textFill>
            <w14:solidFill>
              <w14:schemeClr w14:val="tx1"/>
            </w14:solidFill>
          </w14:textFill>
        </w:rPr>
        <w:t>主动公开</w:t>
      </w:r>
    </w:p>
    <w:p w14:paraId="765B6EE4">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14:paraId="7211CA7F">
      <w:pPr>
        <w:keepNext w:val="0"/>
        <w:keepLines w:val="0"/>
        <w:pageBreakBefore w:val="0"/>
        <w:kinsoku/>
        <w:overflowPunct/>
        <w:topLinePunct w:val="0"/>
        <w:autoSpaceDE/>
        <w:autoSpaceDN/>
        <w:bidi w:val="0"/>
        <w:spacing w:line="560" w:lineRule="exact"/>
        <w:ind w:left="1133" w:leftChars="201" w:hanging="711" w:hangingChars="254"/>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抄送：广州市生态环境局番禺分局</w:t>
      </w:r>
      <w:r>
        <w:rPr>
          <w:rFonts w:hint="eastAsia" w:ascii="仿宋_GB2312" w:eastAsia="仿宋_GB2312" w:cs="Times New Roman"/>
          <w:color w:val="000000" w:themeColor="text1"/>
          <w:sz w:val="28"/>
          <w:szCs w:val="28"/>
          <w14:textFill>
            <w14:solidFill>
              <w14:schemeClr w14:val="tx1"/>
            </w14:solidFill>
          </w14:textFill>
        </w:rPr>
        <w:t>执法</w:t>
      </w:r>
      <w:r>
        <w:rPr>
          <w:rFonts w:hint="eastAsia" w:ascii="仿宋_GB2312" w:eastAsia="仿宋_GB2312" w:cs="Times New Roman"/>
          <w:color w:val="000000" w:themeColor="text1"/>
          <w:sz w:val="28"/>
          <w:szCs w:val="28"/>
          <w:lang w:val="en-US" w:eastAsia="zh-CN"/>
          <w14:textFill>
            <w14:solidFill>
              <w14:schemeClr w14:val="tx1"/>
            </w14:solidFill>
          </w14:textFill>
        </w:rPr>
        <w:t>一</w:t>
      </w:r>
      <w:r>
        <w:rPr>
          <w:rFonts w:hint="eastAsia" w:ascii="仿宋_GB2312" w:eastAsia="仿宋_GB2312" w:cs="Times New Roman"/>
          <w:color w:val="000000" w:themeColor="text1"/>
          <w:sz w:val="28"/>
          <w:szCs w:val="28"/>
          <w14:textFill>
            <w14:solidFill>
              <w14:schemeClr w14:val="tx1"/>
            </w14:solidFill>
          </w14:textFill>
        </w:rPr>
        <w:t>科、</w:t>
      </w:r>
      <w:r>
        <w:rPr>
          <w:rFonts w:hint="eastAsia" w:ascii="仿宋_GB2312" w:eastAsia="仿宋_GB2312" w:cs="Times New Roman"/>
          <w:color w:val="000000" w:themeColor="text1"/>
          <w:sz w:val="28"/>
          <w:szCs w:val="28"/>
          <w:lang w:eastAsia="zh-CN"/>
          <w14:textFill>
            <w14:solidFill>
              <w14:schemeClr w14:val="tx1"/>
            </w14:solidFill>
          </w14:textFill>
        </w:rPr>
        <w:t>番禺</w:t>
      </w:r>
      <w:r>
        <w:rPr>
          <w:rFonts w:hint="eastAsia" w:ascii="仿宋_GB2312" w:eastAsia="仿宋_GB2312" w:cs="Times New Roman"/>
          <w:color w:val="000000" w:themeColor="text1"/>
          <w:sz w:val="28"/>
          <w:szCs w:val="28"/>
          <w14:textFill>
            <w14:solidFill>
              <w14:schemeClr w14:val="tx1"/>
            </w14:solidFill>
          </w14:textFill>
        </w:rPr>
        <w:t>第</w:t>
      </w:r>
      <w:r>
        <w:rPr>
          <w:rFonts w:hint="eastAsia" w:ascii="仿宋_GB2312" w:eastAsia="仿宋_GB2312" w:cs="Times New Roman"/>
          <w:color w:val="000000" w:themeColor="text1"/>
          <w:sz w:val="28"/>
          <w:szCs w:val="28"/>
          <w:lang w:val="en-US" w:eastAsia="zh-CN"/>
          <w14:textFill>
            <w14:solidFill>
              <w14:schemeClr w14:val="tx1"/>
            </w14:solidFill>
          </w14:textFill>
        </w:rPr>
        <w:t>一</w:t>
      </w:r>
      <w:r>
        <w:rPr>
          <w:rFonts w:hint="eastAsia" w:ascii="仿宋_GB2312" w:eastAsia="仿宋_GB2312" w:cs="Times New Roman"/>
          <w:color w:val="000000" w:themeColor="text1"/>
          <w:sz w:val="28"/>
          <w:szCs w:val="28"/>
          <w14:textFill>
            <w14:solidFill>
              <w14:schemeClr w14:val="tx1"/>
            </w14:solidFill>
          </w14:textFill>
        </w:rPr>
        <w:t>环</w:t>
      </w:r>
      <w:r>
        <w:rPr>
          <w:rFonts w:hint="eastAsia" w:ascii="仿宋_GB2312" w:eastAsia="仿宋_GB2312"/>
          <w:color w:val="000000" w:themeColor="text1"/>
          <w:sz w:val="28"/>
          <w:szCs w:val="28"/>
          <w14:textFill>
            <w14:solidFill>
              <w14:schemeClr w14:val="tx1"/>
            </w14:solidFill>
          </w14:textFill>
        </w:rPr>
        <w:t>保所，</w:t>
      </w:r>
      <w:r>
        <w:rPr>
          <w:rFonts w:hint="eastAsia" w:ascii="仿宋_GB2312" w:eastAsia="仿宋_GB2312"/>
          <w:color w:val="000000" w:themeColor="text1"/>
          <w:sz w:val="28"/>
          <w:szCs w:val="28"/>
          <w:lang w:val="en-US" w:eastAsia="zh-CN"/>
          <w14:textFill>
            <w14:solidFill>
              <w14:schemeClr w14:val="tx1"/>
            </w14:solidFill>
          </w14:textFill>
        </w:rPr>
        <w:t>广州市番禺环境工程有限公司</w:t>
      </w:r>
      <w:r>
        <w:rPr>
          <w:rFonts w:hint="eastAsia" w:ascii="仿宋_GB2312" w:eastAsia="仿宋_GB2312"/>
          <w:color w:val="000000" w:themeColor="text1"/>
          <w:sz w:val="28"/>
          <w:szCs w:val="28"/>
          <w14:textFill>
            <w14:solidFill>
              <w14:schemeClr w14:val="tx1"/>
            </w14:solidFill>
          </w14:textFill>
        </w:rPr>
        <w:t>。</w:t>
      </w:r>
    </w:p>
    <w:p w14:paraId="1BE20356">
      <w:pPr>
        <w:keepNext w:val="0"/>
        <w:keepLines w:val="0"/>
        <w:pageBreakBefore w:val="0"/>
        <w:kinsoku/>
        <w:overflowPunct/>
        <w:topLinePunct w:val="0"/>
        <w:autoSpaceDE/>
        <w:autoSpaceDN/>
        <w:bidi w:val="0"/>
        <w:spacing w:line="560" w:lineRule="exact"/>
        <w:ind w:left="1133" w:leftChars="201" w:hanging="711" w:hangingChars="254"/>
        <w:textAlignment w:val="auto"/>
        <w:rPr>
          <w:rFonts w:hint="eastAsia" w:ascii="仿宋_GB2312" w:eastAsia="仿宋_GB2312" w:cs="Times New Roman"/>
          <w:color w:val="auto"/>
          <w:sz w:val="28"/>
          <w:szCs w:val="28"/>
        </w:rPr>
      </w:pPr>
    </w:p>
    <w:sectPr>
      <w:footerReference r:id="rId5" w:type="first"/>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panose1 w:val="02010609010101010101"/>
    <w:charset w:val="86"/>
    <w:family w:val="moder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A5970">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5D90EA2E">
    <w:pPr>
      <w:pStyle w:val="4"/>
      <w:ind w:right="360" w:firstLine="360"/>
      <w:jc w:val="center"/>
      <w:rPr>
        <w:rFonts w:ascii="Times New Roman" w:hAnsi="Times New Roman"/>
        <w:sz w:val="28"/>
        <w:szCs w:val="28"/>
      </w:rPr>
    </w:pPr>
  </w:p>
  <w:p w14:paraId="1FFF07D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E458B">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2163CAF4">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F10E1">
    <w:pPr>
      <w:pStyle w:val="4"/>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9893935</wp:posOffset>
              </wp:positionV>
              <wp:extent cx="6120130" cy="6350"/>
              <wp:effectExtent l="0" t="28575" r="13970" b="41275"/>
              <wp:wrapNone/>
              <wp:docPr id="2" name="直接连接符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20130" cy="635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779.05pt;height:0.5pt;width:481.9pt;mso-position-horizontal:center;mso-position-horizontal-relative:page;mso-position-vertical-relative:page;z-index:251659264;mso-width-relative:page;mso-height-relative:page;" filled="f" stroked="t" coordsize="21600,21600" o:gfxdata="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A3NZ9YAAAAKAQAADwAAAAAA&#10;AAABACAAAAAiAAAAZHJzL2Rvd25yZXYueG1sUEsBAhQAFAAAAAgAh07iQK/4DyMVAgAAHQQAAA4A&#10;AAAAAAAAAQAgAAAAJQEAAGRycy9lMm9Eb2MueG1sUEsFBgAAAAAGAAYAWQEAAKwFAAAAAA==&#10;">
              <v:fill on="f" focussize="0,0"/>
              <v:stroke weight="4.5pt" color="#FF0000" linestyle="thinThick" joinstyle="round"/>
              <v:imagedata o:title=""/>
              <o:lock v:ext="edit" aspectratio="t"/>
              <w10:anchorlock/>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OTI2Y2Y4NTVhMDE4ZDI0NmQ3YmQxYzcwODhjOTY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D529A"/>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B86851"/>
    <w:rsid w:val="021460CD"/>
    <w:rsid w:val="0225684B"/>
    <w:rsid w:val="03363F3D"/>
    <w:rsid w:val="04817C37"/>
    <w:rsid w:val="053247A7"/>
    <w:rsid w:val="05414FD9"/>
    <w:rsid w:val="091574A4"/>
    <w:rsid w:val="09ED3BCE"/>
    <w:rsid w:val="0E955E3E"/>
    <w:rsid w:val="0E971B2A"/>
    <w:rsid w:val="0F833CC8"/>
    <w:rsid w:val="106A71D6"/>
    <w:rsid w:val="10BF38FB"/>
    <w:rsid w:val="10FE2EC4"/>
    <w:rsid w:val="11D03E55"/>
    <w:rsid w:val="12737E91"/>
    <w:rsid w:val="12AB1C3C"/>
    <w:rsid w:val="12CD72C1"/>
    <w:rsid w:val="12DA5DA1"/>
    <w:rsid w:val="13AB4C23"/>
    <w:rsid w:val="13BB17F2"/>
    <w:rsid w:val="157D650A"/>
    <w:rsid w:val="16FA246F"/>
    <w:rsid w:val="1BC528C4"/>
    <w:rsid w:val="1C1D0B2C"/>
    <w:rsid w:val="1C616E81"/>
    <w:rsid w:val="1D4266B3"/>
    <w:rsid w:val="1E757FC7"/>
    <w:rsid w:val="1F4D7EC7"/>
    <w:rsid w:val="1FAD0826"/>
    <w:rsid w:val="1FC82394"/>
    <w:rsid w:val="2012755B"/>
    <w:rsid w:val="204B755B"/>
    <w:rsid w:val="20CF4E76"/>
    <w:rsid w:val="22024847"/>
    <w:rsid w:val="221365B8"/>
    <w:rsid w:val="227D66DC"/>
    <w:rsid w:val="22D312BB"/>
    <w:rsid w:val="232448DF"/>
    <w:rsid w:val="246B5CE5"/>
    <w:rsid w:val="26A87BC4"/>
    <w:rsid w:val="276276B7"/>
    <w:rsid w:val="27BD6789"/>
    <w:rsid w:val="28AE5DA0"/>
    <w:rsid w:val="295248DB"/>
    <w:rsid w:val="29A43513"/>
    <w:rsid w:val="2B3726AD"/>
    <w:rsid w:val="2D004820"/>
    <w:rsid w:val="2F393C7B"/>
    <w:rsid w:val="2FAE193C"/>
    <w:rsid w:val="307C5365"/>
    <w:rsid w:val="30A22B85"/>
    <w:rsid w:val="325A6F1E"/>
    <w:rsid w:val="361C27B0"/>
    <w:rsid w:val="37000936"/>
    <w:rsid w:val="3705608F"/>
    <w:rsid w:val="37FC022F"/>
    <w:rsid w:val="38EB77CC"/>
    <w:rsid w:val="38F30E4E"/>
    <w:rsid w:val="395413A0"/>
    <w:rsid w:val="3A2A7A38"/>
    <w:rsid w:val="3AA44A54"/>
    <w:rsid w:val="3AE822E0"/>
    <w:rsid w:val="3BDC5B02"/>
    <w:rsid w:val="3CC7607D"/>
    <w:rsid w:val="3EC51AE0"/>
    <w:rsid w:val="3F49060B"/>
    <w:rsid w:val="3F5B35F1"/>
    <w:rsid w:val="3FB306B4"/>
    <w:rsid w:val="40140588"/>
    <w:rsid w:val="409B6129"/>
    <w:rsid w:val="41171C7F"/>
    <w:rsid w:val="421D23EE"/>
    <w:rsid w:val="423F023E"/>
    <w:rsid w:val="42817ECC"/>
    <w:rsid w:val="431F6F31"/>
    <w:rsid w:val="442524D2"/>
    <w:rsid w:val="44A51F36"/>
    <w:rsid w:val="450F1F75"/>
    <w:rsid w:val="453C3F01"/>
    <w:rsid w:val="460A0D61"/>
    <w:rsid w:val="483779D9"/>
    <w:rsid w:val="49B945DF"/>
    <w:rsid w:val="49DE5C93"/>
    <w:rsid w:val="4AA34302"/>
    <w:rsid w:val="4AE22D88"/>
    <w:rsid w:val="4B621286"/>
    <w:rsid w:val="4E2638D4"/>
    <w:rsid w:val="4E333214"/>
    <w:rsid w:val="4EB11A7C"/>
    <w:rsid w:val="4EE06776"/>
    <w:rsid w:val="4F586ABA"/>
    <w:rsid w:val="4F9C166D"/>
    <w:rsid w:val="51207E3F"/>
    <w:rsid w:val="51F97ABA"/>
    <w:rsid w:val="524D3164"/>
    <w:rsid w:val="526124D3"/>
    <w:rsid w:val="526D636A"/>
    <w:rsid w:val="528146B5"/>
    <w:rsid w:val="53B57B56"/>
    <w:rsid w:val="54592BC2"/>
    <w:rsid w:val="55F433AB"/>
    <w:rsid w:val="55FE082D"/>
    <w:rsid w:val="56562F7A"/>
    <w:rsid w:val="56EB0672"/>
    <w:rsid w:val="57262204"/>
    <w:rsid w:val="58272CFA"/>
    <w:rsid w:val="583D1DA6"/>
    <w:rsid w:val="596879A6"/>
    <w:rsid w:val="5997723D"/>
    <w:rsid w:val="59F57B8E"/>
    <w:rsid w:val="5A876B01"/>
    <w:rsid w:val="5B7E4A72"/>
    <w:rsid w:val="5CD10ED2"/>
    <w:rsid w:val="5D17002E"/>
    <w:rsid w:val="5D302779"/>
    <w:rsid w:val="5DC909B8"/>
    <w:rsid w:val="5E0D6250"/>
    <w:rsid w:val="5E87559F"/>
    <w:rsid w:val="5E91383E"/>
    <w:rsid w:val="5EEB20AD"/>
    <w:rsid w:val="5F986076"/>
    <w:rsid w:val="5FAC665B"/>
    <w:rsid w:val="5FEF186C"/>
    <w:rsid w:val="60AB5036"/>
    <w:rsid w:val="60F00D75"/>
    <w:rsid w:val="62973EAF"/>
    <w:rsid w:val="670A7A3E"/>
    <w:rsid w:val="6786138F"/>
    <w:rsid w:val="67CD1782"/>
    <w:rsid w:val="68A62F74"/>
    <w:rsid w:val="690349F5"/>
    <w:rsid w:val="69EF3DF1"/>
    <w:rsid w:val="6B2F71CC"/>
    <w:rsid w:val="6B435101"/>
    <w:rsid w:val="6B79486E"/>
    <w:rsid w:val="6C47151C"/>
    <w:rsid w:val="6CF01B4D"/>
    <w:rsid w:val="6D35765F"/>
    <w:rsid w:val="6D36654C"/>
    <w:rsid w:val="6D57543A"/>
    <w:rsid w:val="6D8B22BF"/>
    <w:rsid w:val="6DCC7A56"/>
    <w:rsid w:val="6E852BE1"/>
    <w:rsid w:val="6EF174EB"/>
    <w:rsid w:val="6FA2401A"/>
    <w:rsid w:val="70855E86"/>
    <w:rsid w:val="73006EB1"/>
    <w:rsid w:val="73417714"/>
    <w:rsid w:val="73923FC8"/>
    <w:rsid w:val="750021A3"/>
    <w:rsid w:val="7507411D"/>
    <w:rsid w:val="762C5749"/>
    <w:rsid w:val="765C5FCF"/>
    <w:rsid w:val="768415A7"/>
    <w:rsid w:val="774C7907"/>
    <w:rsid w:val="77A5337F"/>
    <w:rsid w:val="79894A9E"/>
    <w:rsid w:val="798C1BA4"/>
    <w:rsid w:val="79F22991"/>
    <w:rsid w:val="7B331FDF"/>
    <w:rsid w:val="7BA515D0"/>
    <w:rsid w:val="7C332544"/>
    <w:rsid w:val="7C8E76E8"/>
    <w:rsid w:val="7CDF2A45"/>
    <w:rsid w:val="7DCC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2123</Words>
  <Characters>2367</Characters>
  <Lines>19</Lines>
  <Paragraphs>5</Paragraphs>
  <TotalTime>2</TotalTime>
  <ScaleCrop>false</ScaleCrop>
  <LinksUpToDate>false</LinksUpToDate>
  <CharactersWithSpaces>2438</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Sherry</cp:lastModifiedBy>
  <cp:lastPrinted>2024-07-11T06:52:00Z</cp:lastPrinted>
  <dcterms:modified xsi:type="dcterms:W3CDTF">2025-06-09T03:36:50Z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58D09FE3B2E14EF9B4F43FF1556A90A2_13</vt:lpwstr>
  </property>
</Properties>
</file>