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color w:val="000000" w:themeColor="text1"/>
          <w:sz w:val="24"/>
          <w14:textFill>
            <w14:solidFill>
              <w14:schemeClr w14:val="tx1"/>
            </w14:solidFill>
          </w14:textFill>
        </w:rPr>
      </w:pPr>
      <w:bookmarkStart w:id="5" w:name="_GoBack"/>
      <w:bookmarkEnd w:id="5"/>
      <w:bookmarkStart w:id="0" w:name="_Hlk110948188"/>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ElJlpM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HnYAu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PloZvQ0CAAAFBAAADgAAAAAAAAABACAAAAA7AQAAZHJzL2Uyb0RvYy54bWxQSwECFAAUAAAA&#10;CACHTuJAcNUpVNYAAAAI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XuavgMAgAABQQAAA4AAAAAAAAAAQAgAAAAPQEAAGRycy9lMm9Eb2MueG1sUEsBAhQAFAAA&#10;AAgAh07iQP1OvvrYAAAACQ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themeColor="text1"/>
          <w:sz w:val="28"/>
          <w:szCs w:val="28"/>
          <w14:textFill>
            <w14:solidFill>
              <w14:schemeClr w14:val="tx1"/>
            </w14:solidFill>
          </w14:textFill>
        </w:rPr>
      </w:pPr>
      <w:bookmarkStart w:id="1" w:name="_Hlk110948178"/>
      <w:r>
        <w:rPr>
          <w:rFonts w:ascii="Times New Roman" w:hAnsi="Times New Roman" w:eastAsia="仿宋_GB2312" w:cs="Times New Roman"/>
          <w:color w:val="000000" w:themeColor="text1"/>
          <w:sz w:val="28"/>
          <w:szCs w:val="28"/>
          <w14:textFill>
            <w14:solidFill>
              <w14:schemeClr w14:val="tx1"/>
            </w14:solidFill>
          </w14:textFill>
        </w:rPr>
        <w:t>业会专审</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043</w:t>
      </w:r>
      <w:r>
        <w:rPr>
          <w:rFonts w:ascii="Times New Roman" w:hAnsi="Times New Roman" w:eastAsia="仿宋_GB2312" w:cs="Times New Roman"/>
          <w:color w:val="000000" w:themeColor="text1"/>
          <w:sz w:val="28"/>
          <w:szCs w:val="28"/>
          <w14:textFill>
            <w14:solidFill>
              <w14:schemeClr w14:val="tx1"/>
            </w14:solidFill>
          </w14:textFill>
        </w:rPr>
        <w:t>号</w:t>
      </w:r>
    </w:p>
    <w:bookmarkEnd w:id="0"/>
    <w:bookmarkEnd w:id="1"/>
    <w:p>
      <w:pPr>
        <w:spacing w:line="500" w:lineRule="exact"/>
        <w:ind w:left="6300" w:leftChars="3000" w:right="15" w:rightChars="7" w:firstLine="117" w:firstLineChars="42"/>
        <w:jc w:val="right"/>
        <w:rPr>
          <w:rFonts w:ascii="Times New Roman" w:hAnsi="Times New Roman" w:eastAsia="仿宋_GB2312" w:cs="Times New Roman"/>
          <w:color w:val="000000" w:themeColor="text1"/>
          <w:sz w:val="28"/>
          <w:szCs w:val="28"/>
          <w14:textFill>
            <w14:solidFill>
              <w14:schemeClr w14:val="tx1"/>
            </w14:solidFill>
          </w14:textFill>
        </w:rPr>
      </w:pPr>
    </w:p>
    <w:p>
      <w:pPr>
        <w:spacing w:line="600" w:lineRule="exact"/>
        <w:jc w:val="center"/>
        <w:rPr>
          <w:rFonts w:ascii="Times New Roman" w:hAnsi="Times New Roman" w:eastAsia="宋体" w:cs="Times New Roman"/>
          <w:b/>
          <w:color w:val="000000" w:themeColor="text1"/>
          <w:sz w:val="28"/>
          <w:szCs w:val="30"/>
          <w14:textFill>
            <w14:solidFill>
              <w14:schemeClr w14:val="tx1"/>
            </w14:solidFill>
          </w14:textFill>
        </w:rPr>
      </w:pPr>
      <w:r>
        <w:rPr>
          <w:rFonts w:ascii="Times New Roman" w:hAnsi="Times New Roman" w:eastAsia="宋体" w:cs="Times New Roman"/>
          <w:b/>
          <w:color w:val="000000" w:themeColor="text1"/>
          <w:sz w:val="28"/>
          <w:szCs w:val="30"/>
          <w14:textFill>
            <w14:solidFill>
              <w14:schemeClr w14:val="tx1"/>
            </w14:solidFill>
          </w14:textFill>
        </w:rPr>
        <w:t>关于对</w:t>
      </w:r>
      <w:r>
        <w:rPr>
          <w:rFonts w:hint="eastAsia" w:ascii="Times New Roman" w:hAnsi="Times New Roman" w:eastAsia="宋体" w:cs="Times New Roman"/>
          <w:b/>
          <w:color w:val="000000" w:themeColor="text1"/>
          <w:sz w:val="28"/>
          <w:szCs w:val="30"/>
          <w14:textFill>
            <w14:solidFill>
              <w14:schemeClr w14:val="tx1"/>
            </w14:solidFill>
          </w14:textFill>
        </w:rPr>
        <w:t>广州市番禺区石楼镇社工服务站</w:t>
      </w:r>
    </w:p>
    <w:p>
      <w:pPr>
        <w:spacing w:line="600" w:lineRule="exact"/>
        <w:jc w:val="center"/>
        <w:rPr>
          <w:rFonts w:ascii="Times New Roman" w:hAnsi="Times New Roman" w:eastAsia="宋体" w:cs="Times New Roman"/>
          <w:b/>
          <w:color w:val="000000" w:themeColor="text1"/>
          <w:sz w:val="28"/>
          <w:szCs w:val="30"/>
          <w14:textFill>
            <w14:solidFill>
              <w14:schemeClr w14:val="tx1"/>
            </w14:solidFill>
          </w14:textFill>
        </w:rPr>
      </w:pPr>
      <w:r>
        <w:rPr>
          <w:rFonts w:hint="eastAsia" w:ascii="Times New Roman" w:hAnsi="Times New Roman" w:eastAsia="宋体" w:cs="Times New Roman"/>
          <w:b/>
          <w:color w:val="000000" w:themeColor="text1"/>
          <w:sz w:val="28"/>
          <w:szCs w:val="30"/>
          <w14:textFill>
            <w14:solidFill>
              <w14:schemeClr w14:val="tx1"/>
            </w14:solidFill>
          </w14:textFill>
        </w:rPr>
        <w:t>2024年8月13日至2025年2月12日</w:t>
      </w:r>
      <w:r>
        <w:rPr>
          <w:rFonts w:ascii="Times New Roman" w:hAnsi="Times New Roman" w:eastAsia="宋体" w:cs="Times New Roman"/>
          <w:b/>
          <w:color w:val="000000" w:themeColor="text1"/>
          <w:sz w:val="28"/>
          <w:szCs w:val="30"/>
          <w14:textFill>
            <w14:solidFill>
              <w14:schemeClr w14:val="tx1"/>
            </w14:solidFill>
          </w14:textFill>
        </w:rPr>
        <w:t>财务管理情况评估报告</w:t>
      </w:r>
    </w:p>
    <w:p>
      <w:pPr>
        <w:spacing w:line="360" w:lineRule="auto"/>
        <w:jc w:val="center"/>
        <w:rPr>
          <w:rFonts w:ascii="仿宋_GB2312" w:eastAsia="仿宋_GB2312"/>
          <w:color w:val="000000" w:themeColor="text1"/>
          <w:sz w:val="28"/>
          <w:szCs w:val="28"/>
          <w14:textFill>
            <w14:solidFill>
              <w14:schemeClr w14:val="tx1"/>
            </w14:solidFill>
          </w14:textFill>
        </w:rPr>
      </w:pPr>
    </w:p>
    <w:p>
      <w:pPr>
        <w:spacing w:line="600" w:lineRule="exact"/>
        <w:ind w:right="-8"/>
        <w:rPr>
          <w:rFonts w:hint="eastAsia" w:ascii="楷体" w:hAnsi="楷体" w:eastAsia="楷体" w:cs="Times New Roman"/>
          <w:b/>
          <w:color w:val="000000" w:themeColor="text1"/>
          <w:spacing w:val="-10"/>
          <w:sz w:val="28"/>
          <w:szCs w:val="28"/>
          <w14:textFill>
            <w14:solidFill>
              <w14:schemeClr w14:val="tx1"/>
            </w14:solidFill>
          </w14:textFill>
        </w:rPr>
      </w:pPr>
      <w:r>
        <w:rPr>
          <w:rFonts w:hint="eastAsia" w:ascii="楷体" w:hAnsi="楷体" w:eastAsia="楷体" w:cs="Times New Roman"/>
          <w:b/>
          <w:color w:val="000000" w:themeColor="text1"/>
          <w:spacing w:val="-10"/>
          <w:sz w:val="28"/>
          <w:szCs w:val="28"/>
          <w14:textFill>
            <w14:solidFill>
              <w14:schemeClr w14:val="tx1"/>
            </w14:solidFill>
          </w14:textFill>
        </w:rPr>
        <w:t>广州市番禺区社区建设指导中心：</w:t>
      </w:r>
    </w:p>
    <w:p>
      <w:pPr>
        <w:spacing w:line="60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我们接受委托，对广州市番禺区石楼镇社工服务站（以下简称石楼社工站）2024年8月13日至2025年2月12日财务管理情况进行评估。</w:t>
      </w:r>
      <w:r>
        <w:rPr>
          <w:rFonts w:hint="eastAsia" w:eastAsia="仿宋"/>
          <w:color w:val="000000" w:themeColor="text1"/>
          <w:sz w:val="28"/>
          <w:szCs w:val="28"/>
          <w14:textFill>
            <w14:solidFill>
              <w14:schemeClr w14:val="tx1"/>
            </w14:solidFill>
          </w14:textFill>
        </w:rPr>
        <w:t>提供真实、合法、完整的会计资料和评估相关资料</w:t>
      </w:r>
      <w:r>
        <w:rPr>
          <w:rFonts w:hint="eastAsia" w:ascii="Times New Roman" w:hAnsi="Times New Roman" w:eastAsia="仿宋_GB2312" w:cs="Times New Roman"/>
          <w:color w:val="000000" w:themeColor="text1"/>
          <w:sz w:val="28"/>
          <w:szCs w:val="28"/>
          <w14:textFill>
            <w14:solidFill>
              <w14:schemeClr w14:val="tx1"/>
            </w14:solidFill>
          </w14:textFill>
        </w:rPr>
        <w:t>是石楼社工站及其承接机构的责任，</w:t>
      </w:r>
      <w:r>
        <w:rPr>
          <w:rFonts w:hint="eastAsia" w:eastAsia="仿宋"/>
          <w:color w:val="000000" w:themeColor="text1"/>
          <w:sz w:val="28"/>
          <w:szCs w:val="28"/>
          <w14:textFill>
            <w14:solidFill>
              <w14:schemeClr w14:val="tx1"/>
            </w14:solidFill>
          </w14:textFill>
        </w:rPr>
        <w:t>我们的责任是依据《中国注册会计师执业准则》、《中华人民共和国会计法》、《会计基础工作规范》、《民间非营利组织会计制度》、《广州市人民政府办公厅关于印发广州市社工服务站管理办法的通知》（穗府办〔2023〕7号）、《广州市民政局关于印发〈广州市社工服务站管理办法〉有关配套文件的通知》（穗民〔2023〕97号）</w:t>
      </w:r>
      <w:r>
        <w:rPr>
          <w:rFonts w:ascii="Times New Roman" w:hAnsi="Times New Roman" w:eastAsia="仿宋" w:cs="Times New Roman"/>
          <w:color w:val="000000" w:themeColor="text1"/>
          <w:sz w:val="28"/>
          <w:szCs w:val="28"/>
          <w14:textFill>
            <w14:solidFill>
              <w14:schemeClr w14:val="tx1"/>
            </w14:solidFill>
          </w14:textFill>
        </w:rPr>
        <w:t>及</w:t>
      </w:r>
      <w:r>
        <w:rPr>
          <w:rFonts w:hint="eastAsia" w:ascii="Times New Roman" w:hAnsi="Times New Roman" w:eastAsia="仿宋" w:cs="Times New Roman"/>
          <w:color w:val="000000" w:themeColor="text1"/>
          <w:sz w:val="28"/>
          <w:szCs w:val="28"/>
          <w14:textFill>
            <w14:solidFill>
              <w14:schemeClr w14:val="tx1"/>
            </w14:solidFill>
          </w14:textFill>
        </w:rPr>
        <w:t>广州市番禺区石楼镇人民政府</w:t>
      </w:r>
      <w:r>
        <w:rPr>
          <w:rFonts w:ascii="Times New Roman" w:hAnsi="Times New Roman" w:eastAsia="仿宋" w:cs="Times New Roman"/>
          <w:color w:val="000000" w:themeColor="text1"/>
          <w:sz w:val="28"/>
          <w:szCs w:val="28"/>
          <w14:textFill>
            <w14:solidFill>
              <w14:schemeClr w14:val="tx1"/>
            </w14:solidFill>
          </w14:textFill>
        </w:rPr>
        <w:t>与社工服务站</w:t>
      </w:r>
      <w:r>
        <w:rPr>
          <w:rFonts w:hint="eastAsia" w:eastAsia="仿宋"/>
          <w:color w:val="000000" w:themeColor="text1"/>
          <w:sz w:val="28"/>
          <w:szCs w:val="28"/>
          <w14:textFill>
            <w14:solidFill>
              <w14:schemeClr w14:val="tx1"/>
            </w14:solidFill>
          </w14:textFill>
        </w:rPr>
        <w:t>承接机构签订的购买服务协议中相关约定，对石楼社工站的财务管理情况进行审核，并出具财务评估报告</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60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按照中国注册会计师职业道德守则，我们独立于石楼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w:t>
      </w:r>
      <w:r>
        <w:rPr>
          <w:rFonts w:hint="eastAsia" w:ascii="Times New Roman" w:hAnsi="Times New Roman" w:eastAsia="仿宋_GB2312" w:cs="Times New Roman"/>
          <w:color w:val="000000" w:themeColor="text1"/>
          <w:sz w:val="28"/>
          <w:szCs w:val="28"/>
          <w14:textFill>
            <w14:solidFill>
              <w14:schemeClr w14:val="tx1"/>
            </w14:solidFill>
          </w14:textFill>
        </w:rPr>
        <w:t>。现将评估结果报告如下：</w:t>
      </w:r>
    </w:p>
    <w:p>
      <w:pPr>
        <w:spacing w:line="60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一、石楼社工站基本情况</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承接机构名称：广州市阳光天使社会工作服务中心。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承接机构法定代表人：黄佩仪。</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招标采购周期：</w:t>
      </w:r>
      <w:r>
        <w:rPr>
          <w:rFonts w:hint="eastAsia" w:ascii="Times New Roman" w:hAnsi="Times New Roman" w:eastAsia="仿宋_GB2312" w:cs="Times New Roman"/>
          <w:color w:val="000000" w:themeColor="text1"/>
          <w:sz w:val="28"/>
          <w:szCs w:val="28"/>
          <w14:textFill>
            <w14:solidFill>
              <w14:schemeClr w14:val="tx1"/>
            </w14:solidFill>
          </w14:textFill>
        </w:rPr>
        <w:t>2024年8月13日至2027年8月12日</w:t>
      </w:r>
      <w:r>
        <w:rPr>
          <w:rFonts w:hint="eastAsia" w:ascii="Times New Roman" w:hAnsi="Times New Roman" w:eastAsia="仿宋_GB2312"/>
          <w:color w:val="000000" w:themeColor="text1"/>
          <w:sz w:val="28"/>
          <w:szCs w:val="28"/>
          <w14:textFill>
            <w14:solidFill>
              <w14:schemeClr w14:val="tx1"/>
            </w14:solidFill>
          </w14:textFill>
        </w:rPr>
        <w:t>。</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本次服务协议期限：</w:t>
      </w:r>
      <w:r>
        <w:rPr>
          <w:rFonts w:hint="eastAsia" w:ascii="Times New Roman" w:hAnsi="Times New Roman" w:eastAsia="仿宋_GB2312" w:cs="Times New Roman"/>
          <w:color w:val="000000" w:themeColor="text1"/>
          <w:sz w:val="28"/>
          <w:szCs w:val="28"/>
          <w14:textFill>
            <w14:solidFill>
              <w14:schemeClr w14:val="tx1"/>
            </w14:solidFill>
          </w14:textFill>
        </w:rPr>
        <w:t>2024年8月13日至2025年8月12日</w:t>
      </w:r>
      <w:r>
        <w:rPr>
          <w:rFonts w:hint="eastAsia" w:ascii="Times New Roman" w:hAnsi="Times New Roman" w:eastAsia="仿宋_GB2312"/>
          <w:color w:val="000000" w:themeColor="text1"/>
          <w:sz w:val="28"/>
          <w:szCs w:val="28"/>
          <w14:textFill>
            <w14:solidFill>
              <w14:schemeClr w14:val="tx1"/>
            </w14:solidFill>
          </w14:textFill>
        </w:rPr>
        <w:t>。</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政府购买服务经费：本服务协议期限2024年8月13日至2025年8月12日的服务经费总计2,400,000.00元，其中：协议签订生效之日起30个工作日内拨付55%即1,320,000.00元，项目年度中期评估为合格以上的拨付40%即960,000.00元，年度末期评估为合格以上的拨付5%即120,000.00元。</w:t>
      </w:r>
    </w:p>
    <w:p>
      <w:pPr>
        <w:spacing w:line="62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二、石楼社工站财务管理制度执行情况</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㈠非营利组织会计制度的执行情况</w:t>
      </w:r>
    </w:p>
    <w:p>
      <w:pPr>
        <w:spacing w:line="6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审核，石楼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㈡财务监管、风控制度的执行情况</w:t>
      </w:r>
    </w:p>
    <w:p>
      <w:pPr>
        <w:spacing w:line="6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１</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承接机构</w:t>
      </w:r>
      <w:r>
        <w:rPr>
          <w:rFonts w:hint="eastAsia" w:ascii="Times New Roman" w:hAnsi="Times New Roman" w:eastAsia="仿宋_GB2312"/>
          <w:color w:val="000000" w:themeColor="text1"/>
          <w:sz w:val="28"/>
          <w:szCs w:val="28"/>
          <w14:textFill>
            <w14:solidFill>
              <w14:schemeClr w14:val="tx1"/>
            </w14:solidFill>
          </w14:textFill>
        </w:rPr>
        <w:t>广州市阳光天使社会工作服务中心</w:t>
      </w:r>
      <w:r>
        <w:rPr>
          <w:rFonts w:hint="eastAsia" w:ascii="仿宋" w:hAnsi="仿宋" w:eastAsia="仿宋"/>
          <w:color w:val="000000" w:themeColor="text1"/>
          <w:sz w:val="28"/>
          <w:szCs w:val="28"/>
          <w14:textFill>
            <w14:solidFill>
              <w14:schemeClr w14:val="tx1"/>
            </w14:solidFill>
          </w14:textFill>
        </w:rPr>
        <w:t>根据自身特点建立了《财务监管、风险防控制度》《岗位职责》《财务报销制度及报销流程》</w:t>
      </w:r>
      <w:r>
        <w:rPr>
          <w:rFonts w:hint="eastAsia" w:eastAsia="仿宋"/>
          <w:color w:val="000000" w:themeColor="text1"/>
          <w:sz w:val="28"/>
          <w:szCs w:val="28"/>
          <w14:textFill>
            <w14:solidFill>
              <w14:schemeClr w14:val="tx1"/>
            </w14:solidFill>
          </w14:textFill>
        </w:rPr>
        <w:t>《物资管理制度》《重大事项报备规定》</w:t>
      </w:r>
      <w:r>
        <w:rPr>
          <w:rFonts w:hint="eastAsia" w:ascii="仿宋" w:hAnsi="仿宋" w:eastAsia="仿宋"/>
          <w:color w:val="000000" w:themeColor="text1"/>
          <w:sz w:val="28"/>
          <w:szCs w:val="28"/>
          <w14:textFill>
            <w14:solidFill>
              <w14:schemeClr w14:val="tx1"/>
            </w14:solidFill>
          </w14:textFill>
        </w:rPr>
        <w:t>等财务监管、风险方面控制制度，石楼社工站在实际工作中按相关规定编制“石楼预算执行情况表”；在经费报销和物资采购等方面均能执行承接机构制度规定的程序、权限</w:t>
      </w:r>
      <w:r>
        <w:rPr>
          <w:rFonts w:hint="eastAsia" w:ascii="Times New Roman" w:hAnsi="Times New Roman" w:eastAsia="仿宋" w:cs="Times New Roman"/>
          <w:sz w:val="28"/>
          <w:szCs w:val="28"/>
        </w:rPr>
        <w:t>，</w:t>
      </w:r>
      <w:r>
        <w:rPr>
          <w:rFonts w:ascii="Times New Roman" w:hAnsi="Times New Roman" w:eastAsia="仿宋" w:cs="Times New Roman"/>
          <w:sz w:val="28"/>
          <w:szCs w:val="28"/>
        </w:rPr>
        <w:t>但部分审批签名不齐</w:t>
      </w:r>
      <w:r>
        <w:rPr>
          <w:rFonts w:hint="eastAsia" w:ascii="Times New Roman" w:hAnsi="Times New Roman" w:eastAsia="仿宋" w:cs="Times New Roman"/>
          <w:sz w:val="28"/>
          <w:szCs w:val="28"/>
        </w:rPr>
        <w:t>，</w:t>
      </w:r>
      <w:r>
        <w:rPr>
          <w:rFonts w:ascii="Times New Roman" w:hAnsi="Times New Roman" w:eastAsia="仿宋" w:cs="Times New Roman"/>
          <w:sz w:val="28"/>
          <w:szCs w:val="28"/>
        </w:rPr>
        <w:t>详见本报告第</w:t>
      </w:r>
      <w:r>
        <w:rPr>
          <w:rFonts w:hint="eastAsia" w:ascii="Times New Roman" w:hAnsi="Times New Roman" w:eastAsia="仿宋" w:cs="Times New Roman"/>
          <w:sz w:val="28"/>
          <w:szCs w:val="28"/>
        </w:rPr>
        <w:t>九</w:t>
      </w:r>
      <w:r>
        <w:rPr>
          <w:rFonts w:ascii="Times New Roman" w:hAnsi="Times New Roman" w:eastAsia="仿宋" w:cs="Times New Roman"/>
          <w:sz w:val="28"/>
          <w:szCs w:val="28"/>
        </w:rPr>
        <w:t>点</w:t>
      </w:r>
      <w:r>
        <w:rPr>
          <w:rFonts w:hint="eastAsia" w:ascii="Times New Roman" w:hAnsi="Times New Roman" w:eastAsia="仿宋" w:cs="Times New Roman"/>
          <w:sz w:val="28"/>
          <w:szCs w:val="28"/>
        </w:rPr>
        <w:t>“存在问题及建议”</w:t>
      </w:r>
      <w:r>
        <w:rPr>
          <w:rFonts w:hint="eastAsia" w:ascii="仿宋" w:hAnsi="仿宋" w:eastAsia="仿宋"/>
          <w:color w:val="000000" w:themeColor="text1"/>
          <w:sz w:val="28"/>
          <w:szCs w:val="28"/>
          <w14:textFill>
            <w14:solidFill>
              <w14:schemeClr w14:val="tx1"/>
            </w14:solidFill>
          </w14:textFill>
        </w:rPr>
        <w:t>。</w:t>
      </w:r>
    </w:p>
    <w:p>
      <w:pPr>
        <w:spacing w:line="620" w:lineRule="exact"/>
        <w:ind w:firstLine="560" w:firstLineChars="200"/>
        <w:rPr>
          <w:rFonts w:eastAsia="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２</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石楼社工站</w:t>
      </w:r>
      <w:r>
        <w:rPr>
          <w:rFonts w:hint="eastAsia" w:eastAsia="仿宋"/>
          <w:color w:val="000000" w:themeColor="text1"/>
          <w:sz w:val="28"/>
          <w:szCs w:val="28"/>
          <w14:textFill>
            <w14:solidFill>
              <w14:schemeClr w14:val="tx1"/>
            </w14:solidFill>
          </w14:textFill>
        </w:rPr>
        <w:t>按区域对固定资产进行管理，定期盘点。</w:t>
      </w:r>
    </w:p>
    <w:p>
      <w:pPr>
        <w:spacing w:line="590" w:lineRule="exact"/>
        <w:ind w:firstLine="560" w:firstLineChars="200"/>
        <w:rPr>
          <w:rFonts w:ascii="Times New Roman" w:hAnsi="Times New Roman" w:eastAsia="仿宋" w:cs="Times New Roman"/>
          <w:spacing w:val="-2"/>
          <w:sz w:val="28"/>
          <w:szCs w:val="28"/>
        </w:rPr>
      </w:pPr>
      <w:r>
        <w:rPr>
          <w:rFonts w:hint="eastAsia" w:ascii="Times New Roman" w:hAnsi="Times New Roman" w:eastAsia="仿宋_GB2312"/>
          <w:color w:val="000000" w:themeColor="text1"/>
          <w:sz w:val="28"/>
          <w:szCs w:val="28"/>
          <w14:textFill>
            <w14:solidFill>
              <w14:schemeClr w14:val="tx1"/>
            </w14:solidFill>
          </w14:textFill>
        </w:rPr>
        <w:t>３、</w:t>
      </w:r>
      <w:r>
        <w:rPr>
          <w:rFonts w:ascii="Times New Roman" w:hAnsi="Times New Roman" w:eastAsia="仿宋_GB2312" w:cs="Times New Roman"/>
          <w:spacing w:val="-2"/>
          <w:sz w:val="28"/>
          <w:szCs w:val="28"/>
        </w:rPr>
        <w:t>承接机构广州市阳光天使社会工作服务中心已按要求编制服务期内</w:t>
      </w:r>
      <w:r>
        <w:rPr>
          <w:rFonts w:hint="eastAsia" w:ascii="Times New Roman" w:hAnsi="Times New Roman" w:eastAsia="仿宋_GB2312" w:cs="Times New Roman"/>
          <w:color w:val="000000" w:themeColor="text1"/>
          <w:spacing w:val="-2"/>
          <w:sz w:val="28"/>
          <w:szCs w:val="28"/>
          <w14:textFill>
            <w14:solidFill>
              <w14:schemeClr w14:val="tx1"/>
            </w14:solidFill>
          </w14:textFill>
        </w:rPr>
        <w:t>石楼社工站</w:t>
      </w:r>
      <w:r>
        <w:rPr>
          <w:rFonts w:ascii="Times New Roman" w:hAnsi="Times New Roman" w:eastAsia="仿宋_GB2312" w:cs="Times New Roman"/>
          <w:spacing w:val="-2"/>
          <w:sz w:val="28"/>
          <w:szCs w:val="28"/>
        </w:rPr>
        <w:t>的财务自评报告；</w:t>
      </w:r>
      <w:r>
        <w:rPr>
          <w:rFonts w:hint="eastAsia" w:ascii="Times New Roman" w:hAnsi="Times New Roman" w:eastAsia="仿宋_GB2312"/>
          <w:color w:val="000000" w:themeColor="text1"/>
          <w:spacing w:val="-2"/>
          <w:sz w:val="28"/>
          <w:szCs w:val="28"/>
          <w14:textFill>
            <w14:solidFill>
              <w14:schemeClr w14:val="tx1"/>
            </w14:solidFill>
          </w14:textFill>
        </w:rPr>
        <w:t>中心</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3年度财务报表已经广东金铭至正会计师事务所有限公司审计，并取得金铭查字（</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4）第0714号无保留意见审计报告；</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3年度企业所得税纳税情况已经广东金铭至正会计师事务所有限公司复核，并取得金铭代字（</w:t>
      </w:r>
      <w:r>
        <w:rPr>
          <w:rFonts w:ascii="Times New Roman" w:hAnsi="Times New Roman" w:eastAsia="仿宋_GB2312"/>
          <w:color w:val="000000" w:themeColor="text1"/>
          <w:spacing w:val="-2"/>
          <w:sz w:val="28"/>
          <w:szCs w:val="28"/>
          <w14:textFill>
            <w14:solidFill>
              <w14:schemeClr w14:val="tx1"/>
            </w14:solidFill>
          </w14:textFill>
        </w:rPr>
        <w:t>202</w:t>
      </w:r>
      <w:r>
        <w:rPr>
          <w:rFonts w:hint="eastAsia" w:ascii="Times New Roman" w:hAnsi="Times New Roman" w:eastAsia="仿宋_GB2312"/>
          <w:color w:val="000000" w:themeColor="text1"/>
          <w:spacing w:val="-2"/>
          <w:sz w:val="28"/>
          <w:szCs w:val="28"/>
          <w14:textFill>
            <w14:solidFill>
              <w14:schemeClr w14:val="tx1"/>
            </w14:solidFill>
          </w14:textFill>
        </w:rPr>
        <w:t>4）第</w:t>
      </w:r>
      <w:r>
        <w:rPr>
          <w:rFonts w:ascii="Times New Roman" w:hAnsi="Times New Roman" w:eastAsia="仿宋_GB2312"/>
          <w:color w:val="000000" w:themeColor="text1"/>
          <w:spacing w:val="-2"/>
          <w:sz w:val="28"/>
          <w:szCs w:val="28"/>
          <w14:textFill>
            <w14:solidFill>
              <w14:schemeClr w14:val="tx1"/>
            </w14:solidFill>
          </w14:textFill>
        </w:rPr>
        <w:t>DL</w:t>
      </w:r>
      <w:r>
        <w:rPr>
          <w:rFonts w:hint="eastAsia" w:ascii="Times New Roman" w:hAnsi="Times New Roman" w:eastAsia="仿宋_GB2312"/>
          <w:color w:val="000000" w:themeColor="text1"/>
          <w:spacing w:val="-2"/>
          <w:sz w:val="28"/>
          <w:szCs w:val="28"/>
          <w14:textFill>
            <w14:solidFill>
              <w14:schemeClr w14:val="tx1"/>
            </w14:solidFill>
          </w14:textFill>
        </w:rPr>
        <w:t>0521号汇算清缴纳税调整报告</w:t>
      </w:r>
      <w:r>
        <w:rPr>
          <w:rFonts w:ascii="Times New Roman" w:hAnsi="Times New Roman" w:eastAsia="仿宋_GB2312" w:cs="Times New Roman"/>
          <w:spacing w:val="-2"/>
          <w:sz w:val="28"/>
          <w:szCs w:val="28"/>
        </w:rPr>
        <w:t>。</w:t>
      </w:r>
      <w:r>
        <w:rPr>
          <w:rFonts w:hint="eastAsia" w:ascii="Times New Roman" w:hAnsi="Times New Roman" w:eastAsia="仿宋_GB2312" w:cs="Times New Roman"/>
          <w:sz w:val="28"/>
          <w:szCs w:val="28"/>
        </w:rPr>
        <w:t>截至报告日，承接机构暂未出具2024年度审计报告及汇算清缴纳税调整报告。</w:t>
      </w:r>
    </w:p>
    <w:p>
      <w:pPr>
        <w:spacing w:line="62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三、石楼社工站人员配备情况</w:t>
      </w:r>
    </w:p>
    <w:p>
      <w:pPr>
        <w:spacing w:line="620" w:lineRule="exact"/>
        <w:ind w:firstLine="536" w:firstLineChars="200"/>
        <w:rPr>
          <w:rFonts w:ascii="Times New Roman" w:hAnsi="Times New Roman" w:eastAsia="仿宋_GB2312"/>
          <w:spacing w:val="-6"/>
          <w:sz w:val="28"/>
          <w:szCs w:val="28"/>
        </w:rPr>
      </w:pPr>
      <w:r>
        <w:rPr>
          <w:rFonts w:hint="eastAsia" w:ascii="Times New Roman" w:hAnsi="Times New Roman" w:eastAsia="仿宋_GB2312"/>
          <w:spacing w:val="-6"/>
          <w:sz w:val="28"/>
          <w:szCs w:val="28"/>
        </w:rPr>
        <w:t>承接机构广州市阳光天使社会工作服务中心</w:t>
      </w:r>
      <w:r>
        <w:rPr>
          <w:rFonts w:hint="eastAsia" w:ascii="仿宋" w:hAnsi="仿宋" w:eastAsia="仿宋"/>
          <w:spacing w:val="-6"/>
          <w:sz w:val="28"/>
          <w:szCs w:val="28"/>
        </w:rPr>
        <w:t>严格贯彻不相容职务分离原则，</w:t>
      </w:r>
      <w:r>
        <w:rPr>
          <w:rFonts w:hint="eastAsia" w:ascii="Times New Roman" w:hAnsi="Times New Roman" w:eastAsia="仿宋_GB2312"/>
          <w:spacing w:val="-6"/>
          <w:sz w:val="28"/>
          <w:szCs w:val="28"/>
        </w:rPr>
        <w:t>配置财务人员3名，</w:t>
      </w:r>
      <w:r>
        <w:rPr>
          <w:rFonts w:hint="eastAsia" w:ascii="仿宋" w:hAnsi="仿宋" w:eastAsia="仿宋"/>
          <w:spacing w:val="-6"/>
          <w:sz w:val="28"/>
          <w:szCs w:val="28"/>
        </w:rPr>
        <w:t>分别为会计、财务及出纳各一名，负责包括石楼社工站在内的中心财务工作</w:t>
      </w:r>
      <w:r>
        <w:rPr>
          <w:rFonts w:hint="eastAsia" w:ascii="Times New Roman" w:hAnsi="Times New Roman" w:eastAsia="仿宋_GB2312"/>
          <w:spacing w:val="-6"/>
          <w:sz w:val="28"/>
          <w:szCs w:val="28"/>
        </w:rPr>
        <w:t>，其中会计邱强发已取得会计初级专业技术资格证。</w:t>
      </w:r>
    </w:p>
    <w:p>
      <w:pPr>
        <w:spacing w:line="620" w:lineRule="exact"/>
        <w:ind w:firstLine="560" w:firstLineChars="200"/>
        <w:rPr>
          <w:rFonts w:ascii="Times New Roman" w:hAnsi="Times New Roman" w:eastAsia="仿宋" w:cs="Times New Roman"/>
          <w:sz w:val="28"/>
          <w:szCs w:val="28"/>
        </w:rPr>
      </w:pPr>
      <w:r>
        <w:rPr>
          <w:rFonts w:hint="eastAsia" w:ascii="仿宋" w:hAnsi="仿宋" w:eastAsia="仿宋"/>
          <w:sz w:val="28"/>
          <w:szCs w:val="28"/>
        </w:rPr>
        <w:t>经查阅，</w:t>
      </w:r>
      <w:r>
        <w:rPr>
          <w:rFonts w:hint="eastAsia" w:ascii="Times New Roman" w:hAnsi="Times New Roman" w:eastAsia="仿宋_GB2312"/>
          <w:sz w:val="28"/>
          <w:szCs w:val="28"/>
        </w:rPr>
        <w:t>上述3名财务人员均已完</w:t>
      </w:r>
      <w:r>
        <w:rPr>
          <w:rFonts w:ascii="Times New Roman" w:hAnsi="Times New Roman" w:eastAsia="仿宋_GB2312" w:cs="Times New Roman"/>
          <w:sz w:val="28"/>
          <w:szCs w:val="28"/>
        </w:rPr>
        <w:t>成</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hint="eastAsia" w:ascii="仿宋" w:hAnsi="仿宋" w:eastAsia="仿宋"/>
          <w:sz w:val="28"/>
          <w:szCs w:val="28"/>
        </w:rPr>
        <w:t>年度</w:t>
      </w:r>
      <w:r>
        <w:rPr>
          <w:rFonts w:hint="eastAsia" w:ascii="Times New Roman" w:hAnsi="Times New Roman" w:eastAsia="仿宋_GB2312"/>
          <w:sz w:val="28"/>
          <w:szCs w:val="28"/>
        </w:rPr>
        <w:t>会计专业技术人员继续教育学习任务，</w:t>
      </w:r>
      <w:r>
        <w:rPr>
          <w:rFonts w:hint="eastAsia" w:ascii="仿宋" w:hAnsi="仿宋" w:eastAsia="仿宋"/>
          <w:sz w:val="28"/>
          <w:szCs w:val="28"/>
        </w:rPr>
        <w:t>且相应工资、五险一金等薪金支出在机构作为运营管理费用项目核算，未计入社工人员经费支出，符合要求</w:t>
      </w:r>
      <w:r>
        <w:rPr>
          <w:rFonts w:hint="eastAsia" w:ascii="Times New Roman" w:hAnsi="Times New Roman" w:eastAsia="仿宋_GB2312"/>
          <w:sz w:val="28"/>
          <w:szCs w:val="28"/>
        </w:rPr>
        <w:t>。</w:t>
      </w:r>
    </w:p>
    <w:p>
      <w:pPr>
        <w:spacing w:line="62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四、石楼社工站经费支出情况</w:t>
      </w:r>
    </w:p>
    <w:p>
      <w:pPr>
        <w:spacing w:line="620" w:lineRule="exact"/>
        <w:ind w:firstLine="560" w:firstLineChars="200"/>
        <w:rPr>
          <w:rFonts w:eastAsia="仿宋_GB2312"/>
          <w:sz w:val="28"/>
          <w:szCs w:val="28"/>
        </w:rPr>
      </w:pPr>
      <w:r>
        <w:rPr>
          <w:rFonts w:hint="eastAsia" w:ascii="Times New Roman" w:hAnsi="Times New Roman" w:eastAsia="仿宋_GB2312" w:cs="Times New Roman"/>
          <w:color w:val="000000" w:themeColor="text1"/>
          <w:sz w:val="28"/>
          <w:szCs w:val="28"/>
          <w14:textFill>
            <w14:solidFill>
              <w14:schemeClr w14:val="tx1"/>
            </w14:solidFill>
          </w14:textFill>
        </w:rPr>
        <w:t>承接机构广州市番禺区阳光天使社会工作服务中心根据《广州市人民政府办公厅关于印发广州市社工服务站管理办法的通知》（穗府办〔2023〕7号）、《广州市民政局关于印发〈广州市社工服务站管理办法〉有关配套文件的通知》（穗民〔2023〕97号）等相关规定，结合实际情况建立了《财务报销制度及报销流程》，明确了财务经费支出的审核程序及支出权限。制度规定：</w:t>
      </w:r>
      <w:r>
        <w:rPr>
          <w:rFonts w:ascii="Times New Roman" w:hAnsi="Times New Roman" w:eastAsia="仿宋_GB2312" w:cs="Times New Roman"/>
          <w:color w:val="000000" w:themeColor="text1"/>
          <w:sz w:val="28"/>
          <w:szCs w:val="28"/>
          <w14:textFill>
            <w14:solidFill>
              <w14:schemeClr w14:val="tx1"/>
            </w14:solidFill>
          </w14:textFill>
        </w:rPr>
        <w:t>按规定的审批程序报批，经手人按规定填写《费用报销》——主管项目负责人审核签字——区域服务总监或机构行政总监审核签字——财务复核——总干事或理事（理事会）审批——财务部办理报销。项目主任审批额度为300元（含300元），300元以上至1000元（含1000元）由区域服务总监或机构行政总监审批，1000元以上由总干事或理事（理事会）审批。</w:t>
      </w:r>
      <w:r>
        <w:rPr>
          <w:rFonts w:hint="eastAsia" w:ascii="Times New Roman" w:hAnsi="Times New Roman" w:eastAsia="仿宋_GB2312" w:cs="Times New Roman"/>
          <w:color w:val="000000" w:themeColor="text1"/>
          <w:sz w:val="28"/>
          <w:szCs w:val="28"/>
          <w14:textFill>
            <w14:solidFill>
              <w14:schemeClr w14:val="tx1"/>
            </w14:solidFill>
          </w14:textFill>
        </w:rPr>
        <w:t>本评估期内石楼社工站</w:t>
      </w:r>
      <w:r>
        <w:rPr>
          <w:rFonts w:hint="eastAsia" w:eastAsia="仿宋_GB2312"/>
          <w:sz w:val="28"/>
          <w:szCs w:val="28"/>
        </w:rPr>
        <w:t>经费支出具体情况如下：</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㈠财务支出的合规性</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石楼社工站经费使用的范围、比例基本能按《广州市社工服务站管理办法》有关规定执行。石楼社工站每年有制定“石楼预算执行情况表”，明确规划了协议期内的收入和支出预算计划，经费支出预算表基本能符合《民间非营利组织会计制度》和广州市番禺区石楼镇人民政府与社工服务站承接机构签订的购买服务协议中人员费用、服务质量保障费用和运营管理费用规定的使用范围，活动经费预算表有机构理事会负责人签名确认。</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㈡财务支出的合理性</w:t>
      </w:r>
    </w:p>
    <w:p>
      <w:pPr>
        <w:tabs>
          <w:tab w:val="right" w:pos="9354"/>
        </w:tabs>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经审核，石楼社工站财务支出的事由、票据、标准基本合理。石楼社工站有经费预算程序，财务支出根据经费预算计划执行、基本能按预算标准支出，并有财务支出票据。</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㈢财务支出审批机制情况</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w:t>
      </w:r>
      <w:r>
        <w:rPr>
          <w:rFonts w:hint="eastAsia" w:ascii="Times New Roman" w:hAnsi="Times New Roman" w:eastAsia="仿宋_GB2312" w:cs="Times New Roman"/>
          <w:sz w:val="28"/>
          <w:szCs w:val="28"/>
        </w:rPr>
        <w:t>除本报告第九点“存在问题及建议”提及的问题外，</w:t>
      </w:r>
      <w:r>
        <w:rPr>
          <w:rFonts w:hint="eastAsia" w:ascii="Times New Roman" w:hAnsi="Times New Roman" w:eastAsia="仿宋_GB2312"/>
          <w:color w:val="000000" w:themeColor="text1"/>
          <w:sz w:val="28"/>
          <w:szCs w:val="28"/>
          <w14:textFill>
            <w14:solidFill>
              <w14:schemeClr w14:val="tx1"/>
            </w14:solidFill>
          </w14:textFill>
        </w:rPr>
        <w:t>石楼社工站</w:t>
      </w:r>
      <w:r>
        <w:rPr>
          <w:rFonts w:hint="eastAsia" w:ascii="Times New Roman" w:hAnsi="Times New Roman" w:eastAsia="仿宋_GB2312" w:cs="Times New Roman"/>
          <w:sz w:val="28"/>
          <w:szCs w:val="28"/>
        </w:rPr>
        <w:t>基本</w:t>
      </w:r>
      <w:r>
        <w:rPr>
          <w:rFonts w:hint="eastAsia" w:ascii="Times New Roman" w:hAnsi="Times New Roman" w:eastAsia="仿宋_GB2312"/>
          <w:color w:val="000000" w:themeColor="text1"/>
          <w:sz w:val="28"/>
          <w:szCs w:val="28"/>
          <w14:textFill>
            <w14:solidFill>
              <w14:schemeClr w14:val="tx1"/>
            </w14:solidFill>
          </w14:textFill>
        </w:rPr>
        <w:t>能按承接机构广州市阳光天使社会工作服务中心财务制度规定的审批权限进行审批。</w:t>
      </w:r>
      <w:r>
        <w:rPr>
          <w:rFonts w:ascii="Times New Roman" w:hAnsi="Times New Roman" w:eastAsia="仿宋_GB2312" w:cs="Times New Roman"/>
          <w:color w:val="000000" w:themeColor="text1"/>
          <w:sz w:val="28"/>
          <w:szCs w:val="28"/>
          <w14:textFill>
            <w14:solidFill>
              <w14:schemeClr w14:val="tx1"/>
            </w14:solidFill>
          </w14:textFill>
        </w:rPr>
        <w:t>经费支出由经办人、证明人、审核人签名。</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㈣财务支出监控机制执行情况</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经审核，承接机构广州市阳光天使社会工作服务中心已建立财务支出管理的监控机制，并在石楼社工站得到较规范执行。</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１、承接机构广州市阳光天使社会工作服务中心能按规定开设银行基本账户，按规定对石楼社工站</w:t>
      </w:r>
      <w:r>
        <w:rPr>
          <w:rFonts w:hint="eastAsia" w:eastAsia="仿宋"/>
          <w:color w:val="000000" w:themeColor="text1"/>
          <w:sz w:val="28"/>
          <w:szCs w:val="28"/>
          <w14:textFill>
            <w14:solidFill>
              <w14:schemeClr w14:val="tx1"/>
            </w14:solidFill>
          </w14:textFill>
        </w:rPr>
        <w:t>开设了银行一般账户，日常财务支出采用专户支付和基本户代付后专户转回结合的方式</w:t>
      </w:r>
      <w:r>
        <w:rPr>
          <w:rFonts w:hint="eastAsia" w:ascii="Times New Roman" w:hAnsi="Times New Roman" w:eastAsia="仿宋_GB2312"/>
          <w:color w:val="000000" w:themeColor="text1"/>
          <w:sz w:val="28"/>
          <w:szCs w:val="28"/>
          <w14:textFill>
            <w14:solidFill>
              <w14:schemeClr w14:val="tx1"/>
            </w14:solidFill>
          </w14:textFill>
        </w:rPr>
        <w:t>。</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２、为确保政府购买服务经费用于指定用途，承接机构广州市阳光天使社会工作服务中心有定期向购买方提交石楼社工站服务经费使用情况报告，对经费预算及使用情况作比对分析。</w:t>
      </w:r>
    </w:p>
    <w:p>
      <w:pPr>
        <w:spacing w:line="64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㈤财务支出票据的完整性、规范性</w:t>
      </w:r>
    </w:p>
    <w:p>
      <w:pPr>
        <w:spacing w:line="640" w:lineRule="exact"/>
        <w:ind w:firstLine="544" w:firstLineChars="200"/>
        <w:rPr>
          <w:rFonts w:ascii="Times New Roman" w:hAnsi="Times New Roman" w:eastAsia="仿宋_GB2312"/>
          <w:color w:val="000000" w:themeColor="text1"/>
          <w:spacing w:val="-4"/>
          <w:sz w:val="28"/>
          <w:szCs w:val="28"/>
          <w14:textFill>
            <w14:solidFill>
              <w14:schemeClr w14:val="tx1"/>
            </w14:solidFill>
          </w14:textFill>
        </w:rPr>
      </w:pPr>
      <w:r>
        <w:rPr>
          <w:rFonts w:hint="eastAsia" w:ascii="Times New Roman" w:hAnsi="Times New Roman" w:eastAsia="仿宋_GB2312"/>
          <w:color w:val="000000" w:themeColor="text1"/>
          <w:spacing w:val="-4"/>
          <w:sz w:val="28"/>
          <w:szCs w:val="28"/>
          <w14:textFill>
            <w14:solidFill>
              <w14:schemeClr w14:val="tx1"/>
            </w14:solidFill>
          </w14:textFill>
        </w:rPr>
        <w:t>石楼社工站财务支出票据、凭证填制较完整，账目设置、票据管理较规范。</w:t>
      </w:r>
    </w:p>
    <w:p>
      <w:pPr>
        <w:spacing w:line="64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五、石楼社工站会计核算情况</w:t>
      </w:r>
    </w:p>
    <w:p>
      <w:pPr>
        <w:spacing w:line="64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㈠是否设置会计科目，编制完整会计报表</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石楼社工站会计科目设置合理，所有服务业务均编制了记账凭证、登记了明细分类账簿和总账，核算做到账证、账账、账表相符，编制了会计报表，并依据相关会计制度独立核算。</w:t>
      </w:r>
    </w:p>
    <w:p>
      <w:pPr>
        <w:spacing w:line="64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㈡是否分项目核算</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经审核，承接机构广州市阳光天使社会工作服务中心对承接的石楼社工站政府购买服务资金的服务经费支出，能按要求做到分项目核算。</w:t>
      </w:r>
    </w:p>
    <w:p>
      <w:pPr>
        <w:spacing w:line="64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㈢是否领域服务经费分开归集</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经审核，承接机构广州市阳光天使社会工作服务中心对承接的石楼社工站政府购买服务资金的服务经费支出，能按要求做到领域服务经费分开归集。</w:t>
      </w:r>
    </w:p>
    <w:p>
      <w:pPr>
        <w:spacing w:line="64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bookmarkStart w:id="2" w:name="_Hlk110777849"/>
      <w:r>
        <w:rPr>
          <w:rFonts w:hint="eastAsia" w:ascii="Times New Roman" w:hAnsi="Times New Roman" w:eastAsia="仿宋_GB2312" w:cs="Times New Roman"/>
          <w:b/>
          <w:color w:val="000000" w:themeColor="text1"/>
          <w:sz w:val="28"/>
          <w:szCs w:val="28"/>
          <w14:textFill>
            <w14:solidFill>
              <w14:schemeClr w14:val="tx1"/>
            </w14:solidFill>
          </w14:textFill>
        </w:rPr>
        <w:t>六、</w:t>
      </w:r>
      <w:bookmarkEnd w:id="2"/>
      <w:r>
        <w:rPr>
          <w:rFonts w:hint="eastAsia" w:ascii="Times New Roman" w:hAnsi="Times New Roman" w:eastAsia="仿宋_GB2312" w:cs="Times New Roman"/>
          <w:b/>
          <w:color w:val="000000" w:themeColor="text1"/>
          <w:sz w:val="28"/>
          <w:szCs w:val="28"/>
          <w14:textFill>
            <w14:solidFill>
              <w14:schemeClr w14:val="tx1"/>
            </w14:solidFill>
          </w14:textFill>
        </w:rPr>
        <w:t>本评估期服务经费拨入、支出、结余情况</w:t>
      </w:r>
    </w:p>
    <w:p>
      <w:pPr>
        <w:spacing w:line="640" w:lineRule="exact"/>
        <w:ind w:right="-2" w:firstLine="576" w:firstLineChars="200"/>
        <w:outlineLvl w:val="0"/>
        <w:rPr>
          <w:rFonts w:ascii="Times New Roman" w:hAnsi="Times New Roman" w:eastAsia="仿宋_GB2312" w:cs="Times New Roman"/>
          <w:color w:val="000000" w:themeColor="text1"/>
          <w:spacing w:val="4"/>
          <w:sz w:val="28"/>
          <w:szCs w:val="28"/>
          <w14:textFill>
            <w14:solidFill>
              <w14:schemeClr w14:val="tx1"/>
            </w14:solidFill>
          </w14:textFill>
        </w:rPr>
      </w:pPr>
      <w:r>
        <w:rPr>
          <w:rFonts w:hint="eastAsia" w:ascii="Times New Roman" w:hAnsi="Times New Roman" w:eastAsia="仿宋_GB2312" w:cs="Times New Roman"/>
          <w:color w:val="000000" w:themeColor="text1"/>
          <w:spacing w:val="4"/>
          <w:sz w:val="28"/>
          <w:szCs w:val="28"/>
          <w14:textFill>
            <w14:solidFill>
              <w14:schemeClr w14:val="tx1"/>
            </w14:solidFill>
          </w14:textFill>
        </w:rPr>
        <w:t>2024年8月13日至2025年2月12日（以下简称本评估期），石楼社工站未收到本协议期政府购买服务经费。</w:t>
      </w:r>
      <w:r>
        <w:rPr>
          <w:rFonts w:ascii="Times New Roman" w:hAnsi="Times New Roman" w:eastAsia="仿宋_GB2312" w:cs="Times New Roman"/>
          <w:color w:val="000000" w:themeColor="text1"/>
          <w:spacing w:val="4"/>
          <w:sz w:val="28"/>
          <w:szCs w:val="28"/>
          <w14:textFill>
            <w14:solidFill>
              <w14:schemeClr w14:val="tx1"/>
            </w14:solidFill>
          </w14:textFill>
        </w:rPr>
        <w:t>归属于本评估期的服务经费支出累计1,299,693.68元</w:t>
      </w:r>
      <w:bookmarkStart w:id="3" w:name="_Hlk110723269"/>
      <w:r>
        <w:rPr>
          <w:rFonts w:hint="eastAsia" w:ascii="Times New Roman" w:hAnsi="Times New Roman" w:eastAsia="仿宋_GB2312" w:cs="Times New Roman"/>
          <w:color w:val="000000" w:themeColor="text1"/>
          <w:spacing w:val="4"/>
          <w:sz w:val="28"/>
          <w:szCs w:val="28"/>
          <w14:textFill>
            <w14:solidFill>
              <w14:schemeClr w14:val="tx1"/>
            </w14:solidFill>
          </w14:textFill>
        </w:rPr>
        <w:t>。</w:t>
      </w:r>
      <w:r>
        <w:rPr>
          <w:rFonts w:ascii="Times New Roman" w:hAnsi="Times New Roman" w:eastAsia="仿宋_GB2312" w:cs="Times New Roman"/>
          <w:color w:val="000000" w:themeColor="text1"/>
          <w:spacing w:val="4"/>
          <w:sz w:val="28"/>
          <w:szCs w:val="28"/>
          <w14:textFill>
            <w14:solidFill>
              <w14:schemeClr w14:val="tx1"/>
            </w14:solidFill>
          </w14:textFill>
        </w:rPr>
        <w:t>本评估期结余金额</w:t>
      </w:r>
      <w:r>
        <w:rPr>
          <w:rFonts w:hint="eastAsia" w:ascii="Times New Roman" w:hAnsi="Times New Roman" w:eastAsia="仿宋_GB2312" w:cs="Times New Roman"/>
          <w:color w:val="000000" w:themeColor="text1"/>
          <w:spacing w:val="4"/>
          <w:sz w:val="28"/>
          <w:szCs w:val="28"/>
          <w14:textFill>
            <w14:solidFill>
              <w14:schemeClr w14:val="tx1"/>
            </w14:solidFill>
          </w14:textFill>
        </w:rPr>
        <w:t>-</w:t>
      </w:r>
      <w:r>
        <w:rPr>
          <w:rFonts w:ascii="Times New Roman" w:hAnsi="Times New Roman" w:eastAsia="仿宋_GB2312" w:cs="Times New Roman"/>
          <w:color w:val="000000" w:themeColor="text1"/>
          <w:spacing w:val="4"/>
          <w:sz w:val="28"/>
          <w:szCs w:val="28"/>
          <w14:textFill>
            <w14:solidFill>
              <w14:schemeClr w14:val="tx1"/>
            </w14:solidFill>
          </w14:textFill>
        </w:rPr>
        <w:t>1,299,693.68元</w:t>
      </w:r>
      <w:bookmarkEnd w:id="3"/>
      <w:r>
        <w:rPr>
          <w:rFonts w:ascii="Times New Roman" w:hAnsi="Times New Roman" w:eastAsia="仿宋_GB2312" w:cs="Times New Roman"/>
          <w:color w:val="000000" w:themeColor="text1"/>
          <w:spacing w:val="4"/>
          <w:sz w:val="28"/>
          <w:szCs w:val="28"/>
          <w14:textFill>
            <w14:solidFill>
              <w14:schemeClr w14:val="tx1"/>
            </w14:solidFill>
          </w14:textFill>
        </w:rPr>
        <w:t>。</w:t>
      </w:r>
      <w:r>
        <w:rPr>
          <w:rFonts w:ascii="Times New Roman" w:hAnsi="Times New Roman" w:eastAsia="仿宋" w:cs="Times New Roman"/>
          <w:color w:val="000000" w:themeColor="text1"/>
          <w:spacing w:val="4"/>
          <w:sz w:val="28"/>
          <w:szCs w:val="28"/>
          <w14:textFill>
            <w14:solidFill>
              <w14:schemeClr w14:val="tx1"/>
            </w14:solidFill>
          </w14:textFill>
        </w:rPr>
        <w:t>具体经费支出情况如下</w:t>
      </w:r>
      <w:r>
        <w:rPr>
          <w:rFonts w:ascii="Times New Roman" w:hAnsi="Times New Roman" w:eastAsia="仿宋_GB2312" w:cs="Times New Roman"/>
          <w:color w:val="000000" w:themeColor="text1"/>
          <w:spacing w:val="4"/>
          <w:sz w:val="28"/>
          <w:szCs w:val="28"/>
          <w14:textFill>
            <w14:solidFill>
              <w14:schemeClr w14:val="tx1"/>
            </w14:solidFill>
          </w14:textFill>
        </w:rPr>
        <w:t>：</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㈠用于人员费用支出</w:t>
      </w:r>
      <w:r>
        <w:rPr>
          <w:rFonts w:hint="eastAsia" w:ascii="Times New Roman" w:hAnsi="Times New Roman" w:eastAsia="仿宋_GB2312" w:cs="Times New Roman"/>
          <w:color w:val="000000" w:themeColor="text1"/>
          <w:sz w:val="28"/>
          <w:szCs w:val="28"/>
          <w14:textFill>
            <w14:solidFill>
              <w14:schemeClr w14:val="tx1"/>
            </w14:solidFill>
          </w14:textFill>
        </w:rPr>
        <w:t>1,170,127.40</w:t>
      </w:r>
      <w:r>
        <w:rPr>
          <w:rFonts w:ascii="Times New Roman" w:hAnsi="Times New Roman" w:eastAsia="仿宋_GB2312" w:cs="Times New Roman"/>
          <w:color w:val="000000" w:themeColor="text1"/>
          <w:sz w:val="28"/>
          <w:szCs w:val="28"/>
          <w14:textFill>
            <w14:solidFill>
              <w14:schemeClr w14:val="tx1"/>
            </w14:solidFill>
          </w14:textFill>
        </w:rPr>
        <w:t>元，占本</w:t>
      </w:r>
      <w:r>
        <w:rPr>
          <w:rFonts w:hint="eastAsia" w:ascii="Times New Roman" w:hAnsi="Times New Roman" w:eastAsia="仿宋_GB2312" w:cs="Times New Roman"/>
          <w:color w:val="000000" w:themeColor="text1"/>
          <w:sz w:val="28"/>
          <w:szCs w:val="28"/>
          <w14:textFill>
            <w14:solidFill>
              <w14:schemeClr w14:val="tx1"/>
            </w14:solidFill>
          </w14:textFill>
        </w:rPr>
        <w:t>协议</w:t>
      </w:r>
      <w:r>
        <w:rPr>
          <w:rFonts w:ascii="Times New Roman" w:hAnsi="Times New Roman" w:eastAsia="仿宋_GB2312" w:cs="Times New Roman"/>
          <w:color w:val="000000" w:themeColor="text1"/>
          <w:sz w:val="28"/>
          <w:szCs w:val="28"/>
          <w14:textFill>
            <w14:solidFill>
              <w14:schemeClr w14:val="tx1"/>
            </w14:solidFill>
          </w14:textFill>
        </w:rPr>
        <w:t>期应收服务经费的</w:t>
      </w:r>
      <w:r>
        <w:rPr>
          <w:rFonts w:hint="eastAsia" w:ascii="Times New Roman" w:hAnsi="Times New Roman" w:eastAsia="仿宋_GB2312" w:cs="Times New Roman"/>
          <w:color w:val="000000" w:themeColor="text1"/>
          <w:sz w:val="28"/>
          <w:szCs w:val="28"/>
          <w14:textFill>
            <w14:solidFill>
              <w14:schemeClr w14:val="tx1"/>
            </w14:solidFill>
          </w14:textFill>
        </w:rPr>
        <w:t>48.76%</w:t>
      </w:r>
      <w:r>
        <w:rPr>
          <w:rFonts w:ascii="Times New Roman" w:hAnsi="Times New Roman" w:eastAsia="仿宋_GB2312" w:cs="Times New Roman"/>
          <w:color w:val="000000" w:themeColor="text1"/>
          <w:sz w:val="28"/>
          <w:szCs w:val="28"/>
          <w14:textFill>
            <w14:solidFill>
              <w14:schemeClr w14:val="tx1"/>
            </w14:solidFill>
          </w14:textFill>
        </w:rPr>
        <w:t>，本期预算执行率（整体协议期）</w:t>
      </w:r>
      <w:r>
        <w:rPr>
          <w:rFonts w:hint="eastAsia" w:ascii="Times New Roman" w:hAnsi="Times New Roman" w:eastAsia="仿宋_GB2312" w:cs="Times New Roman"/>
          <w:color w:val="000000" w:themeColor="text1"/>
          <w:sz w:val="28"/>
          <w:szCs w:val="28"/>
          <w14:textFill>
            <w14:solidFill>
              <w14:schemeClr w14:val="tx1"/>
            </w14:solidFill>
          </w14:textFill>
        </w:rPr>
        <w:t>60.94%</w:t>
      </w:r>
      <w:r>
        <w:rPr>
          <w:rFonts w:ascii="Times New Roman" w:hAnsi="Times New Roman" w:eastAsia="仿宋_GB2312" w:cs="Times New Roman"/>
          <w:color w:val="000000" w:themeColor="text1"/>
          <w:sz w:val="28"/>
          <w:szCs w:val="28"/>
          <w14:textFill>
            <w14:solidFill>
              <w14:schemeClr w14:val="tx1"/>
            </w14:solidFill>
          </w14:textFill>
        </w:rPr>
        <w:t>。其中：</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１、工资总额支出</w:t>
      </w:r>
      <w:r>
        <w:rPr>
          <w:rFonts w:hint="eastAsia" w:ascii="Times New Roman" w:hAnsi="Times New Roman" w:eastAsia="仿宋_GB2312" w:cs="Times New Roman"/>
          <w:color w:val="000000" w:themeColor="text1"/>
          <w:sz w:val="28"/>
          <w:szCs w:val="28"/>
          <w14:textFill>
            <w14:solidFill>
              <w14:schemeClr w14:val="tx1"/>
            </w14:solidFill>
          </w14:textFill>
        </w:rPr>
        <w:t>996,408.81</w:t>
      </w:r>
      <w:r>
        <w:rPr>
          <w:rFonts w:ascii="Times New Roman" w:hAnsi="Times New Roman" w:eastAsia="仿宋_GB2312" w:cs="Times New Roman"/>
          <w:color w:val="000000" w:themeColor="text1"/>
          <w:sz w:val="28"/>
          <w:szCs w:val="28"/>
          <w14:textFill>
            <w14:solidFill>
              <w14:schemeClr w14:val="tx1"/>
            </w14:solidFill>
          </w14:textFill>
        </w:rPr>
        <w:t>元；</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２、五险金支出</w:t>
      </w:r>
      <w:r>
        <w:rPr>
          <w:rFonts w:hint="eastAsia" w:ascii="Times New Roman" w:hAnsi="Times New Roman" w:eastAsia="仿宋_GB2312" w:cs="Times New Roman"/>
          <w:color w:val="000000" w:themeColor="text1"/>
          <w:sz w:val="28"/>
          <w:szCs w:val="28"/>
          <w14:textFill>
            <w14:solidFill>
              <w14:schemeClr w14:val="tx1"/>
            </w14:solidFill>
          </w14:textFill>
        </w:rPr>
        <w:t>156,362.09</w:t>
      </w:r>
      <w:r>
        <w:rPr>
          <w:rFonts w:ascii="Times New Roman" w:hAnsi="Times New Roman" w:eastAsia="仿宋_GB2312" w:cs="Times New Roman"/>
          <w:color w:val="000000" w:themeColor="text1"/>
          <w:sz w:val="28"/>
          <w:szCs w:val="28"/>
          <w14:textFill>
            <w14:solidFill>
              <w14:schemeClr w14:val="tx1"/>
            </w14:solidFill>
          </w14:textFill>
        </w:rPr>
        <w:t>元；</w:t>
      </w:r>
    </w:p>
    <w:p>
      <w:pPr>
        <w:spacing w:line="6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３、公积金支出</w:t>
      </w:r>
      <w:r>
        <w:rPr>
          <w:rFonts w:hint="eastAsia" w:ascii="Times New Roman" w:hAnsi="Times New Roman" w:eastAsia="仿宋_GB2312" w:cs="Times New Roman"/>
          <w:color w:val="000000" w:themeColor="text1"/>
          <w:sz w:val="28"/>
          <w:szCs w:val="28"/>
          <w14:textFill>
            <w14:solidFill>
              <w14:schemeClr w14:val="tx1"/>
            </w14:solidFill>
          </w14:textFill>
        </w:rPr>
        <w:t>17,356.50</w:t>
      </w:r>
      <w:r>
        <w:rPr>
          <w:rFonts w:ascii="Times New Roman" w:hAnsi="Times New Roman" w:eastAsia="仿宋_GB2312" w:cs="Times New Roman"/>
          <w:color w:val="000000" w:themeColor="text1"/>
          <w:sz w:val="28"/>
          <w:szCs w:val="28"/>
          <w14:textFill>
            <w14:solidFill>
              <w14:schemeClr w14:val="tx1"/>
            </w14:solidFill>
          </w14:textFill>
        </w:rPr>
        <w:t>元</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㈡用于服务质量保障费用的支出合计</w:t>
      </w:r>
      <w:r>
        <w:rPr>
          <w:rFonts w:hint="eastAsia" w:ascii="Times New Roman" w:hAnsi="Times New Roman" w:eastAsia="仿宋_GB2312" w:cs="Times New Roman"/>
          <w:color w:val="000000" w:themeColor="text1"/>
          <w:sz w:val="28"/>
          <w:szCs w:val="28"/>
          <w14:textFill>
            <w14:solidFill>
              <w14:schemeClr w14:val="tx1"/>
            </w14:solidFill>
          </w14:textFill>
        </w:rPr>
        <w:t>28,862.74</w:t>
      </w:r>
      <w:r>
        <w:rPr>
          <w:rFonts w:ascii="Times New Roman" w:hAnsi="Times New Roman" w:eastAsia="仿宋_GB2312" w:cs="Times New Roman"/>
          <w:color w:val="000000" w:themeColor="text1"/>
          <w:sz w:val="28"/>
          <w:szCs w:val="28"/>
          <w14:textFill>
            <w14:solidFill>
              <w14:schemeClr w14:val="tx1"/>
            </w14:solidFill>
          </w14:textFill>
        </w:rPr>
        <w:t>元，占本</w:t>
      </w:r>
      <w:r>
        <w:rPr>
          <w:rFonts w:hint="eastAsia" w:ascii="Times New Roman" w:hAnsi="Times New Roman" w:eastAsia="仿宋_GB2312" w:cs="Times New Roman"/>
          <w:color w:val="000000" w:themeColor="text1"/>
          <w:sz w:val="28"/>
          <w:szCs w:val="28"/>
          <w14:textFill>
            <w14:solidFill>
              <w14:schemeClr w14:val="tx1"/>
            </w14:solidFill>
          </w14:textFill>
        </w:rPr>
        <w:t>协议</w:t>
      </w:r>
      <w:r>
        <w:rPr>
          <w:rFonts w:ascii="Times New Roman" w:hAnsi="Times New Roman" w:eastAsia="仿宋_GB2312" w:cs="Times New Roman"/>
          <w:color w:val="000000" w:themeColor="text1"/>
          <w:sz w:val="28"/>
          <w:szCs w:val="28"/>
          <w14:textFill>
            <w14:solidFill>
              <w14:schemeClr w14:val="tx1"/>
            </w14:solidFill>
          </w14:textFill>
        </w:rPr>
        <w:t>期应收服务经费的</w:t>
      </w:r>
      <w:r>
        <w:rPr>
          <w:rFonts w:hint="eastAsia" w:ascii="Times New Roman" w:hAnsi="Times New Roman" w:eastAsia="仿宋_GB2312" w:cs="Times New Roman"/>
          <w:color w:val="000000" w:themeColor="text1"/>
          <w:sz w:val="28"/>
          <w:szCs w:val="28"/>
          <w14:textFill>
            <w14:solidFill>
              <w14:schemeClr w14:val="tx1"/>
            </w14:solidFill>
          </w14:textFill>
        </w:rPr>
        <w:t>1.20%</w:t>
      </w:r>
      <w:r>
        <w:rPr>
          <w:rFonts w:ascii="Times New Roman" w:hAnsi="Times New Roman" w:eastAsia="仿宋_GB2312" w:cs="Times New Roman"/>
          <w:color w:val="000000" w:themeColor="text1"/>
          <w:sz w:val="28"/>
          <w:szCs w:val="28"/>
          <w14:textFill>
            <w14:solidFill>
              <w14:schemeClr w14:val="tx1"/>
            </w14:solidFill>
          </w14:textFill>
        </w:rPr>
        <w:t>，本期预算执行率（整体协议期）</w:t>
      </w:r>
      <w:r>
        <w:rPr>
          <w:rFonts w:hint="eastAsia" w:ascii="Times New Roman" w:hAnsi="Times New Roman" w:eastAsia="仿宋_GB2312" w:cs="Times New Roman"/>
          <w:color w:val="000000" w:themeColor="text1"/>
          <w:sz w:val="28"/>
          <w:szCs w:val="28"/>
          <w14:textFill>
            <w14:solidFill>
              <w14:schemeClr w14:val="tx1"/>
            </w14:solidFill>
          </w14:textFill>
        </w:rPr>
        <w:t>9.62%</w:t>
      </w:r>
      <w:r>
        <w:rPr>
          <w:rFonts w:ascii="Times New Roman" w:hAnsi="Times New Roman" w:eastAsia="仿宋_GB2312" w:cs="Times New Roman"/>
          <w:color w:val="000000" w:themeColor="text1"/>
          <w:sz w:val="28"/>
          <w:szCs w:val="28"/>
          <w14:textFill>
            <w14:solidFill>
              <w14:schemeClr w14:val="tx1"/>
            </w14:solidFill>
          </w14:textFill>
        </w:rPr>
        <w:t>，其中：</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w:t>
      </w:r>
      <w:r>
        <w:rPr>
          <w:rFonts w:hint="eastAsia" w:ascii="Times New Roman" w:hAnsi="Times New Roman" w:eastAsia="仿宋_GB2312"/>
          <w:color w:val="000000" w:themeColor="text1"/>
          <w:sz w:val="28"/>
          <w:szCs w:val="28"/>
          <w14:textFill>
            <w14:solidFill>
              <w14:schemeClr w14:val="tx1"/>
            </w14:solidFill>
          </w14:textFill>
        </w:rPr>
        <w:t>用于开展与专业服务和活动的支出7,424.62元。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⑴服务和活动物料支出</w:t>
      </w:r>
      <w:r>
        <w:rPr>
          <w:rFonts w:ascii="Times New Roman" w:hAnsi="Times New Roman" w:eastAsia="仿宋_GB2312"/>
          <w:color w:val="000000" w:themeColor="text1"/>
          <w:sz w:val="28"/>
          <w:szCs w:val="28"/>
          <w14:textFill>
            <w14:solidFill>
              <w14:schemeClr w14:val="tx1"/>
            </w14:solidFill>
          </w14:textFill>
        </w:rPr>
        <w:t>2,217.24</w:t>
      </w:r>
      <w:r>
        <w:rPr>
          <w:rFonts w:hint="eastAsia" w:ascii="Times New Roman" w:hAnsi="Times New Roman" w:eastAsia="仿宋_GB2312"/>
          <w:color w:val="000000" w:themeColor="text1"/>
          <w:sz w:val="28"/>
          <w:szCs w:val="28"/>
          <w14:textFill>
            <w14:solidFill>
              <w14:schemeClr w14:val="tx1"/>
            </w14:solidFill>
          </w14:textFill>
        </w:rPr>
        <w:t>元；</w:t>
      </w:r>
    </w:p>
    <w:p>
      <w:pPr>
        <w:spacing w:line="620" w:lineRule="exact"/>
        <w:ind w:firstLine="584"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⑵宣传费支出610.00元；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⑶交通费支出</w:t>
      </w:r>
      <w:r>
        <w:rPr>
          <w:rFonts w:ascii="Times New Roman" w:hAnsi="Times New Roman" w:eastAsia="仿宋_GB2312"/>
          <w:color w:val="000000" w:themeColor="text1"/>
          <w:sz w:val="28"/>
          <w:szCs w:val="28"/>
          <w14:textFill>
            <w14:solidFill>
              <w14:schemeClr w14:val="tx1"/>
            </w14:solidFill>
          </w14:textFill>
        </w:rPr>
        <w:t>3,845.38</w:t>
      </w:r>
      <w:r>
        <w:rPr>
          <w:rFonts w:hint="eastAsia" w:ascii="Times New Roman" w:hAnsi="Times New Roman" w:eastAsia="仿宋_GB2312"/>
          <w:color w:val="000000" w:themeColor="text1"/>
          <w:sz w:val="28"/>
          <w:szCs w:val="28"/>
          <w14:textFill>
            <w14:solidFill>
              <w14:schemeClr w14:val="tx1"/>
            </w14:solidFill>
          </w14:textFill>
        </w:rPr>
        <w:t>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⑷误餐费支出752.00元。</w:t>
      </w:r>
    </w:p>
    <w:p>
      <w:pPr>
        <w:spacing w:line="620" w:lineRule="exact"/>
        <w:ind w:firstLine="560"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w:t>
      </w:r>
      <w:r>
        <w:rPr>
          <w:rFonts w:hint="eastAsia" w:ascii="Times New Roman" w:hAnsi="Times New Roman" w:eastAsia="仿宋_GB2312"/>
          <w:color w:val="000000" w:themeColor="text1"/>
          <w:spacing w:val="-8"/>
          <w:sz w:val="28"/>
          <w:szCs w:val="28"/>
          <w14:textFill>
            <w14:solidFill>
              <w14:schemeClr w14:val="tx1"/>
            </w14:solidFill>
          </w14:textFill>
        </w:rPr>
        <w:t>用于日常办公费用支出21,438.12元。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⑴办公费耗材支出15,587.97元；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⑵电话费支出2,781.90元；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⑶修理费支出1,184.60元；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⑷折旧费1,403.65元；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⑸银行手续费支出480.00元。</w:t>
      </w:r>
    </w:p>
    <w:p>
      <w:pPr>
        <w:spacing w:line="62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㈢用于运营管理费用支出100,703.54元，占本协议期应收服务经费的4.20%，本期预算执行率（整体协议期）55.95%。其中：</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１、中标费用29,735.97元；</w:t>
      </w:r>
    </w:p>
    <w:p>
      <w:pPr>
        <w:spacing w:line="6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 xml:space="preserve">２、分摊机构人员工资43,163.57元； </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３、分摊机构人员社保</w:t>
      </w:r>
      <w:r>
        <w:rPr>
          <w:rFonts w:ascii="Times New Roman" w:hAnsi="Times New Roman" w:eastAsia="仿宋_GB2312"/>
          <w:color w:val="000000" w:themeColor="text1"/>
          <w:sz w:val="28"/>
          <w:szCs w:val="28"/>
          <w14:textFill>
            <w14:solidFill>
              <w14:schemeClr w14:val="tx1"/>
            </w14:solidFill>
          </w14:textFill>
        </w:rPr>
        <w:t>5,358.34</w:t>
      </w:r>
      <w:r>
        <w:rPr>
          <w:rFonts w:hint="eastAsia" w:ascii="Times New Roman" w:hAnsi="Times New Roman" w:eastAsia="仿宋_GB2312"/>
          <w:color w:val="000000" w:themeColor="text1"/>
          <w:sz w:val="28"/>
          <w:szCs w:val="28"/>
          <w14:textFill>
            <w14:solidFill>
              <w14:schemeClr w14:val="tx1"/>
            </w14:solidFill>
          </w14:textFill>
        </w:rPr>
        <w:t>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 xml:space="preserve">４、分摊机构人员公积金478.96元； </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５、分摊机构费用18,346.25元；</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６、社工交流费用3,620.45元。</w:t>
      </w:r>
    </w:p>
    <w:p>
      <w:pPr>
        <w:spacing w:line="64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七、</w:t>
      </w:r>
      <w:r>
        <w:rPr>
          <w:rFonts w:hint="eastAsia" w:eastAsia="仿宋"/>
          <w:b/>
          <w:sz w:val="28"/>
          <w:szCs w:val="28"/>
        </w:rPr>
        <w:t>前期经费收、支、结余变化情况</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截至审计日，协议期2023年8月13日至2024年8月12日结余资金发生变动，具体情况如下：</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经评估，本评估期内收到该协议期服务经费</w:t>
      </w:r>
      <w:r>
        <w:rPr>
          <w:rFonts w:ascii="Times New Roman" w:hAnsi="Times New Roman" w:eastAsia="仿宋_GB2312" w:cs="Times New Roman"/>
          <w:sz w:val="28"/>
          <w:szCs w:val="28"/>
        </w:rPr>
        <w:t>396,000.00</w:t>
      </w:r>
      <w:r>
        <w:rPr>
          <w:rFonts w:hint="eastAsia" w:ascii="Times New Roman" w:hAnsi="Times New Roman" w:eastAsia="仿宋_GB2312" w:cs="Times New Roman"/>
          <w:sz w:val="28"/>
          <w:szCs w:val="28"/>
        </w:rPr>
        <w:t>元，截至2024年8月12日，该协议期累计收到服务经费</w:t>
      </w:r>
      <w:r>
        <w:rPr>
          <w:rFonts w:ascii="Times New Roman" w:hAnsi="Times New Roman" w:eastAsia="仿宋_GB2312" w:cs="Times New Roman"/>
          <w:sz w:val="28"/>
          <w:szCs w:val="28"/>
        </w:rPr>
        <w:t>1,320,000.00</w:t>
      </w:r>
      <w:r>
        <w:rPr>
          <w:rFonts w:hint="eastAsia" w:ascii="Times New Roman" w:hAnsi="Times New Roman" w:eastAsia="仿宋_GB2312" w:cs="Times New Roman"/>
          <w:sz w:val="28"/>
          <w:szCs w:val="28"/>
        </w:rPr>
        <w:t>元，累计支出</w:t>
      </w:r>
      <w:r>
        <w:rPr>
          <w:rFonts w:ascii="Times New Roman" w:hAnsi="Times New Roman" w:eastAsia="仿宋_GB2312" w:cs="Times New Roman"/>
          <w:sz w:val="28"/>
          <w:szCs w:val="28"/>
        </w:rPr>
        <w:t>2,404,714.88</w:t>
      </w:r>
      <w:r>
        <w:rPr>
          <w:rFonts w:hint="eastAsia" w:ascii="Times New Roman" w:hAnsi="Times New Roman" w:eastAsia="仿宋_GB2312" w:cs="Times New Roman"/>
          <w:sz w:val="28"/>
          <w:szCs w:val="28"/>
        </w:rPr>
        <w:t>元，结余资金为</w:t>
      </w:r>
      <w:r>
        <w:rPr>
          <w:rFonts w:ascii="Times New Roman" w:hAnsi="Times New Roman" w:eastAsia="仿宋_GB2312" w:cs="Times New Roman"/>
          <w:sz w:val="28"/>
          <w:szCs w:val="28"/>
        </w:rPr>
        <w:t>-1,084,714.88</w:t>
      </w:r>
      <w:r>
        <w:rPr>
          <w:rFonts w:hint="eastAsia" w:ascii="Times New Roman" w:hAnsi="Times New Roman" w:eastAsia="仿宋_GB2312" w:cs="Times New Roman"/>
          <w:sz w:val="28"/>
          <w:szCs w:val="28"/>
        </w:rPr>
        <w:t>元（不含未拨入</w:t>
      </w:r>
      <w:r>
        <w:rPr>
          <w:rFonts w:ascii="Times New Roman" w:hAnsi="Times New Roman" w:eastAsia="仿宋_GB2312" w:cs="Times New Roman"/>
          <w:sz w:val="28"/>
          <w:szCs w:val="28"/>
        </w:rPr>
        <w:t>1,080,000.00</w:t>
      </w:r>
      <w:r>
        <w:rPr>
          <w:rFonts w:hint="eastAsia" w:ascii="Times New Roman" w:hAnsi="Times New Roman" w:eastAsia="仿宋_GB2312" w:cs="Times New Roman"/>
          <w:sz w:val="28"/>
          <w:szCs w:val="28"/>
        </w:rPr>
        <w:t>元）。</w:t>
      </w:r>
    </w:p>
    <w:p>
      <w:pPr>
        <w:spacing w:line="640" w:lineRule="exact"/>
        <w:ind w:right="-2"/>
        <w:outlineLvl w:val="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八、累计结余情况（2016年9月13日-2025年2月12日）</w:t>
      </w:r>
    </w:p>
    <w:p>
      <w:pPr>
        <w:spacing w:line="6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根据“业会专审[2024]264号”财务管理情况评估报告及本次</w:t>
      </w:r>
      <w:r>
        <w:rPr>
          <w:rFonts w:hint="eastAsia" w:ascii="Times New Roman" w:hAnsi="Times New Roman" w:eastAsia="仿宋_GB2312" w:cs="Times New Roman"/>
          <w:color w:val="000000" w:themeColor="text1"/>
          <w:sz w:val="28"/>
          <w:szCs w:val="28"/>
          <w14:textFill>
            <w14:solidFill>
              <w14:schemeClr w14:val="tx1"/>
            </w14:solidFill>
          </w14:textFill>
        </w:rPr>
        <w:t>2024年8月13日至</w:t>
      </w:r>
      <w:bookmarkStart w:id="4" w:name="_Hlk162747310"/>
      <w:r>
        <w:rPr>
          <w:rFonts w:hint="eastAsia" w:ascii="Times New Roman" w:hAnsi="Times New Roman" w:eastAsia="仿宋_GB2312" w:cs="Times New Roman"/>
          <w:color w:val="000000" w:themeColor="text1"/>
          <w:sz w:val="28"/>
          <w:szCs w:val="28"/>
          <w14:textFill>
            <w14:solidFill>
              <w14:schemeClr w14:val="tx1"/>
            </w14:solidFill>
          </w14:textFill>
        </w:rPr>
        <w:t>2025年2月12日</w:t>
      </w:r>
      <w:bookmarkEnd w:id="4"/>
      <w:r>
        <w:rPr>
          <w:rFonts w:hint="eastAsia" w:ascii="Times New Roman" w:hAnsi="Times New Roman" w:eastAsia="仿宋_GB2312"/>
          <w:color w:val="000000" w:themeColor="text1"/>
          <w:sz w:val="28"/>
          <w:szCs w:val="28"/>
          <w14:textFill>
            <w14:solidFill>
              <w14:schemeClr w14:val="tx1"/>
            </w14:solidFill>
          </w14:textFill>
        </w:rPr>
        <w:t>财务管理评估情况，</w:t>
      </w:r>
      <w:r>
        <w:rPr>
          <w:rFonts w:hint="eastAsia" w:ascii="Times New Roman" w:hAnsi="Times New Roman" w:eastAsia="仿宋_GB2312" w:cs="Times New Roman"/>
          <w:color w:val="000000" w:themeColor="text1"/>
          <w:sz w:val="28"/>
          <w:szCs w:val="28"/>
          <w14:textFill>
            <w14:solidFill>
              <w14:schemeClr w14:val="tx1"/>
            </w14:solidFill>
          </w14:textFill>
        </w:rPr>
        <w:t>自2016年9月13日起至2025年2月12日止，社工站服务经费累计结余</w:t>
      </w:r>
      <w:r>
        <w:rPr>
          <w:rFonts w:ascii="Times New Roman" w:hAnsi="Times New Roman" w:eastAsia="仿宋_GB2312" w:cs="Times New Roman"/>
          <w:color w:val="000000" w:themeColor="text1"/>
          <w:sz w:val="28"/>
          <w:szCs w:val="28"/>
          <w14:textFill>
            <w14:solidFill>
              <w14:schemeClr w14:val="tx1"/>
            </w14:solidFill>
          </w14:textFill>
        </w:rPr>
        <w:t>-2,570,914.36</w:t>
      </w:r>
      <w:r>
        <w:rPr>
          <w:rFonts w:hint="eastAsia" w:ascii="Times New Roman" w:hAnsi="Times New Roman" w:eastAsia="仿宋_GB2312" w:cs="Times New Roman"/>
          <w:color w:val="000000" w:themeColor="text1"/>
          <w:sz w:val="28"/>
          <w:szCs w:val="28"/>
          <w14:textFill>
            <w14:solidFill>
              <w14:schemeClr w14:val="tx1"/>
            </w14:solidFill>
          </w14:textFill>
        </w:rPr>
        <w:t>元。具体每期结余情况如下：</w:t>
      </w:r>
    </w:p>
    <w:p>
      <w:pPr>
        <w:spacing w:line="640" w:lineRule="exact"/>
        <w:ind w:firstLine="544" w:firstLineChars="200"/>
        <w:rPr>
          <w:rFonts w:ascii="Times New Roman" w:hAnsi="Times New Roman" w:eastAsia="仿宋_GB2312"/>
          <w:color w:val="000000" w:themeColor="text1"/>
          <w:spacing w:val="-4"/>
          <w:sz w:val="28"/>
          <w:szCs w:val="28"/>
          <w14:textFill>
            <w14:solidFill>
              <w14:schemeClr w14:val="tx1"/>
            </w14:solidFill>
          </w14:textFill>
        </w:rPr>
      </w:pPr>
      <w:r>
        <w:rPr>
          <w:rFonts w:hint="eastAsia" w:ascii="Times New Roman" w:hAnsi="Times New Roman" w:eastAsia="仿宋_GB2312"/>
          <w:color w:val="000000" w:themeColor="text1"/>
          <w:spacing w:val="-4"/>
          <w:sz w:val="28"/>
          <w:szCs w:val="28"/>
          <w14:textFill>
            <w14:solidFill>
              <w14:schemeClr w14:val="tx1"/>
            </w14:solidFill>
          </w14:textFill>
        </w:rPr>
        <w:t>㈠石楼社工站2016年9月13日至2019年9月12日三年服务周期结束，结余资金567,805.98元。</w:t>
      </w:r>
    </w:p>
    <w:p>
      <w:pPr>
        <w:spacing w:line="640" w:lineRule="exact"/>
        <w:ind w:firstLine="544" w:firstLineChars="200"/>
        <w:rPr>
          <w:rFonts w:ascii="Times New Roman" w:hAnsi="Times New Roman" w:eastAsia="仿宋_GB2312"/>
          <w:color w:val="000000" w:themeColor="text1"/>
          <w:spacing w:val="-4"/>
          <w:sz w:val="28"/>
          <w:szCs w:val="28"/>
          <w14:textFill>
            <w14:solidFill>
              <w14:schemeClr w14:val="tx1"/>
            </w14:solidFill>
          </w14:textFill>
        </w:rPr>
      </w:pPr>
      <w:r>
        <w:rPr>
          <w:rFonts w:hint="eastAsia" w:ascii="Times New Roman" w:hAnsi="Times New Roman" w:eastAsia="仿宋_GB2312"/>
          <w:color w:val="000000" w:themeColor="text1"/>
          <w:spacing w:val="-4"/>
          <w:sz w:val="28"/>
          <w:szCs w:val="28"/>
          <w14:textFill>
            <w14:solidFill>
              <w14:schemeClr w14:val="tx1"/>
            </w14:solidFill>
          </w14:textFill>
        </w:rPr>
        <w:t>㈡2019年9月13日起为石楼社工站四年零十一个月的服务周期结束，结余资金</w:t>
      </w:r>
      <w:r>
        <w:rPr>
          <w:rFonts w:ascii="Times New Roman" w:hAnsi="Times New Roman" w:eastAsia="仿宋_GB2312"/>
          <w:color w:val="000000" w:themeColor="text1"/>
          <w:spacing w:val="-4"/>
          <w:sz w:val="28"/>
          <w:szCs w:val="28"/>
          <w14:textFill>
            <w14:solidFill>
              <w14:schemeClr w14:val="tx1"/>
            </w14:solidFill>
          </w14:textFill>
        </w:rPr>
        <w:t>-1,839,026.66</w:t>
      </w:r>
      <w:r>
        <w:rPr>
          <w:rFonts w:hint="eastAsia" w:ascii="Times New Roman" w:hAnsi="Times New Roman" w:eastAsia="仿宋_GB2312"/>
          <w:color w:val="000000" w:themeColor="text1"/>
          <w:spacing w:val="-4"/>
          <w:sz w:val="28"/>
          <w:szCs w:val="28"/>
          <w14:textFill>
            <w14:solidFill>
              <w14:schemeClr w14:val="tx1"/>
            </w14:solidFill>
          </w14:textFill>
        </w:rPr>
        <w:t>元，其中：</w:t>
      </w:r>
    </w:p>
    <w:p>
      <w:pPr>
        <w:spacing w:line="640" w:lineRule="exact"/>
        <w:ind w:firstLine="520" w:firstLineChars="200"/>
        <w:rPr>
          <w:rFonts w:ascii="Times New Roman" w:hAnsi="Times New Roman" w:eastAsia="仿宋_GB2312" w:cs="Times New Roman"/>
          <w:color w:val="000000" w:themeColor="text1"/>
          <w:spacing w:val="-10"/>
          <w:sz w:val="28"/>
          <w:szCs w:val="28"/>
          <w14:textFill>
            <w14:solidFill>
              <w14:schemeClr w14:val="tx1"/>
            </w14:solidFill>
          </w14:textFill>
        </w:rPr>
      </w:pPr>
      <w:r>
        <w:rPr>
          <w:rFonts w:hint="eastAsia" w:ascii="Times New Roman" w:hAnsi="Times New Roman" w:eastAsia="仿宋_GB2312" w:cs="Times New Roman"/>
          <w:color w:val="000000" w:themeColor="text1"/>
          <w:spacing w:val="-10"/>
          <w:sz w:val="28"/>
          <w:szCs w:val="28"/>
          <w14:textFill>
            <w14:solidFill>
              <w14:schemeClr w14:val="tx1"/>
            </w14:solidFill>
          </w14:textFill>
        </w:rPr>
        <w:t>第一年协议期2019年9月13日至2020年8月12日，结余资金-329,287.66元。</w:t>
      </w:r>
    </w:p>
    <w:p>
      <w:pPr>
        <w:spacing w:line="620" w:lineRule="exact"/>
        <w:ind w:firstLine="520" w:firstLineChars="200"/>
        <w:rPr>
          <w:rFonts w:ascii="Times New Roman" w:hAnsi="Times New Roman" w:eastAsia="仿宋_GB2312" w:cs="Times New Roman"/>
          <w:color w:val="000000" w:themeColor="text1"/>
          <w:spacing w:val="-10"/>
          <w:sz w:val="28"/>
          <w:szCs w:val="28"/>
          <w14:textFill>
            <w14:solidFill>
              <w14:schemeClr w14:val="tx1"/>
            </w14:solidFill>
          </w14:textFill>
        </w:rPr>
      </w:pPr>
      <w:r>
        <w:rPr>
          <w:rFonts w:hint="eastAsia" w:ascii="Times New Roman" w:hAnsi="Times New Roman" w:eastAsia="仿宋_GB2312" w:cs="Times New Roman"/>
          <w:color w:val="000000" w:themeColor="text1"/>
          <w:spacing w:val="-10"/>
          <w:sz w:val="28"/>
          <w:szCs w:val="28"/>
          <w14:textFill>
            <w14:solidFill>
              <w14:schemeClr w14:val="tx1"/>
            </w14:solidFill>
          </w14:textFill>
        </w:rPr>
        <w:t>第二年协议期2020年8月13日至2021年8月12日，结余资金-218,931.82元。</w:t>
      </w:r>
    </w:p>
    <w:p>
      <w:pPr>
        <w:spacing w:line="620" w:lineRule="exact"/>
        <w:ind w:firstLine="528" w:firstLineChars="200"/>
        <w:rPr>
          <w:rFonts w:ascii="Times New Roman" w:hAnsi="Times New Roman" w:eastAsia="仿宋_GB2312" w:cs="Times New Roman"/>
          <w:color w:val="000000" w:themeColor="text1"/>
          <w:spacing w:val="-8"/>
          <w:sz w:val="28"/>
          <w:szCs w:val="28"/>
          <w14:textFill>
            <w14:solidFill>
              <w14:schemeClr w14:val="tx1"/>
            </w14:solidFill>
          </w14:textFill>
        </w:rPr>
      </w:pPr>
      <w:r>
        <w:rPr>
          <w:rFonts w:hint="eastAsia" w:ascii="Times New Roman" w:hAnsi="Times New Roman" w:eastAsia="仿宋_GB2312" w:cs="Times New Roman"/>
          <w:color w:val="000000" w:themeColor="text1"/>
          <w:spacing w:val="-8"/>
          <w:sz w:val="28"/>
          <w:szCs w:val="28"/>
          <w14:textFill>
            <w14:solidFill>
              <w14:schemeClr w14:val="tx1"/>
            </w14:solidFill>
          </w14:textFill>
        </w:rPr>
        <w:t>第三年协议期2021年8月13日至2022年8月12日，结余资金15,510.35元。</w:t>
      </w:r>
    </w:p>
    <w:p>
      <w:pPr>
        <w:spacing w:line="580" w:lineRule="exact"/>
        <w:ind w:firstLine="536" w:firstLineChars="200"/>
        <w:rPr>
          <w:rFonts w:ascii="Times New Roman" w:hAnsi="Times New Roman" w:eastAsia="仿宋_GB2312" w:cs="Times New Roman"/>
          <w:color w:val="000000" w:themeColor="text1"/>
          <w:spacing w:val="-6"/>
          <w:sz w:val="28"/>
          <w:szCs w:val="28"/>
          <w14:textFill>
            <w14:solidFill>
              <w14:schemeClr w14:val="tx1"/>
            </w14:solidFill>
          </w14:textFill>
        </w:rPr>
      </w:pPr>
      <w:r>
        <w:rPr>
          <w:rFonts w:hint="eastAsia" w:ascii="Times New Roman" w:hAnsi="Times New Roman" w:eastAsia="仿宋_GB2312" w:cs="Times New Roman"/>
          <w:color w:val="000000" w:themeColor="text1"/>
          <w:spacing w:val="-6"/>
          <w:sz w:val="28"/>
          <w:szCs w:val="28"/>
          <w14:textFill>
            <w14:solidFill>
              <w14:schemeClr w14:val="tx1"/>
            </w14:solidFill>
          </w14:textFill>
        </w:rPr>
        <w:t>第四年协议期2022年8月13日至2023年8月12日结余资金-221,602.65元。</w:t>
      </w:r>
    </w:p>
    <w:p>
      <w:pPr>
        <w:spacing w:line="58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第五年协议期2023年8月13日至2024年8月12日，结余金额</w:t>
      </w:r>
      <w:r>
        <w:rPr>
          <w:rFonts w:ascii="Times New Roman" w:hAnsi="Times New Roman" w:eastAsia="仿宋_GB2312" w:cs="Times New Roman"/>
          <w:color w:val="000000" w:themeColor="text1"/>
          <w:sz w:val="28"/>
          <w:szCs w:val="28"/>
          <w14:textFill>
            <w14:solidFill>
              <w14:schemeClr w14:val="tx1"/>
            </w14:solidFill>
          </w14:textFill>
        </w:rPr>
        <w:t>-1,084,714.88</w:t>
      </w:r>
      <w:r>
        <w:rPr>
          <w:rFonts w:hint="eastAsia" w:ascii="Times New Roman" w:hAnsi="Times New Roman" w:eastAsia="仿宋_GB2312" w:cs="Times New Roman"/>
          <w:color w:val="000000" w:themeColor="text1"/>
          <w:sz w:val="28"/>
          <w:szCs w:val="28"/>
          <w14:textFill>
            <w14:solidFill>
              <w14:schemeClr w14:val="tx1"/>
            </w14:solidFill>
          </w14:textFill>
        </w:rPr>
        <w:t>元（不含未拨入经费</w:t>
      </w:r>
      <w:r>
        <w:rPr>
          <w:rFonts w:ascii="Times New Roman" w:hAnsi="Times New Roman" w:eastAsia="仿宋_GB2312" w:cs="Times New Roman"/>
          <w:color w:val="000000" w:themeColor="text1"/>
          <w:sz w:val="28"/>
          <w:szCs w:val="28"/>
          <w14:textFill>
            <w14:solidFill>
              <w14:schemeClr w14:val="tx1"/>
            </w14:solidFill>
          </w14:textFill>
        </w:rPr>
        <w:t>1,080,000.00</w:t>
      </w:r>
      <w:r>
        <w:rPr>
          <w:rFonts w:hint="eastAsia" w:ascii="Times New Roman" w:hAnsi="Times New Roman" w:eastAsia="仿宋_GB2312" w:cs="Times New Roman"/>
          <w:color w:val="000000" w:themeColor="text1"/>
          <w:sz w:val="28"/>
          <w:szCs w:val="28"/>
          <w14:textFill>
            <w14:solidFill>
              <w14:schemeClr w14:val="tx1"/>
            </w14:solidFill>
          </w14:textFill>
        </w:rPr>
        <w:t>元）。</w:t>
      </w:r>
    </w:p>
    <w:p>
      <w:pPr>
        <w:spacing w:line="580" w:lineRule="exact"/>
        <w:ind w:firstLine="544" w:firstLineChars="200"/>
        <w:rPr>
          <w:rFonts w:ascii="Times New Roman" w:hAnsi="Times New Roman" w:eastAsia="仿宋_GB2312" w:cs="Times New Roman"/>
          <w:color w:val="000000" w:themeColor="text1"/>
          <w:spacing w:val="-4"/>
          <w:sz w:val="28"/>
          <w:szCs w:val="28"/>
          <w14:textFill>
            <w14:solidFill>
              <w14:schemeClr w14:val="tx1"/>
            </w14:solidFill>
          </w14:textFill>
        </w:rPr>
      </w:pPr>
      <w:r>
        <w:rPr>
          <w:rFonts w:hint="eastAsia" w:ascii="Times New Roman" w:hAnsi="Times New Roman" w:eastAsia="仿宋_GB2312" w:cs="Times New Roman"/>
          <w:color w:val="000000" w:themeColor="text1"/>
          <w:spacing w:val="-4"/>
          <w:sz w:val="28"/>
          <w:szCs w:val="28"/>
          <w14:textFill>
            <w14:solidFill>
              <w14:schemeClr w14:val="tx1"/>
            </w14:solidFill>
          </w14:textFill>
        </w:rPr>
        <w:t>㈢2024年8月13日至2027年8月12日为</w:t>
      </w:r>
      <w:r>
        <w:rPr>
          <w:rFonts w:hint="eastAsia" w:ascii="Times New Roman" w:hAnsi="Times New Roman" w:eastAsia="仿宋_GB2312"/>
          <w:color w:val="000000" w:themeColor="text1"/>
          <w:spacing w:val="-4"/>
          <w:sz w:val="28"/>
          <w:szCs w:val="28"/>
          <w14:textFill>
            <w14:solidFill>
              <w14:schemeClr w14:val="tx1"/>
            </w14:solidFill>
          </w14:textFill>
        </w:rPr>
        <w:t>石楼社工站</w:t>
      </w:r>
      <w:r>
        <w:rPr>
          <w:rFonts w:hint="eastAsia" w:ascii="Times New Roman" w:hAnsi="Times New Roman" w:eastAsia="仿宋_GB2312" w:cs="Times New Roman"/>
          <w:color w:val="000000" w:themeColor="text1"/>
          <w:spacing w:val="-4"/>
          <w:sz w:val="28"/>
          <w:szCs w:val="28"/>
          <w14:textFill>
            <w14:solidFill>
              <w14:schemeClr w14:val="tx1"/>
            </w14:solidFill>
          </w14:textFill>
        </w:rPr>
        <w:t>三年服务周期，其中：</w:t>
      </w:r>
    </w:p>
    <w:p>
      <w:pPr>
        <w:spacing w:line="580" w:lineRule="exact"/>
        <w:ind w:firstLine="528" w:firstLineChars="200"/>
        <w:rPr>
          <w:rFonts w:ascii="Times New Roman" w:hAnsi="Times New Roman" w:eastAsia="仿宋_GB2312" w:cs="Times New Roman"/>
          <w:color w:val="000000" w:themeColor="text1"/>
          <w:spacing w:val="-8"/>
          <w:sz w:val="28"/>
          <w:szCs w:val="28"/>
          <w14:textFill>
            <w14:solidFill>
              <w14:schemeClr w14:val="tx1"/>
            </w14:solidFill>
          </w14:textFill>
        </w:rPr>
      </w:pPr>
      <w:r>
        <w:rPr>
          <w:rFonts w:hint="eastAsia" w:ascii="Times New Roman" w:hAnsi="Times New Roman" w:eastAsia="仿宋_GB2312" w:cs="Times New Roman"/>
          <w:color w:val="000000" w:themeColor="text1"/>
          <w:spacing w:val="-8"/>
          <w:sz w:val="28"/>
          <w:szCs w:val="28"/>
          <w14:textFill>
            <w14:solidFill>
              <w14:schemeClr w14:val="tx1"/>
            </w14:solidFill>
          </w14:textFill>
        </w:rPr>
        <w:t>本评估期2024年8月13日至2025年2月12日，结余金额为</w:t>
      </w:r>
      <w:r>
        <w:rPr>
          <w:rFonts w:ascii="Times New Roman" w:hAnsi="Times New Roman" w:eastAsia="仿宋_GB2312" w:cs="Times New Roman"/>
          <w:color w:val="000000" w:themeColor="text1"/>
          <w:spacing w:val="-8"/>
          <w:sz w:val="28"/>
          <w:szCs w:val="28"/>
          <w14:textFill>
            <w14:solidFill>
              <w14:schemeClr w14:val="tx1"/>
            </w14:solidFill>
          </w14:textFill>
        </w:rPr>
        <w:t>-1,299,693.68</w:t>
      </w:r>
      <w:r>
        <w:rPr>
          <w:rFonts w:hint="eastAsia" w:ascii="Times New Roman" w:hAnsi="Times New Roman" w:eastAsia="仿宋_GB2312" w:cs="Times New Roman"/>
          <w:color w:val="000000" w:themeColor="text1"/>
          <w:spacing w:val="-8"/>
          <w:sz w:val="28"/>
          <w:szCs w:val="28"/>
          <w14:textFill>
            <w14:solidFill>
              <w14:schemeClr w14:val="tx1"/>
            </w14:solidFill>
          </w14:textFill>
        </w:rPr>
        <w:t>元</w:t>
      </w:r>
      <w:r>
        <w:rPr>
          <w:rFonts w:hint="eastAsia" w:ascii="Times New Roman" w:hAnsi="Times New Roman" w:eastAsia="仿宋_GB2312"/>
          <w:color w:val="000000" w:themeColor="text1"/>
          <w:spacing w:val="-8"/>
          <w:sz w:val="28"/>
          <w:szCs w:val="28"/>
          <w14:textFill>
            <w14:solidFill>
              <w14:schemeClr w14:val="tx1"/>
            </w14:solidFill>
          </w14:textFill>
        </w:rPr>
        <w:t>。</w:t>
      </w:r>
    </w:p>
    <w:p>
      <w:pPr>
        <w:spacing w:line="58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九、存在问题及建议</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根据承接机构制定的《财务报销制度及报销流程》：“……</w:t>
      </w:r>
      <w:r>
        <w:rPr>
          <w:rFonts w:ascii="Times New Roman" w:hAnsi="Times New Roman" w:eastAsia="仿宋_GB2312" w:cs="Times New Roman"/>
          <w:sz w:val="28"/>
          <w:szCs w:val="28"/>
        </w:rPr>
        <w:t>300元以上至1000元（含1000元）由区域服务总监或机构行政总监审批</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s="Times New Roman"/>
          <w:sz w:val="28"/>
          <w:szCs w:val="28"/>
        </w:rPr>
        <w:t>，</w:t>
      </w:r>
      <w:r>
        <w:rPr>
          <w:rFonts w:hint="eastAsia" w:ascii="Times New Roman" w:hAnsi="Times New Roman" w:eastAsia="仿宋_GB2312"/>
          <w:color w:val="000000" w:themeColor="text1"/>
          <w:sz w:val="28"/>
          <w:szCs w:val="28"/>
          <w14:textFill>
            <w14:solidFill>
              <w14:schemeClr w14:val="tx1"/>
            </w14:solidFill>
          </w14:textFill>
        </w:rPr>
        <w:t>审核发现，承接机构部分支出未按上述制度执行，如：2024年12月77号凭证支付活动费</w:t>
      </w:r>
      <w:r>
        <w:rPr>
          <w:rFonts w:ascii="Times New Roman" w:hAnsi="Times New Roman" w:eastAsia="仿宋_GB2312"/>
          <w:color w:val="000000" w:themeColor="text1"/>
          <w:sz w:val="28"/>
          <w:szCs w:val="28"/>
          <w14:textFill>
            <w14:solidFill>
              <w14:schemeClr w14:val="tx1"/>
            </w14:solidFill>
          </w14:textFill>
        </w:rPr>
        <w:t>350.00</w:t>
      </w:r>
      <w:r>
        <w:rPr>
          <w:rFonts w:hint="eastAsia" w:ascii="Times New Roman" w:hAnsi="Times New Roman" w:eastAsia="仿宋_GB2312"/>
          <w:color w:val="000000" w:themeColor="text1"/>
          <w:sz w:val="28"/>
          <w:szCs w:val="28"/>
          <w14:textFill>
            <w14:solidFill>
              <w14:schemeClr w14:val="tx1"/>
            </w14:solidFill>
          </w14:textFill>
        </w:rPr>
        <w:t>元及2025年2月62号凭证支付购买桶装水费用</w:t>
      </w:r>
      <w:r>
        <w:rPr>
          <w:rFonts w:ascii="Times New Roman" w:hAnsi="Times New Roman" w:eastAsia="仿宋_GB2312"/>
          <w:color w:val="000000" w:themeColor="text1"/>
          <w:sz w:val="28"/>
          <w:szCs w:val="28"/>
          <w14:textFill>
            <w14:solidFill>
              <w14:schemeClr w14:val="tx1"/>
            </w14:solidFill>
          </w14:textFill>
        </w:rPr>
        <w:t>600.00</w:t>
      </w:r>
      <w:r>
        <w:rPr>
          <w:rFonts w:hint="eastAsia" w:ascii="Times New Roman" w:hAnsi="Times New Roman" w:eastAsia="仿宋_GB2312"/>
          <w:color w:val="000000" w:themeColor="text1"/>
          <w:sz w:val="28"/>
          <w:szCs w:val="28"/>
          <w14:textFill>
            <w14:solidFill>
              <w14:schemeClr w14:val="tx1"/>
            </w14:solidFill>
          </w14:textFill>
        </w:rPr>
        <w:t>元，后附费用报销单和请示均未见区域总监或行政总监签字。建议严格执行承接机构制定的《财务报销制度及报销流程》中的审批程序，对审批程序不规范的费用支出，不予报销。</w:t>
      </w:r>
    </w:p>
    <w:p>
      <w:pPr>
        <w:spacing w:line="58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十、上期问题整改情况</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根据“业会专审[2024]264号”财务管理情况评估报告，上一评估期（2023年2月13日至2023年8月12日</w:t>
      </w:r>
      <w:r>
        <w:rPr>
          <w:rFonts w:ascii="Times New Roman" w:hAnsi="Times New Roman" w:eastAsia="仿宋_GB2312" w:cs="Times New Roman"/>
          <w:color w:val="000000" w:themeColor="text1"/>
          <w:sz w:val="28"/>
          <w:szCs w:val="28"/>
          <w14:textFill>
            <w14:solidFill>
              <w14:schemeClr w14:val="tx1"/>
            </w14:solidFill>
          </w14:textFill>
        </w:rPr>
        <w:t>）存在“</w:t>
      </w:r>
      <w:r>
        <w:rPr>
          <w:rFonts w:hint="eastAsia" w:ascii="Times New Roman" w:hAnsi="Times New Roman" w:eastAsia="仿宋_GB2312" w:cs="Times New Roman"/>
          <w:color w:val="000000" w:themeColor="text1"/>
          <w:sz w:val="28"/>
          <w:szCs w:val="28"/>
          <w14:textFill>
            <w14:solidFill>
              <w14:schemeClr w14:val="tx1"/>
            </w14:solidFill>
          </w14:textFill>
        </w:rPr>
        <w:t>个别费用支出未严格按照承接机构制定的《财务报销制度及报销流程》进行审批”</w:t>
      </w:r>
      <w:r>
        <w:rPr>
          <w:rFonts w:ascii="Times New Roman" w:hAnsi="Times New Roman" w:eastAsia="仿宋_GB2312" w:cs="Times New Roman"/>
          <w:color w:val="000000" w:themeColor="text1"/>
          <w:sz w:val="28"/>
          <w:szCs w:val="28"/>
          <w14:textFill>
            <w14:solidFill>
              <w14:schemeClr w14:val="tx1"/>
            </w14:solidFill>
          </w14:textFill>
        </w:rPr>
        <w:t>的情况</w:t>
      </w:r>
      <w:r>
        <w:rPr>
          <w:rFonts w:hint="eastAsia" w:ascii="Times New Roman" w:hAnsi="Times New Roman" w:eastAsia="仿宋_GB2312" w:cs="Times New Roman"/>
          <w:color w:val="000000" w:themeColor="text1"/>
          <w:sz w:val="28"/>
          <w:szCs w:val="28"/>
          <w14:textFill>
            <w14:solidFill>
              <w14:schemeClr w14:val="tx1"/>
            </w14:solidFill>
          </w14:textFill>
        </w:rPr>
        <w:t>。经审核，本评估期内石楼社工站已对上期问题进行整改</w:t>
      </w:r>
      <w:r>
        <w:rPr>
          <w:rFonts w:hint="eastAsia" w:ascii="Times New Roman" w:hAnsi="Times New Roman" w:eastAsia="仿宋_GB2312"/>
          <w:color w:val="000000" w:themeColor="text1"/>
          <w:sz w:val="28"/>
          <w:szCs w:val="28"/>
          <w14:textFill>
            <w14:solidFill>
              <w14:schemeClr w14:val="tx1"/>
            </w14:solidFill>
          </w14:textFill>
        </w:rPr>
        <w:t>，但本评估期内仍存在同类问题。</w:t>
      </w:r>
    </w:p>
    <w:p>
      <w:pPr>
        <w:spacing w:line="58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十一、评估结论</w:t>
      </w:r>
    </w:p>
    <w:p>
      <w:pPr>
        <w:spacing w:line="58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经上述审核，我们认为广州市番禺区石楼镇社工服务站本次财务评估等级为：合格。</w:t>
      </w:r>
    </w:p>
    <w:p>
      <w:pPr>
        <w:spacing w:line="58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十二、其他事项</w:t>
      </w:r>
    </w:p>
    <w:p>
      <w:pPr>
        <w:spacing w:line="5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本报告仅供本次</w:t>
      </w:r>
      <w:r>
        <w:rPr>
          <w:rFonts w:hint="eastAsia" w:eastAsia="仿宋"/>
          <w:color w:val="000000" w:themeColor="text1"/>
          <w:sz w:val="28"/>
          <w:szCs w:val="28"/>
          <w14:textFill>
            <w14:solidFill>
              <w14:schemeClr w14:val="tx1"/>
            </w14:solidFill>
          </w14:textFill>
        </w:rPr>
        <w:t>委托</w:t>
      </w:r>
      <w:r>
        <w:rPr>
          <w:rFonts w:eastAsia="仿宋"/>
          <w:color w:val="000000" w:themeColor="text1"/>
          <w:sz w:val="28"/>
          <w:szCs w:val="28"/>
          <w14:textFill>
            <w14:solidFill>
              <w14:schemeClr w14:val="tx1"/>
            </w14:solidFill>
          </w14:textFill>
        </w:rPr>
        <w:t>目的，即</w:t>
      </w:r>
      <w:r>
        <w:rPr>
          <w:rFonts w:hint="eastAsia" w:eastAsia="仿宋"/>
          <w:color w:val="000000" w:themeColor="text1"/>
          <w:sz w:val="28"/>
          <w:szCs w:val="28"/>
          <w14:textFill>
            <w14:solidFill>
              <w14:schemeClr w14:val="tx1"/>
            </w14:solidFill>
          </w14:textFill>
        </w:rPr>
        <w:t>对石楼社工站财务评估</w:t>
      </w:r>
      <w:r>
        <w:rPr>
          <w:rFonts w:eastAsia="仿宋"/>
          <w:color w:val="000000" w:themeColor="text1"/>
          <w:sz w:val="28"/>
          <w:szCs w:val="28"/>
          <w14:textFill>
            <w14:solidFill>
              <w14:schemeClr w14:val="tx1"/>
            </w14:solidFill>
          </w14:textFill>
        </w:rPr>
        <w:t>使用，本事务所及本注册会计师不对运用本报告于其他目的造成的经济后果负责。</w:t>
      </w:r>
    </w:p>
    <w:p>
      <w:pPr>
        <w:spacing w:line="360" w:lineRule="auto"/>
        <w:rPr>
          <w:rFonts w:ascii="Times New Roman" w:hAnsi="Times New Roman" w:eastAsia="仿宋_GB2312"/>
          <w:color w:val="000000" w:themeColor="text1"/>
          <w:sz w:val="28"/>
          <w:szCs w:val="28"/>
          <w14:textFill>
            <w14:solidFill>
              <w14:schemeClr w14:val="tx1"/>
            </w14:solidFill>
          </w14:textFill>
        </w:rPr>
      </w:pPr>
    </w:p>
    <w:p>
      <w:pPr>
        <w:spacing w:line="360" w:lineRule="auto"/>
        <w:rPr>
          <w:rFonts w:ascii="Times New Roman" w:hAnsi="Times New Roman" w:eastAsia="仿宋_GB2312"/>
          <w:color w:val="000000" w:themeColor="text1"/>
          <w:sz w:val="28"/>
          <w:szCs w:val="28"/>
          <w14:textFill>
            <w14:solidFill>
              <w14:schemeClr w14:val="tx1"/>
            </w14:solidFill>
          </w14:textFill>
        </w:rPr>
      </w:pPr>
    </w:p>
    <w:p>
      <w:pPr>
        <w:spacing w:line="360" w:lineRule="auto"/>
        <w:rPr>
          <w:rFonts w:ascii="Times New Roman" w:hAnsi="Times New Roman" w:eastAsia="仿宋_GB2312"/>
          <w:color w:val="000000" w:themeColor="text1"/>
          <w:sz w:val="28"/>
          <w:szCs w:val="28"/>
          <w14:textFill>
            <w14:solidFill>
              <w14:schemeClr w14:val="tx1"/>
            </w14:solidFill>
          </w14:textFill>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华文新魏" w:eastAsia="华文新魏"/>
                <w:b/>
                <w:color w:val="000000" w:themeColor="text1"/>
                <w:sz w:val="30"/>
                <w14:textFill>
                  <w14:solidFill>
                    <w14:schemeClr w14:val="tx1"/>
                  </w14:solidFill>
                </w14:textFill>
              </w:rPr>
            </w:pPr>
            <w:r>
              <w:rPr>
                <w:rFonts w:hint="eastAsia" w:ascii="华文新魏" w:eastAsia="华文新魏"/>
                <w:b/>
                <w:color w:val="000000" w:themeColor="text1"/>
                <w:sz w:val="30"/>
                <w14:textFill>
                  <w14:solidFill>
                    <w14:schemeClr w14:val="tx1"/>
                  </w14:solidFill>
                </w14:textFill>
              </w:rPr>
              <w:t>广州业勤会计师事务所有限公司</w:t>
            </w:r>
          </w:p>
          <w:p>
            <w:pPr>
              <w:spacing w:line="320" w:lineRule="exact"/>
              <w:rPr>
                <w:rFonts w:ascii="华文新魏" w:eastAsia="华文新魏"/>
                <w:b/>
                <w:color w:val="000000" w:themeColor="text1"/>
                <w:sz w:val="30"/>
                <w14:textFill>
                  <w14:solidFill>
                    <w14:schemeClr w14:val="tx1"/>
                  </w14:solidFill>
                </w14:textFill>
              </w:rPr>
            </w:pPr>
          </w:p>
          <w:p>
            <w:pPr>
              <w:spacing w:line="320" w:lineRule="exact"/>
              <w:jc w:val="center"/>
              <w:rPr>
                <w:rFonts w:ascii="华文新魏" w:eastAsia="华文新魏"/>
                <w:b/>
                <w:color w:val="000000" w:themeColor="text1"/>
                <w:sz w:val="30"/>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广州·番禺</w:t>
            </w:r>
          </w:p>
          <w:p>
            <w:pPr>
              <w:spacing w:line="320" w:lineRule="exact"/>
              <w:rPr>
                <w:rFonts w:ascii="华文新魏" w:eastAsia="华文新魏"/>
                <w:b/>
                <w:color w:val="000000" w:themeColor="text1"/>
                <w:sz w:val="30"/>
                <w14:textFill>
                  <w14:solidFill>
                    <w14:schemeClr w14:val="tx1"/>
                  </w14:solidFill>
                </w14:textFill>
              </w:rPr>
            </w:pPr>
          </w:p>
          <w:p>
            <w:pPr>
              <w:spacing w:line="320" w:lineRule="exact"/>
              <w:ind w:right="-6"/>
              <w:jc w:val="center"/>
              <w:rPr>
                <w:rFonts w:ascii="华文新魏" w:eastAsia="华文新魏"/>
                <w:color w:val="000000" w:themeColor="text1"/>
                <w:sz w:val="28"/>
                <w:szCs w:val="28"/>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二○二五年四月二十二日</w:t>
            </w:r>
          </w:p>
        </w:tc>
        <w:tc>
          <w:tcPr>
            <w:tcW w:w="246" w:type="dxa"/>
          </w:tcPr>
          <w:p>
            <w:pPr>
              <w:spacing w:line="560" w:lineRule="exact"/>
              <w:ind w:right="-6"/>
              <w:rPr>
                <w:rFonts w:ascii="华文新魏" w:eastAsia="华文新魏"/>
                <w:color w:val="000000" w:themeColor="text1"/>
                <w:sz w:val="28"/>
                <w:szCs w:val="28"/>
                <w14:textFill>
                  <w14:solidFill>
                    <w14:schemeClr w14:val="tx1"/>
                  </w14:solidFill>
                </w14:textFill>
              </w:rPr>
            </w:pPr>
          </w:p>
        </w:tc>
        <w:tc>
          <w:tcPr>
            <w:tcW w:w="4618" w:type="dxa"/>
          </w:tcPr>
          <w:p>
            <w:pPr>
              <w:spacing w:line="320" w:lineRule="exact"/>
              <w:rPr>
                <w:rFonts w:hint="eastAsia" w:ascii="宋体" w:hAnsi="宋体"/>
                <w:b/>
                <w:color w:val="000000" w:themeColor="text1"/>
                <w:sz w:val="30"/>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中国注册会计师</w:t>
            </w:r>
            <w:r>
              <w:rPr>
                <w:rFonts w:hint="eastAsia" w:ascii="宋体" w:hAnsi="宋体"/>
                <w:b/>
                <w:color w:val="000000" w:themeColor="text1"/>
                <w:sz w:val="30"/>
                <w14:textFill>
                  <w14:solidFill>
                    <w14:schemeClr w14:val="tx1"/>
                  </w14:solidFill>
                </w14:textFill>
              </w:rPr>
              <w:t>：</w:t>
            </w:r>
          </w:p>
          <w:p>
            <w:pPr>
              <w:spacing w:line="320" w:lineRule="exact"/>
              <w:ind w:left="3513" w:hanging="3512"/>
              <w:rPr>
                <w:rFonts w:ascii="华文新魏" w:eastAsia="华文新魏"/>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w:t>
            </w:r>
            <w:r>
              <w:rPr>
                <w:rFonts w:hint="eastAsia" w:ascii="华文新魏" w:eastAsia="华文新魏"/>
                <w:b/>
                <w:color w:val="000000" w:themeColor="text1"/>
                <w:sz w:val="28"/>
                <w:szCs w:val="28"/>
                <w14:textFill>
                  <w14:solidFill>
                    <w14:schemeClr w14:val="tx1"/>
                  </w14:solidFill>
                </w14:textFill>
              </w:rPr>
              <w:t>项目负责人</w:t>
            </w:r>
            <w:r>
              <w:rPr>
                <w:rFonts w:hint="eastAsia" w:ascii="仿宋" w:hAnsi="仿宋" w:eastAsia="仿宋"/>
                <w:b/>
                <w:color w:val="000000" w:themeColor="text1"/>
                <w:sz w:val="28"/>
                <w:szCs w:val="28"/>
                <w14:textFill>
                  <w14:solidFill>
                    <w14:schemeClr w14:val="tx1"/>
                  </w14:solidFill>
                </w14:textFill>
              </w:rPr>
              <w:t>）</w:t>
            </w:r>
          </w:p>
          <w:p>
            <w:pPr>
              <w:spacing w:line="320" w:lineRule="exact"/>
              <w:ind w:left="3513" w:hanging="3512"/>
              <w:rPr>
                <w:rFonts w:ascii="华文新魏" w:eastAsia="华文新魏"/>
                <w:b/>
                <w:color w:val="000000" w:themeColor="text1"/>
                <w:sz w:val="30"/>
                <w14:textFill>
                  <w14:solidFill>
                    <w14:schemeClr w14:val="tx1"/>
                  </w14:solidFill>
                </w14:textFill>
              </w:rPr>
            </w:pPr>
          </w:p>
          <w:p>
            <w:pPr>
              <w:spacing w:line="320" w:lineRule="exact"/>
              <w:ind w:left="84"/>
              <w:rPr>
                <w:rFonts w:ascii="华文新魏" w:eastAsia="华文新魏"/>
                <w:b/>
                <w:color w:val="000000" w:themeColor="text1"/>
                <w:sz w:val="30"/>
                <w14:textFill>
                  <w14:solidFill>
                    <w14:schemeClr w14:val="tx1"/>
                  </w14:solidFill>
                </w14:textFill>
              </w:rPr>
            </w:pPr>
          </w:p>
          <w:p>
            <w:pPr>
              <w:spacing w:line="320" w:lineRule="exact"/>
              <w:ind w:right="-6"/>
              <w:rPr>
                <w:rFonts w:ascii="华文新魏" w:eastAsia="华文新魏"/>
                <w:color w:val="000000" w:themeColor="text1"/>
                <w:sz w:val="28"/>
                <w:szCs w:val="28"/>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中国注册会计师</w:t>
            </w:r>
            <w:r>
              <w:rPr>
                <w:rFonts w:hint="eastAsia" w:ascii="宋体" w:hAnsi="宋体"/>
                <w:b/>
                <w:color w:val="000000" w:themeColor="text1"/>
                <w:sz w:val="30"/>
                <w14:textFill>
                  <w14:solidFill>
                    <w14:schemeClr w14:val="tx1"/>
                  </w14:solidFill>
                </w14:textFill>
              </w:rPr>
              <w:t>：</w:t>
            </w:r>
          </w:p>
        </w:tc>
      </w:tr>
    </w:tbl>
    <w:p>
      <w:pPr>
        <w:spacing w:line="20" w:lineRule="exact"/>
        <w:rPr>
          <w:rFonts w:ascii="Times New Roman" w:hAnsi="Times New Roman" w:eastAsia="仿宋_GB2312"/>
          <w:color w:val="000000" w:themeColor="text1"/>
          <w:sz w:val="28"/>
          <w:szCs w:val="28"/>
          <w14:textFill>
            <w14:solidFill>
              <w14:schemeClr w14:val="tx1"/>
            </w14:solidFill>
          </w14:textFill>
        </w:rPr>
      </w:pPr>
    </w:p>
    <w:sectPr>
      <w:footerReference r:id="rId3" w:type="default"/>
      <w:pgSz w:w="11906" w:h="16838"/>
      <w:pgMar w:top="1134" w:right="1134"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991162"/>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6008"/>
    <w:rsid w:val="0001272F"/>
    <w:rsid w:val="000127E7"/>
    <w:rsid w:val="00022418"/>
    <w:rsid w:val="000266AA"/>
    <w:rsid w:val="00031879"/>
    <w:rsid w:val="00042205"/>
    <w:rsid w:val="000467F6"/>
    <w:rsid w:val="00056421"/>
    <w:rsid w:val="00061503"/>
    <w:rsid w:val="000706A1"/>
    <w:rsid w:val="000850E7"/>
    <w:rsid w:val="000909F2"/>
    <w:rsid w:val="000927A2"/>
    <w:rsid w:val="00092A58"/>
    <w:rsid w:val="000955CD"/>
    <w:rsid w:val="00097E64"/>
    <w:rsid w:val="000A330F"/>
    <w:rsid w:val="000B1AAB"/>
    <w:rsid w:val="000C1F1B"/>
    <w:rsid w:val="000C270C"/>
    <w:rsid w:val="000C487E"/>
    <w:rsid w:val="000C7546"/>
    <w:rsid w:val="000D1FDB"/>
    <w:rsid w:val="000D4295"/>
    <w:rsid w:val="000D4C35"/>
    <w:rsid w:val="000D4E9C"/>
    <w:rsid w:val="000D5C5E"/>
    <w:rsid w:val="000F322D"/>
    <w:rsid w:val="000F3492"/>
    <w:rsid w:val="000F45B6"/>
    <w:rsid w:val="00104B72"/>
    <w:rsid w:val="00120121"/>
    <w:rsid w:val="00121791"/>
    <w:rsid w:val="0012230B"/>
    <w:rsid w:val="0013380D"/>
    <w:rsid w:val="001363B7"/>
    <w:rsid w:val="001465B2"/>
    <w:rsid w:val="00151EBE"/>
    <w:rsid w:val="0015265B"/>
    <w:rsid w:val="00154457"/>
    <w:rsid w:val="00157670"/>
    <w:rsid w:val="001648A3"/>
    <w:rsid w:val="001730AE"/>
    <w:rsid w:val="00176810"/>
    <w:rsid w:val="00193221"/>
    <w:rsid w:val="001A0103"/>
    <w:rsid w:val="001A28F1"/>
    <w:rsid w:val="001A4760"/>
    <w:rsid w:val="001B4A1D"/>
    <w:rsid w:val="001B72D2"/>
    <w:rsid w:val="001C151B"/>
    <w:rsid w:val="001E1963"/>
    <w:rsid w:val="001E1F85"/>
    <w:rsid w:val="001F252F"/>
    <w:rsid w:val="001F2BEF"/>
    <w:rsid w:val="001F2D3F"/>
    <w:rsid w:val="001F606F"/>
    <w:rsid w:val="00204B59"/>
    <w:rsid w:val="0022690C"/>
    <w:rsid w:val="00231692"/>
    <w:rsid w:val="00234F33"/>
    <w:rsid w:val="00235675"/>
    <w:rsid w:val="002477D2"/>
    <w:rsid w:val="00250DA4"/>
    <w:rsid w:val="002557D3"/>
    <w:rsid w:val="00260FCC"/>
    <w:rsid w:val="00273BCE"/>
    <w:rsid w:val="00281933"/>
    <w:rsid w:val="0028333E"/>
    <w:rsid w:val="0028349D"/>
    <w:rsid w:val="00285604"/>
    <w:rsid w:val="00286EAF"/>
    <w:rsid w:val="00287338"/>
    <w:rsid w:val="00287778"/>
    <w:rsid w:val="0029376A"/>
    <w:rsid w:val="002A6087"/>
    <w:rsid w:val="002B3745"/>
    <w:rsid w:val="002C54A6"/>
    <w:rsid w:val="002D313E"/>
    <w:rsid w:val="002D612F"/>
    <w:rsid w:val="002E3398"/>
    <w:rsid w:val="002E4330"/>
    <w:rsid w:val="002F4C38"/>
    <w:rsid w:val="002F5421"/>
    <w:rsid w:val="0030183E"/>
    <w:rsid w:val="00320E35"/>
    <w:rsid w:val="003236CB"/>
    <w:rsid w:val="00331E74"/>
    <w:rsid w:val="0033395A"/>
    <w:rsid w:val="0033775D"/>
    <w:rsid w:val="00341D2A"/>
    <w:rsid w:val="00341EFE"/>
    <w:rsid w:val="003542A6"/>
    <w:rsid w:val="00354454"/>
    <w:rsid w:val="003607E2"/>
    <w:rsid w:val="003610A3"/>
    <w:rsid w:val="003619D9"/>
    <w:rsid w:val="00377534"/>
    <w:rsid w:val="00377B7E"/>
    <w:rsid w:val="003837BE"/>
    <w:rsid w:val="00391A01"/>
    <w:rsid w:val="003A2E84"/>
    <w:rsid w:val="003A3DA2"/>
    <w:rsid w:val="003A57F0"/>
    <w:rsid w:val="003B4E86"/>
    <w:rsid w:val="003D0B93"/>
    <w:rsid w:val="003D4BD5"/>
    <w:rsid w:val="003D5566"/>
    <w:rsid w:val="003D5729"/>
    <w:rsid w:val="003E5EE9"/>
    <w:rsid w:val="003F059B"/>
    <w:rsid w:val="003F0D04"/>
    <w:rsid w:val="003F788C"/>
    <w:rsid w:val="003F7ED0"/>
    <w:rsid w:val="00400901"/>
    <w:rsid w:val="004025DF"/>
    <w:rsid w:val="00411B53"/>
    <w:rsid w:val="00415036"/>
    <w:rsid w:val="004165DF"/>
    <w:rsid w:val="00417CB7"/>
    <w:rsid w:val="00425476"/>
    <w:rsid w:val="004317BE"/>
    <w:rsid w:val="00446BB1"/>
    <w:rsid w:val="00454505"/>
    <w:rsid w:val="00456844"/>
    <w:rsid w:val="00456A81"/>
    <w:rsid w:val="004579E5"/>
    <w:rsid w:val="004734E0"/>
    <w:rsid w:val="0047423C"/>
    <w:rsid w:val="00480B95"/>
    <w:rsid w:val="00481E69"/>
    <w:rsid w:val="004B28C9"/>
    <w:rsid w:val="004B4821"/>
    <w:rsid w:val="004B4FAD"/>
    <w:rsid w:val="004B5997"/>
    <w:rsid w:val="004B6FBD"/>
    <w:rsid w:val="004C47F4"/>
    <w:rsid w:val="004D1C44"/>
    <w:rsid w:val="004E1C31"/>
    <w:rsid w:val="004E3848"/>
    <w:rsid w:val="004F3592"/>
    <w:rsid w:val="00504BFB"/>
    <w:rsid w:val="0052163E"/>
    <w:rsid w:val="00521A4D"/>
    <w:rsid w:val="00523022"/>
    <w:rsid w:val="005278CD"/>
    <w:rsid w:val="00532A5C"/>
    <w:rsid w:val="0054161F"/>
    <w:rsid w:val="00545CED"/>
    <w:rsid w:val="0054711A"/>
    <w:rsid w:val="00547EB3"/>
    <w:rsid w:val="0055103A"/>
    <w:rsid w:val="0055681D"/>
    <w:rsid w:val="005632E4"/>
    <w:rsid w:val="00565F6D"/>
    <w:rsid w:val="00566A98"/>
    <w:rsid w:val="00571537"/>
    <w:rsid w:val="0058362F"/>
    <w:rsid w:val="00591E59"/>
    <w:rsid w:val="005929E7"/>
    <w:rsid w:val="005A269B"/>
    <w:rsid w:val="005A351F"/>
    <w:rsid w:val="005B0C99"/>
    <w:rsid w:val="005B568C"/>
    <w:rsid w:val="005B7240"/>
    <w:rsid w:val="005C1925"/>
    <w:rsid w:val="005D16C5"/>
    <w:rsid w:val="005D6B8C"/>
    <w:rsid w:val="005E1DA9"/>
    <w:rsid w:val="005E5706"/>
    <w:rsid w:val="005F3232"/>
    <w:rsid w:val="005F69AC"/>
    <w:rsid w:val="005F711C"/>
    <w:rsid w:val="00601F26"/>
    <w:rsid w:val="00606E1C"/>
    <w:rsid w:val="00614D7C"/>
    <w:rsid w:val="00615FF6"/>
    <w:rsid w:val="006210D5"/>
    <w:rsid w:val="00621114"/>
    <w:rsid w:val="00621A8E"/>
    <w:rsid w:val="0062796A"/>
    <w:rsid w:val="00635406"/>
    <w:rsid w:val="006417FE"/>
    <w:rsid w:val="00642E9F"/>
    <w:rsid w:val="00651B02"/>
    <w:rsid w:val="00663612"/>
    <w:rsid w:val="0067594B"/>
    <w:rsid w:val="00676913"/>
    <w:rsid w:val="0068098A"/>
    <w:rsid w:val="00681763"/>
    <w:rsid w:val="0069023C"/>
    <w:rsid w:val="006905BE"/>
    <w:rsid w:val="006912FD"/>
    <w:rsid w:val="006A1666"/>
    <w:rsid w:val="006A75FD"/>
    <w:rsid w:val="006B0BCE"/>
    <w:rsid w:val="006B2680"/>
    <w:rsid w:val="006B5914"/>
    <w:rsid w:val="006C004B"/>
    <w:rsid w:val="006C3281"/>
    <w:rsid w:val="006C4341"/>
    <w:rsid w:val="006C70F7"/>
    <w:rsid w:val="006D11E7"/>
    <w:rsid w:val="006D217B"/>
    <w:rsid w:val="006D7F77"/>
    <w:rsid w:val="006E5A25"/>
    <w:rsid w:val="006F0C97"/>
    <w:rsid w:val="006F4A4A"/>
    <w:rsid w:val="006F4CED"/>
    <w:rsid w:val="00700432"/>
    <w:rsid w:val="00710A61"/>
    <w:rsid w:val="00720D19"/>
    <w:rsid w:val="007279F3"/>
    <w:rsid w:val="00733271"/>
    <w:rsid w:val="0074347B"/>
    <w:rsid w:val="00764304"/>
    <w:rsid w:val="00775C78"/>
    <w:rsid w:val="007810A4"/>
    <w:rsid w:val="00782148"/>
    <w:rsid w:val="007859BC"/>
    <w:rsid w:val="00786563"/>
    <w:rsid w:val="00786B85"/>
    <w:rsid w:val="00787618"/>
    <w:rsid w:val="007B2BC2"/>
    <w:rsid w:val="007B750B"/>
    <w:rsid w:val="007C2275"/>
    <w:rsid w:val="007C6623"/>
    <w:rsid w:val="007D34C6"/>
    <w:rsid w:val="007D6303"/>
    <w:rsid w:val="007E36F6"/>
    <w:rsid w:val="007F13F1"/>
    <w:rsid w:val="007F19DB"/>
    <w:rsid w:val="008139CD"/>
    <w:rsid w:val="008300B1"/>
    <w:rsid w:val="00844A89"/>
    <w:rsid w:val="00844E3F"/>
    <w:rsid w:val="008475DC"/>
    <w:rsid w:val="00851E10"/>
    <w:rsid w:val="00852D37"/>
    <w:rsid w:val="00853CA6"/>
    <w:rsid w:val="00856D3E"/>
    <w:rsid w:val="0086728C"/>
    <w:rsid w:val="00894463"/>
    <w:rsid w:val="0089731E"/>
    <w:rsid w:val="008B3245"/>
    <w:rsid w:val="008C21DE"/>
    <w:rsid w:val="008C5155"/>
    <w:rsid w:val="008C5E2B"/>
    <w:rsid w:val="008D48E3"/>
    <w:rsid w:val="008E700B"/>
    <w:rsid w:val="008F1C12"/>
    <w:rsid w:val="008F78CA"/>
    <w:rsid w:val="008F7F24"/>
    <w:rsid w:val="009005D9"/>
    <w:rsid w:val="0092093D"/>
    <w:rsid w:val="00923F19"/>
    <w:rsid w:val="00927F3C"/>
    <w:rsid w:val="009348C8"/>
    <w:rsid w:val="009565FC"/>
    <w:rsid w:val="00982B92"/>
    <w:rsid w:val="00987CCD"/>
    <w:rsid w:val="00991DF0"/>
    <w:rsid w:val="00994B3E"/>
    <w:rsid w:val="00997BCF"/>
    <w:rsid w:val="009A1A4C"/>
    <w:rsid w:val="009A2B26"/>
    <w:rsid w:val="009A6265"/>
    <w:rsid w:val="009B4990"/>
    <w:rsid w:val="009B530B"/>
    <w:rsid w:val="009C1F46"/>
    <w:rsid w:val="009C3790"/>
    <w:rsid w:val="009C3C8A"/>
    <w:rsid w:val="009C4CBD"/>
    <w:rsid w:val="009C63C1"/>
    <w:rsid w:val="009D09E0"/>
    <w:rsid w:val="009E549B"/>
    <w:rsid w:val="009F506D"/>
    <w:rsid w:val="009F662F"/>
    <w:rsid w:val="00A01452"/>
    <w:rsid w:val="00A13816"/>
    <w:rsid w:val="00A14FDB"/>
    <w:rsid w:val="00A20B14"/>
    <w:rsid w:val="00A305EE"/>
    <w:rsid w:val="00A3454C"/>
    <w:rsid w:val="00A34711"/>
    <w:rsid w:val="00A4370E"/>
    <w:rsid w:val="00A45AA0"/>
    <w:rsid w:val="00A53400"/>
    <w:rsid w:val="00A566C9"/>
    <w:rsid w:val="00A63004"/>
    <w:rsid w:val="00A6439C"/>
    <w:rsid w:val="00A66ABE"/>
    <w:rsid w:val="00A67B64"/>
    <w:rsid w:val="00A712F1"/>
    <w:rsid w:val="00A71E6D"/>
    <w:rsid w:val="00A72418"/>
    <w:rsid w:val="00A73EFA"/>
    <w:rsid w:val="00A841DA"/>
    <w:rsid w:val="00A8485A"/>
    <w:rsid w:val="00A87045"/>
    <w:rsid w:val="00A9121C"/>
    <w:rsid w:val="00A91284"/>
    <w:rsid w:val="00A9334A"/>
    <w:rsid w:val="00A9485D"/>
    <w:rsid w:val="00A97655"/>
    <w:rsid w:val="00AA496B"/>
    <w:rsid w:val="00AA63A8"/>
    <w:rsid w:val="00AA6880"/>
    <w:rsid w:val="00AD6E2A"/>
    <w:rsid w:val="00AE0555"/>
    <w:rsid w:val="00AE2AF6"/>
    <w:rsid w:val="00AF0415"/>
    <w:rsid w:val="00AF0654"/>
    <w:rsid w:val="00AF0658"/>
    <w:rsid w:val="00AF0920"/>
    <w:rsid w:val="00AF2327"/>
    <w:rsid w:val="00AF3A3F"/>
    <w:rsid w:val="00AF5E82"/>
    <w:rsid w:val="00B04038"/>
    <w:rsid w:val="00B05A4A"/>
    <w:rsid w:val="00B1024F"/>
    <w:rsid w:val="00B154A5"/>
    <w:rsid w:val="00B16A9B"/>
    <w:rsid w:val="00B20C0F"/>
    <w:rsid w:val="00B22940"/>
    <w:rsid w:val="00B2337A"/>
    <w:rsid w:val="00B2635A"/>
    <w:rsid w:val="00B305B4"/>
    <w:rsid w:val="00B312F5"/>
    <w:rsid w:val="00B32A1A"/>
    <w:rsid w:val="00B338F9"/>
    <w:rsid w:val="00B33E67"/>
    <w:rsid w:val="00B35212"/>
    <w:rsid w:val="00B4011B"/>
    <w:rsid w:val="00B414B5"/>
    <w:rsid w:val="00B45CE6"/>
    <w:rsid w:val="00B501F6"/>
    <w:rsid w:val="00B50A60"/>
    <w:rsid w:val="00B53A39"/>
    <w:rsid w:val="00B64805"/>
    <w:rsid w:val="00B66EF3"/>
    <w:rsid w:val="00B945EE"/>
    <w:rsid w:val="00BA31D2"/>
    <w:rsid w:val="00BA788A"/>
    <w:rsid w:val="00BB156B"/>
    <w:rsid w:val="00BB3731"/>
    <w:rsid w:val="00BB532E"/>
    <w:rsid w:val="00BC76F2"/>
    <w:rsid w:val="00BC7ED9"/>
    <w:rsid w:val="00BD7E9A"/>
    <w:rsid w:val="00BE26D4"/>
    <w:rsid w:val="00BF70AC"/>
    <w:rsid w:val="00C00CB8"/>
    <w:rsid w:val="00C01A76"/>
    <w:rsid w:val="00C13D80"/>
    <w:rsid w:val="00C175CA"/>
    <w:rsid w:val="00C2045C"/>
    <w:rsid w:val="00C20A6F"/>
    <w:rsid w:val="00C24794"/>
    <w:rsid w:val="00C35565"/>
    <w:rsid w:val="00C37DC0"/>
    <w:rsid w:val="00C4208A"/>
    <w:rsid w:val="00C50EC1"/>
    <w:rsid w:val="00C53D86"/>
    <w:rsid w:val="00C6356D"/>
    <w:rsid w:val="00C63C27"/>
    <w:rsid w:val="00C71FAB"/>
    <w:rsid w:val="00C74B4A"/>
    <w:rsid w:val="00C81C71"/>
    <w:rsid w:val="00C96109"/>
    <w:rsid w:val="00CB13AF"/>
    <w:rsid w:val="00CB1E47"/>
    <w:rsid w:val="00CB280D"/>
    <w:rsid w:val="00CB372D"/>
    <w:rsid w:val="00CB42C3"/>
    <w:rsid w:val="00CC1F35"/>
    <w:rsid w:val="00CC27C8"/>
    <w:rsid w:val="00CC299C"/>
    <w:rsid w:val="00CD17BC"/>
    <w:rsid w:val="00CD3041"/>
    <w:rsid w:val="00CD3970"/>
    <w:rsid w:val="00D04FDC"/>
    <w:rsid w:val="00D22C6A"/>
    <w:rsid w:val="00D4424A"/>
    <w:rsid w:val="00D45324"/>
    <w:rsid w:val="00D46386"/>
    <w:rsid w:val="00D50A25"/>
    <w:rsid w:val="00D53437"/>
    <w:rsid w:val="00D57C37"/>
    <w:rsid w:val="00D60733"/>
    <w:rsid w:val="00D8032D"/>
    <w:rsid w:val="00DA27F0"/>
    <w:rsid w:val="00DA6685"/>
    <w:rsid w:val="00DB097D"/>
    <w:rsid w:val="00DD35DB"/>
    <w:rsid w:val="00DD4E16"/>
    <w:rsid w:val="00DD51A7"/>
    <w:rsid w:val="00DE2491"/>
    <w:rsid w:val="00DE312B"/>
    <w:rsid w:val="00DF0D56"/>
    <w:rsid w:val="00DF1DE5"/>
    <w:rsid w:val="00E01A48"/>
    <w:rsid w:val="00E10794"/>
    <w:rsid w:val="00E12AC2"/>
    <w:rsid w:val="00E155E1"/>
    <w:rsid w:val="00E1673D"/>
    <w:rsid w:val="00E22EA2"/>
    <w:rsid w:val="00E302A1"/>
    <w:rsid w:val="00E32CEA"/>
    <w:rsid w:val="00E45150"/>
    <w:rsid w:val="00E4642D"/>
    <w:rsid w:val="00E56A2A"/>
    <w:rsid w:val="00E71C81"/>
    <w:rsid w:val="00E72CC9"/>
    <w:rsid w:val="00E758BE"/>
    <w:rsid w:val="00E779BD"/>
    <w:rsid w:val="00E80EB6"/>
    <w:rsid w:val="00E8431F"/>
    <w:rsid w:val="00E848FA"/>
    <w:rsid w:val="00EA4366"/>
    <w:rsid w:val="00EC30A8"/>
    <w:rsid w:val="00ED27B4"/>
    <w:rsid w:val="00ED577D"/>
    <w:rsid w:val="00EE6257"/>
    <w:rsid w:val="00EE68EA"/>
    <w:rsid w:val="00EF5729"/>
    <w:rsid w:val="00F014CB"/>
    <w:rsid w:val="00F02C40"/>
    <w:rsid w:val="00F0477F"/>
    <w:rsid w:val="00F063E6"/>
    <w:rsid w:val="00F10F07"/>
    <w:rsid w:val="00F13523"/>
    <w:rsid w:val="00F1402E"/>
    <w:rsid w:val="00F1716B"/>
    <w:rsid w:val="00F1786E"/>
    <w:rsid w:val="00F22F9B"/>
    <w:rsid w:val="00F24C05"/>
    <w:rsid w:val="00F26462"/>
    <w:rsid w:val="00F31B5E"/>
    <w:rsid w:val="00F3393E"/>
    <w:rsid w:val="00F37A52"/>
    <w:rsid w:val="00F401ED"/>
    <w:rsid w:val="00F40D32"/>
    <w:rsid w:val="00F433BC"/>
    <w:rsid w:val="00F61229"/>
    <w:rsid w:val="00F64CE5"/>
    <w:rsid w:val="00F72338"/>
    <w:rsid w:val="00F84273"/>
    <w:rsid w:val="00F853FC"/>
    <w:rsid w:val="00F9626A"/>
    <w:rsid w:val="00F9706B"/>
    <w:rsid w:val="00FB3D0D"/>
    <w:rsid w:val="00FB3FF2"/>
    <w:rsid w:val="00FC129D"/>
    <w:rsid w:val="00FC28CC"/>
    <w:rsid w:val="00FC32CC"/>
    <w:rsid w:val="00FD3E88"/>
    <w:rsid w:val="00FE0FEF"/>
    <w:rsid w:val="00FE1194"/>
    <w:rsid w:val="00FE6224"/>
    <w:rsid w:val="00FF00F0"/>
    <w:rsid w:val="00FF01BB"/>
    <w:rsid w:val="00FF4FF8"/>
    <w:rsid w:val="00FF5098"/>
    <w:rsid w:val="01962A6C"/>
    <w:rsid w:val="032558AB"/>
    <w:rsid w:val="040354C1"/>
    <w:rsid w:val="04463D2B"/>
    <w:rsid w:val="046B3792"/>
    <w:rsid w:val="08C90A87"/>
    <w:rsid w:val="0BEB6F66"/>
    <w:rsid w:val="0C450D6C"/>
    <w:rsid w:val="0F8C6CB2"/>
    <w:rsid w:val="119F0F1F"/>
    <w:rsid w:val="12F9640D"/>
    <w:rsid w:val="15A05265"/>
    <w:rsid w:val="1C9706F7"/>
    <w:rsid w:val="1CC932F4"/>
    <w:rsid w:val="1CEA5522"/>
    <w:rsid w:val="1D1F4CC2"/>
    <w:rsid w:val="1E32356F"/>
    <w:rsid w:val="2100305C"/>
    <w:rsid w:val="22196184"/>
    <w:rsid w:val="26FE003E"/>
    <w:rsid w:val="2A4E47A0"/>
    <w:rsid w:val="2A830F86"/>
    <w:rsid w:val="2BD33847"/>
    <w:rsid w:val="2E642E7C"/>
    <w:rsid w:val="305F38FB"/>
    <w:rsid w:val="31B45EC9"/>
    <w:rsid w:val="36DD37CC"/>
    <w:rsid w:val="3EB70DA6"/>
    <w:rsid w:val="42BA2C13"/>
    <w:rsid w:val="436D237B"/>
    <w:rsid w:val="46D1677D"/>
    <w:rsid w:val="46F34946"/>
    <w:rsid w:val="47DD7AD0"/>
    <w:rsid w:val="497C0C22"/>
    <w:rsid w:val="4AC9433B"/>
    <w:rsid w:val="4B69167A"/>
    <w:rsid w:val="4C883D82"/>
    <w:rsid w:val="4D9A1FBF"/>
    <w:rsid w:val="4EEA0D24"/>
    <w:rsid w:val="56CF014A"/>
    <w:rsid w:val="5932754F"/>
    <w:rsid w:val="5C0351D3"/>
    <w:rsid w:val="5D5C2DED"/>
    <w:rsid w:val="5F105C3D"/>
    <w:rsid w:val="62E47B0C"/>
    <w:rsid w:val="64346872"/>
    <w:rsid w:val="649B069F"/>
    <w:rsid w:val="6B533A81"/>
    <w:rsid w:val="73E21E46"/>
    <w:rsid w:val="753B10E2"/>
    <w:rsid w:val="7B8B2333"/>
    <w:rsid w:val="7C1E3C37"/>
    <w:rsid w:val="EFFE8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link w:val="15"/>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9"/>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0"/>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正文文本缩进 字符"/>
    <w:basedOn w:val="10"/>
    <w:link w:val="3"/>
    <w:qFormat/>
    <w:uiPriority w:val="0"/>
    <w:rPr>
      <w:kern w:val="2"/>
      <w:sz w:val="18"/>
      <w:szCs w:val="24"/>
    </w:r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2381</Words>
  <Characters>2762</Characters>
  <Lines>110</Lines>
  <Paragraphs>98</Paragraphs>
  <TotalTime>10</TotalTime>
  <ScaleCrop>false</ScaleCrop>
  <LinksUpToDate>false</LinksUpToDate>
  <CharactersWithSpaces>5045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2025-04-23T02:49:00Z</dcterms:created>
  <dc:creator>Dumpling</dc:creator>
  <cp:lastModifiedBy>彭裕惠</cp:lastModifiedBy>
  <cp:lastPrinted>2025-04-24T23:19:00Z</cp:lastPrinted>
  <dcterms:modified xsi:type="dcterms:W3CDTF">2025-06-09T10:54:26Z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7E85D7E0D7C94A30A384C9E562A5F5AF</vt:lpwstr>
  </property>
  <property fmtid="{D5CDD505-2E9C-101B-9397-08002B2CF9AE}" pid="4" name="KSOTemplateDocerSaveRecord">
    <vt:lpwstr>eyJoZGlkIjoiNDBlMTk3MWMyYTJhM2JiZWEwODcyNGRhNWQyMDM4MmIiLCJ1c2VySWQiOiI2MTIxNDE5OTUifQ==</vt:lpwstr>
  </property>
</Properties>
</file>