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AE" w:rsidRDefault="00371019">
      <w:pPr>
        <w:spacing w:line="66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关于确定</w:t>
      </w:r>
      <w:proofErr w:type="gramStart"/>
      <w:r>
        <w:rPr>
          <w:rFonts w:ascii="方正小标宋简体" w:eastAsia="方正小标宋简体" w:hint="eastAsia"/>
          <w:sz w:val="44"/>
          <w:szCs w:val="44"/>
        </w:rPr>
        <w:t>越秀星汇</w:t>
      </w:r>
      <w:proofErr w:type="gramEnd"/>
      <w:r>
        <w:rPr>
          <w:rFonts w:ascii="方正小标宋简体" w:eastAsia="方正小标宋简体" w:hint="eastAsia"/>
          <w:sz w:val="44"/>
          <w:szCs w:val="44"/>
        </w:rPr>
        <w:t>锦城配建学校</w:t>
      </w:r>
    </w:p>
    <w:p w:rsidR="006324AE" w:rsidRDefault="00371019">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招生地段范围的通知</w:t>
      </w:r>
    </w:p>
    <w:p w:rsidR="006324AE" w:rsidRDefault="006324AE">
      <w:pPr>
        <w:rPr>
          <w:rFonts w:ascii="仿宋_GB2312" w:eastAsia="仿宋_GB2312"/>
          <w:sz w:val="32"/>
          <w:szCs w:val="32"/>
        </w:rPr>
      </w:pPr>
    </w:p>
    <w:p w:rsidR="006324AE" w:rsidRDefault="00371019">
      <w:pPr>
        <w:rPr>
          <w:rFonts w:ascii="仿宋_GB2312" w:eastAsia="仿宋_GB2312"/>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越秀星汇</w:t>
      </w:r>
      <w:proofErr w:type="gramEnd"/>
      <w:r>
        <w:rPr>
          <w:rFonts w:ascii="仿宋_GB2312" w:eastAsia="仿宋_GB2312" w:hint="eastAsia"/>
          <w:sz w:val="32"/>
          <w:szCs w:val="32"/>
        </w:rPr>
        <w:t>锦城配建</w:t>
      </w:r>
      <w:r>
        <w:rPr>
          <w:rFonts w:ascii="仿宋_GB2312" w:eastAsia="仿宋_GB2312" w:hint="eastAsia"/>
          <w:sz w:val="32"/>
          <w:szCs w:val="32"/>
        </w:rPr>
        <w:t>学校</w:t>
      </w:r>
      <w:r>
        <w:rPr>
          <w:rFonts w:ascii="仿宋_GB2312" w:eastAsia="仿宋_GB2312" w:hint="eastAsia"/>
          <w:sz w:val="32"/>
          <w:szCs w:val="32"/>
        </w:rPr>
        <w:t>（小学、初中各</w:t>
      </w:r>
      <w:r>
        <w:rPr>
          <w:rFonts w:ascii="仿宋_GB2312" w:eastAsia="仿宋_GB2312" w:hint="eastAsia"/>
          <w:sz w:val="32"/>
          <w:szCs w:val="32"/>
        </w:rPr>
        <w:t>1</w:t>
      </w:r>
      <w:r>
        <w:rPr>
          <w:rFonts w:ascii="仿宋_GB2312" w:eastAsia="仿宋_GB2312" w:hint="eastAsia"/>
          <w:sz w:val="32"/>
          <w:szCs w:val="32"/>
        </w:rPr>
        <w:t>所，简称“配建学校”）建成移交教育部门后，教育部门将根据入学需求适时开办配建学校，根据上级有关规定，现提前确定配建学校招生地段，具体内容通知如下：</w:t>
      </w:r>
    </w:p>
    <w:p w:rsidR="006324AE" w:rsidRDefault="00371019">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一、招生地段</w:t>
      </w:r>
      <w:r>
        <w:rPr>
          <w:rFonts w:ascii="黑体" w:eastAsia="黑体" w:hAnsi="黑体" w:hint="eastAsia"/>
          <w:sz w:val="32"/>
          <w:szCs w:val="32"/>
        </w:rPr>
        <w:t>范围</w:t>
      </w:r>
    </w:p>
    <w:p w:rsidR="006324AE" w:rsidRDefault="00371019">
      <w:pPr>
        <w:rPr>
          <w:rFonts w:ascii="仿宋_GB2312" w:eastAsia="仿宋_GB2312"/>
          <w:b/>
          <w:bCs/>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b/>
          <w:bCs/>
          <w:sz w:val="32"/>
          <w:szCs w:val="32"/>
        </w:rPr>
        <w:t>（一）</w:t>
      </w:r>
      <w:r>
        <w:rPr>
          <w:rFonts w:ascii="仿宋_GB2312" w:eastAsia="仿宋_GB2312" w:hint="eastAsia"/>
          <w:b/>
          <w:bCs/>
          <w:sz w:val="32"/>
          <w:szCs w:val="32"/>
        </w:rPr>
        <w:t>配建</w:t>
      </w:r>
      <w:r>
        <w:rPr>
          <w:rFonts w:ascii="仿宋_GB2312" w:eastAsia="仿宋_GB2312" w:hint="eastAsia"/>
          <w:b/>
          <w:bCs/>
          <w:sz w:val="32"/>
          <w:szCs w:val="32"/>
        </w:rPr>
        <w:t>小学</w:t>
      </w:r>
    </w:p>
    <w:p w:rsidR="006324AE" w:rsidRDefault="00371019">
      <w:pPr>
        <w:rPr>
          <w:rFonts w:ascii="仿宋_GB2312" w:eastAsia="仿宋_GB2312"/>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越秀星汇</w:t>
      </w:r>
      <w:proofErr w:type="gramEnd"/>
      <w:r>
        <w:rPr>
          <w:rFonts w:ascii="仿宋_GB2312" w:eastAsia="仿宋_GB2312" w:hint="eastAsia"/>
          <w:sz w:val="32"/>
          <w:szCs w:val="32"/>
        </w:rPr>
        <w:t>锦城（</w:t>
      </w:r>
      <w:proofErr w:type="gramStart"/>
      <w:r>
        <w:rPr>
          <w:rFonts w:ascii="仿宋_GB2312" w:eastAsia="仿宋_GB2312" w:hint="eastAsia"/>
          <w:sz w:val="32"/>
          <w:szCs w:val="32"/>
        </w:rPr>
        <w:t>明颂花园</w:t>
      </w:r>
      <w:proofErr w:type="gramEnd"/>
      <w:r>
        <w:rPr>
          <w:rFonts w:ascii="仿宋_GB2312" w:eastAsia="仿宋_GB2312" w:hint="eastAsia"/>
          <w:sz w:val="32"/>
          <w:szCs w:val="32"/>
        </w:rPr>
        <w:t>、盛颂花园）、时代倾城符合“人户一致”条件</w:t>
      </w:r>
      <w:r>
        <w:rPr>
          <w:rFonts w:ascii="仿宋_GB2312" w:eastAsia="仿宋_GB2312" w:hAnsi="仿宋_GB2312" w:cs="仿宋_GB2312" w:hint="eastAsia"/>
          <w:sz w:val="32"/>
          <w:szCs w:val="32"/>
        </w:rPr>
        <w:t>（详见附件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int="eastAsia"/>
          <w:sz w:val="32"/>
          <w:szCs w:val="32"/>
        </w:rPr>
        <w:t>的适龄儿童</w:t>
      </w:r>
      <w:r>
        <w:rPr>
          <w:rFonts w:ascii="仿宋_GB2312" w:eastAsia="仿宋_GB2312" w:hint="eastAsia"/>
          <w:sz w:val="32"/>
          <w:szCs w:val="32"/>
        </w:rPr>
        <w:t>，具有南村镇</w:t>
      </w:r>
      <w:r>
        <w:rPr>
          <w:rFonts w:ascii="仿宋_GB2312" w:eastAsia="仿宋_GB2312" w:hint="eastAsia"/>
          <w:sz w:val="32"/>
          <w:szCs w:val="32"/>
        </w:rPr>
        <w:t>南村村</w:t>
      </w:r>
      <w:r>
        <w:rPr>
          <w:rFonts w:ascii="仿宋_GB2312" w:eastAsia="仿宋_GB2312" w:hint="eastAsia"/>
          <w:sz w:val="32"/>
          <w:szCs w:val="32"/>
        </w:rPr>
        <w:t>户籍的村民适龄子女。</w:t>
      </w:r>
    </w:p>
    <w:p w:rsidR="006324AE" w:rsidRDefault="00371019">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b/>
          <w:bCs/>
          <w:sz w:val="32"/>
          <w:szCs w:val="32"/>
        </w:rPr>
        <w:t>（二）</w:t>
      </w:r>
      <w:r>
        <w:rPr>
          <w:rFonts w:ascii="仿宋_GB2312" w:eastAsia="仿宋_GB2312" w:hint="eastAsia"/>
          <w:b/>
          <w:bCs/>
          <w:sz w:val="32"/>
          <w:szCs w:val="32"/>
        </w:rPr>
        <w:t>配建</w:t>
      </w:r>
      <w:r>
        <w:rPr>
          <w:rFonts w:ascii="仿宋_GB2312" w:eastAsia="仿宋_GB2312" w:hint="eastAsia"/>
          <w:b/>
          <w:bCs/>
          <w:sz w:val="32"/>
          <w:szCs w:val="32"/>
        </w:rPr>
        <w:t>初中</w:t>
      </w:r>
    </w:p>
    <w:p w:rsidR="006324AE" w:rsidRDefault="00371019">
      <w:pPr>
        <w:ind w:firstLineChars="200" w:firstLine="640"/>
        <w:rPr>
          <w:rFonts w:ascii="仿宋_GB2312" w:eastAsia="仿宋_GB2312" w:hAnsi="仿宋_GB2312" w:cs="仿宋_GB2312"/>
          <w:sz w:val="32"/>
          <w:szCs w:val="32"/>
        </w:rPr>
      </w:pPr>
      <w:r>
        <w:rPr>
          <w:rFonts w:ascii="仿宋_GB2312" w:eastAsia="仿宋_GB2312" w:hint="eastAsia"/>
          <w:sz w:val="32"/>
          <w:szCs w:val="32"/>
        </w:rPr>
        <w:t>具有</w:t>
      </w:r>
      <w:proofErr w:type="gramStart"/>
      <w:r>
        <w:rPr>
          <w:rFonts w:ascii="仿宋_GB2312" w:eastAsia="仿宋_GB2312" w:hint="eastAsia"/>
          <w:sz w:val="32"/>
          <w:szCs w:val="32"/>
        </w:rPr>
        <w:t>越秀星汇</w:t>
      </w:r>
      <w:proofErr w:type="gramEnd"/>
      <w:r>
        <w:rPr>
          <w:rFonts w:ascii="仿宋_GB2312" w:eastAsia="仿宋_GB2312" w:hint="eastAsia"/>
          <w:sz w:val="32"/>
          <w:szCs w:val="32"/>
        </w:rPr>
        <w:t>锦城（</w:t>
      </w:r>
      <w:proofErr w:type="gramStart"/>
      <w:r>
        <w:rPr>
          <w:rFonts w:ascii="仿宋_GB2312" w:eastAsia="仿宋_GB2312" w:hint="eastAsia"/>
          <w:sz w:val="32"/>
          <w:szCs w:val="32"/>
        </w:rPr>
        <w:t>明颂花园</w:t>
      </w:r>
      <w:proofErr w:type="gramEnd"/>
      <w:r>
        <w:rPr>
          <w:rFonts w:ascii="仿宋_GB2312" w:eastAsia="仿宋_GB2312" w:hint="eastAsia"/>
          <w:sz w:val="32"/>
          <w:szCs w:val="32"/>
        </w:rPr>
        <w:t>、盛颂花园）、时代倾城、星汇文</w:t>
      </w:r>
      <w:proofErr w:type="gramStart"/>
      <w:r>
        <w:rPr>
          <w:rFonts w:ascii="仿宋_GB2312" w:eastAsia="仿宋_GB2312" w:hint="eastAsia"/>
          <w:sz w:val="32"/>
          <w:szCs w:val="32"/>
        </w:rPr>
        <w:t>玺</w:t>
      </w:r>
      <w:proofErr w:type="gramEnd"/>
      <w:r>
        <w:rPr>
          <w:rFonts w:ascii="仿宋_GB2312" w:eastAsia="仿宋_GB2312" w:hint="eastAsia"/>
          <w:sz w:val="32"/>
          <w:szCs w:val="32"/>
        </w:rPr>
        <w:t>（</w:t>
      </w:r>
      <w:proofErr w:type="gramStart"/>
      <w:r>
        <w:rPr>
          <w:rFonts w:ascii="仿宋_GB2312" w:eastAsia="仿宋_GB2312" w:hint="eastAsia"/>
          <w:sz w:val="32"/>
          <w:szCs w:val="32"/>
        </w:rPr>
        <w:t>文颂华府</w:t>
      </w:r>
      <w:proofErr w:type="gramEnd"/>
      <w:r>
        <w:rPr>
          <w:rFonts w:ascii="仿宋_GB2312" w:eastAsia="仿宋_GB2312" w:hint="eastAsia"/>
          <w:sz w:val="32"/>
          <w:szCs w:val="32"/>
        </w:rPr>
        <w:t>）、星河盛世锦城</w:t>
      </w:r>
      <w:r>
        <w:rPr>
          <w:rFonts w:ascii="仿宋_GB2312" w:eastAsia="仿宋_GB2312" w:hint="eastAsia"/>
          <w:sz w:val="32"/>
          <w:szCs w:val="32"/>
        </w:rPr>
        <w:t>（</w:t>
      </w:r>
      <w:proofErr w:type="gramStart"/>
      <w:r>
        <w:rPr>
          <w:rFonts w:ascii="仿宋_GB2312" w:eastAsia="仿宋_GB2312" w:hint="eastAsia"/>
          <w:sz w:val="32"/>
          <w:szCs w:val="32"/>
        </w:rPr>
        <w:t>盛悦锦府</w:t>
      </w:r>
      <w:proofErr w:type="gramEnd"/>
      <w:r>
        <w:rPr>
          <w:rFonts w:ascii="仿宋_GB2312" w:eastAsia="仿宋_GB2312" w:hint="eastAsia"/>
          <w:sz w:val="32"/>
          <w:szCs w:val="32"/>
        </w:rPr>
        <w:t>、盛悦云庭）</w:t>
      </w:r>
      <w:r>
        <w:rPr>
          <w:rFonts w:ascii="仿宋_GB2312" w:eastAsia="仿宋_GB2312" w:hAnsi="仿宋_GB2312" w:cs="仿宋_GB2312" w:hint="eastAsia"/>
          <w:sz w:val="32"/>
          <w:szCs w:val="32"/>
        </w:rPr>
        <w:t>户籍的业主适龄子女（小学应届毕业生）；具有南村镇南村村、罗边村户籍的</w:t>
      </w:r>
      <w:r>
        <w:rPr>
          <w:rFonts w:ascii="仿宋_GB2312" w:eastAsia="仿宋_GB2312" w:hAnsi="仿宋_GB2312" w:cs="仿宋_GB2312" w:hint="eastAsia"/>
          <w:sz w:val="32"/>
          <w:szCs w:val="32"/>
        </w:rPr>
        <w:t>村民适龄子女（</w:t>
      </w:r>
      <w:r>
        <w:rPr>
          <w:rFonts w:ascii="仿宋_GB2312" w:eastAsia="仿宋_GB2312" w:hAnsi="仿宋_GB2312" w:cs="仿宋_GB2312" w:hint="eastAsia"/>
          <w:sz w:val="32"/>
          <w:szCs w:val="32"/>
        </w:rPr>
        <w:t>小学应届毕业生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；具有南村镇户籍的</w:t>
      </w:r>
      <w:r>
        <w:rPr>
          <w:rFonts w:ascii="仿宋_GB2312" w:eastAsia="仿宋_GB2312" w:hint="eastAsia"/>
          <w:sz w:val="32"/>
          <w:szCs w:val="32"/>
        </w:rPr>
        <w:t>华南理工大学广州国际校区教职工适龄子女</w:t>
      </w:r>
      <w:r>
        <w:rPr>
          <w:rFonts w:ascii="仿宋_GB2312" w:eastAsia="仿宋_GB2312" w:hAnsi="仿宋_GB2312" w:cs="仿宋_GB2312" w:hint="eastAsia"/>
          <w:sz w:val="32"/>
          <w:szCs w:val="32"/>
        </w:rPr>
        <w:t>（小学应届毕业生）</w:t>
      </w:r>
      <w:r>
        <w:rPr>
          <w:rFonts w:ascii="仿宋_GB2312" w:eastAsia="仿宋_GB2312" w:hAnsi="仿宋" w:hint="eastAsia"/>
          <w:sz w:val="32"/>
          <w:szCs w:val="32"/>
        </w:rPr>
        <w:t>。</w:t>
      </w:r>
    </w:p>
    <w:p w:rsidR="006324AE" w:rsidRDefault="00371019">
      <w:pPr>
        <w:rPr>
          <w:rFonts w:ascii="黑体" w:eastAsia="黑体" w:hAnsi="黑体"/>
          <w:sz w:val="32"/>
          <w:szCs w:val="32"/>
        </w:rPr>
      </w:pPr>
      <w:r>
        <w:rPr>
          <w:rFonts w:ascii="黑体" w:eastAsia="黑体" w:hAnsi="黑体" w:hint="eastAsia"/>
          <w:sz w:val="32"/>
          <w:szCs w:val="32"/>
        </w:rPr>
        <w:t xml:space="preserve">  </w:t>
      </w:r>
      <w:r>
        <w:rPr>
          <w:rFonts w:ascii="仿宋_GB2312" w:eastAsia="仿宋_GB2312" w:hint="eastAsia"/>
          <w:sz w:val="32"/>
          <w:szCs w:val="32"/>
        </w:rPr>
        <w:t xml:space="preserve">   </w:t>
      </w:r>
      <w:r>
        <w:rPr>
          <w:rFonts w:ascii="黑体" w:eastAsia="黑体" w:hAnsi="黑体" w:hint="eastAsia"/>
          <w:sz w:val="32"/>
          <w:szCs w:val="32"/>
        </w:rPr>
        <w:t>二</w:t>
      </w:r>
      <w:r>
        <w:rPr>
          <w:rFonts w:ascii="黑体" w:eastAsia="黑体" w:hAnsi="黑体" w:hint="eastAsia"/>
          <w:sz w:val="32"/>
          <w:szCs w:val="32"/>
        </w:rPr>
        <w:t>、其他事项</w:t>
      </w:r>
    </w:p>
    <w:p w:rsidR="006324AE" w:rsidRDefault="00371019">
      <w:pPr>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（一）配建学校不接受非招生地段</w:t>
      </w:r>
      <w:r>
        <w:rPr>
          <w:rFonts w:ascii="仿宋_GB2312" w:eastAsia="仿宋_GB2312" w:hAnsi="仿宋" w:hint="eastAsia"/>
          <w:sz w:val="32"/>
          <w:szCs w:val="32"/>
        </w:rPr>
        <w:t>范围</w:t>
      </w:r>
      <w:r>
        <w:rPr>
          <w:rFonts w:ascii="仿宋_GB2312" w:eastAsia="仿宋_GB2312" w:hAnsi="仿宋" w:hint="eastAsia"/>
          <w:sz w:val="32"/>
          <w:szCs w:val="32"/>
        </w:rPr>
        <w:t>内学生转学。</w:t>
      </w:r>
    </w:p>
    <w:p w:rsidR="006324AE" w:rsidRDefault="00371019">
      <w:pPr>
        <w:rPr>
          <w:rFonts w:ascii="仿宋_GB2312" w:eastAsia="仿宋_GB2312"/>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（二）从配建学校开办当年</w:t>
      </w:r>
      <w:r>
        <w:rPr>
          <w:rFonts w:ascii="仿宋_GB2312" w:eastAsia="仿宋_GB2312" w:hint="eastAsia"/>
          <w:sz w:val="32"/>
          <w:szCs w:val="32"/>
        </w:rPr>
        <w:t>执行</w:t>
      </w:r>
      <w:r>
        <w:rPr>
          <w:rFonts w:ascii="仿宋_GB2312" w:eastAsia="仿宋_GB2312" w:hAnsi="仿宋" w:hint="eastAsia"/>
          <w:sz w:val="32"/>
          <w:szCs w:val="32"/>
        </w:rPr>
        <w:t>上述招生地段范围</w:t>
      </w:r>
      <w:r>
        <w:rPr>
          <w:rFonts w:ascii="仿宋_GB2312" w:eastAsia="仿宋_GB2312" w:hint="eastAsia"/>
          <w:sz w:val="32"/>
          <w:szCs w:val="32"/>
        </w:rPr>
        <w:t>。</w:t>
      </w:r>
      <w:r>
        <w:rPr>
          <w:rFonts w:ascii="仿宋_GB2312" w:eastAsia="仿宋_GB2312" w:hint="eastAsia"/>
          <w:sz w:val="32"/>
          <w:szCs w:val="32"/>
        </w:rPr>
        <w:t>执</w:t>
      </w:r>
      <w:r>
        <w:rPr>
          <w:rFonts w:ascii="仿宋_GB2312" w:eastAsia="仿宋_GB2312" w:hint="eastAsia"/>
          <w:sz w:val="32"/>
          <w:szCs w:val="32"/>
        </w:rPr>
        <w:lastRenderedPageBreak/>
        <w:t>行过程中，如上级或本级义务教育招生政策有新的规定，将从其规定。</w:t>
      </w:r>
    </w:p>
    <w:p w:rsidR="006324AE" w:rsidRDefault="006324AE">
      <w:pPr>
        <w:rPr>
          <w:rFonts w:ascii="仿宋_GB2312" w:eastAsia="仿宋_GB2312"/>
          <w:sz w:val="32"/>
          <w:szCs w:val="32"/>
        </w:rPr>
      </w:pPr>
    </w:p>
    <w:p w:rsidR="006324AE" w:rsidRDefault="00371019">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附件：“人户一致”条件</w:t>
      </w:r>
    </w:p>
    <w:p w:rsidR="006324AE" w:rsidRDefault="00371019">
      <w:pPr>
        <w:rPr>
          <w:rFonts w:ascii="仿宋_GB2312" w:eastAsia="仿宋_GB2312" w:hAnsi="仿宋_GB2312" w:cs="仿宋_GB2312"/>
          <w:sz w:val="32"/>
          <w:szCs w:val="32"/>
        </w:rPr>
      </w:pPr>
      <w:r>
        <w:rPr>
          <w:rFonts w:ascii="仿宋_GB2312" w:eastAsia="仿宋_GB2312" w:hint="eastAsia"/>
          <w:sz w:val="32"/>
          <w:szCs w:val="32"/>
        </w:rPr>
        <w:t xml:space="preserve">         </w:t>
      </w:r>
    </w:p>
    <w:p w:rsidR="006324AE" w:rsidRDefault="00371019">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6324AE" w:rsidRDefault="00371019">
      <w:pPr>
        <w:rPr>
          <w:rFonts w:ascii="仿宋_GB2312" w:eastAsia="仿宋_GB2312"/>
          <w:sz w:val="32"/>
          <w:szCs w:val="32"/>
        </w:rPr>
      </w:pPr>
      <w:r>
        <w:rPr>
          <w:rFonts w:ascii="仿宋_GB2312" w:eastAsia="仿宋_GB2312" w:hint="eastAsia"/>
          <w:sz w:val="32"/>
          <w:szCs w:val="32"/>
        </w:rPr>
        <w:lastRenderedPageBreak/>
        <w:t>附件</w:t>
      </w:r>
    </w:p>
    <w:p w:rsidR="006324AE" w:rsidRDefault="00371019">
      <w:pPr>
        <w:jc w:val="center"/>
        <w:rPr>
          <w:rFonts w:ascii="方正小标宋简体" w:eastAsia="方正小标宋简体"/>
          <w:sz w:val="44"/>
          <w:szCs w:val="44"/>
        </w:rPr>
      </w:pPr>
      <w:r>
        <w:rPr>
          <w:rFonts w:ascii="方正小标宋简体" w:eastAsia="方正小标宋简体" w:hint="eastAsia"/>
          <w:sz w:val="44"/>
          <w:szCs w:val="44"/>
        </w:rPr>
        <w:t>“人户一致”条件</w:t>
      </w:r>
    </w:p>
    <w:p w:rsidR="006324AE" w:rsidRDefault="006324AE">
      <w:pPr>
        <w:jc w:val="center"/>
        <w:rPr>
          <w:rFonts w:ascii="方正小标宋简体" w:eastAsia="方正小标宋简体"/>
          <w:sz w:val="18"/>
          <w:szCs w:val="18"/>
        </w:rPr>
      </w:pPr>
    </w:p>
    <w:p w:rsidR="006324AE" w:rsidRDefault="00371019">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“人户一致”条件适龄儿童需同时符合以下三个条件：一是适龄儿童在广州市公办小学招生入学规定时间内报名（一般</w:t>
      </w:r>
      <w:r>
        <w:rPr>
          <w:rFonts w:ascii="仿宋_GB2312" w:eastAsia="仿宋_GB2312" w:hint="eastAsia"/>
          <w:sz w:val="32"/>
          <w:szCs w:val="32"/>
        </w:rPr>
        <w:t>5</w:t>
      </w:r>
      <w:r>
        <w:rPr>
          <w:rFonts w:ascii="仿宋_GB2312" w:eastAsia="仿宋_GB2312" w:hint="eastAsia"/>
          <w:sz w:val="32"/>
          <w:szCs w:val="32"/>
        </w:rPr>
        <w:t>月上旬）。二是适龄儿童户籍地址与其父母或其他法定监护人所能提供的已收楼的房产证明地址一致，</w:t>
      </w:r>
      <w:proofErr w:type="gramStart"/>
      <w:r>
        <w:rPr>
          <w:rFonts w:ascii="仿宋_GB2312" w:eastAsia="仿宋_GB2312" w:hint="eastAsia"/>
          <w:sz w:val="32"/>
          <w:szCs w:val="32"/>
        </w:rPr>
        <w:t>且父母</w:t>
      </w:r>
      <w:proofErr w:type="gramEnd"/>
      <w:r>
        <w:rPr>
          <w:rFonts w:ascii="仿宋_GB2312" w:eastAsia="仿宋_GB2312" w:hint="eastAsia"/>
          <w:sz w:val="32"/>
          <w:szCs w:val="32"/>
        </w:rPr>
        <w:t>或其他法定监护人拥有该房产</w:t>
      </w:r>
      <w:r>
        <w:rPr>
          <w:rFonts w:ascii="仿宋_GB2312" w:eastAsia="仿宋_GB2312" w:hint="eastAsia"/>
          <w:sz w:val="32"/>
          <w:szCs w:val="32"/>
        </w:rPr>
        <w:t>100%</w:t>
      </w:r>
      <w:r>
        <w:rPr>
          <w:rFonts w:ascii="仿宋_GB2312" w:eastAsia="仿宋_GB2312" w:hint="eastAsia"/>
          <w:sz w:val="32"/>
          <w:szCs w:val="32"/>
        </w:rPr>
        <w:t>份额，适龄儿童入户</w:t>
      </w:r>
      <w:proofErr w:type="gramStart"/>
      <w:r>
        <w:rPr>
          <w:rFonts w:ascii="仿宋_GB2312" w:eastAsia="仿宋_GB2312" w:hint="eastAsia"/>
          <w:sz w:val="32"/>
          <w:szCs w:val="32"/>
        </w:rPr>
        <w:t>该址满</w:t>
      </w:r>
      <w:r>
        <w:rPr>
          <w:rFonts w:ascii="仿宋_GB2312" w:eastAsia="仿宋_GB2312" w:hint="eastAsia"/>
          <w:sz w:val="32"/>
          <w:szCs w:val="32"/>
        </w:rPr>
        <w:t>1</w:t>
      </w:r>
      <w:r>
        <w:rPr>
          <w:rFonts w:ascii="仿宋_GB2312" w:eastAsia="仿宋_GB2312" w:hint="eastAsia"/>
          <w:sz w:val="32"/>
          <w:szCs w:val="32"/>
        </w:rPr>
        <w:t>年</w:t>
      </w:r>
      <w:proofErr w:type="gramEnd"/>
      <w:r>
        <w:rPr>
          <w:rFonts w:ascii="仿宋_GB2312" w:eastAsia="仿宋_GB2312" w:hint="eastAsia"/>
          <w:sz w:val="32"/>
          <w:szCs w:val="32"/>
        </w:rPr>
        <w:t>以上（计算至入学当年的</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日止）；或适龄儿童户籍地址所对应的已收楼的房产属于适龄儿童祖辈，且该祖辈拥有该房产</w:t>
      </w:r>
      <w:r>
        <w:rPr>
          <w:rFonts w:ascii="仿宋_GB2312" w:eastAsia="仿宋_GB2312" w:hint="eastAsia"/>
          <w:sz w:val="32"/>
          <w:szCs w:val="32"/>
        </w:rPr>
        <w:t>100%</w:t>
      </w:r>
      <w:r>
        <w:rPr>
          <w:rFonts w:ascii="仿宋_GB2312" w:eastAsia="仿宋_GB2312" w:hint="eastAsia"/>
          <w:sz w:val="32"/>
          <w:szCs w:val="32"/>
        </w:rPr>
        <w:t>份额，适龄儿童入户</w:t>
      </w:r>
      <w:proofErr w:type="gramStart"/>
      <w:r>
        <w:rPr>
          <w:rFonts w:ascii="仿宋_GB2312" w:eastAsia="仿宋_GB2312" w:hint="eastAsia"/>
          <w:sz w:val="32"/>
          <w:szCs w:val="32"/>
        </w:rPr>
        <w:t>该址满</w:t>
      </w:r>
      <w:r>
        <w:rPr>
          <w:rFonts w:ascii="仿宋_GB2312" w:eastAsia="仿宋_GB2312" w:hint="eastAsia"/>
          <w:sz w:val="32"/>
          <w:szCs w:val="32"/>
        </w:rPr>
        <w:t>3</w:t>
      </w:r>
      <w:r>
        <w:rPr>
          <w:rFonts w:ascii="仿宋_GB2312" w:eastAsia="仿宋_GB2312" w:hint="eastAsia"/>
          <w:sz w:val="32"/>
          <w:szCs w:val="32"/>
        </w:rPr>
        <w:t>年</w:t>
      </w:r>
      <w:proofErr w:type="gramEnd"/>
      <w:r>
        <w:rPr>
          <w:rFonts w:ascii="仿宋_GB2312" w:eastAsia="仿宋_GB2312" w:hint="eastAsia"/>
          <w:sz w:val="32"/>
          <w:szCs w:val="32"/>
        </w:rPr>
        <w:t>以上（计算</w:t>
      </w:r>
      <w:r>
        <w:rPr>
          <w:rFonts w:ascii="仿宋_GB2312" w:eastAsia="仿宋_GB2312" w:hint="eastAsia"/>
          <w:sz w:val="32"/>
          <w:szCs w:val="32"/>
        </w:rPr>
        <w:t>至入学当年的</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日止）。三是适龄儿童申请入学的房产地址在入学当天（以</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日为准）的前</w:t>
      </w:r>
      <w:r>
        <w:rPr>
          <w:rFonts w:ascii="仿宋_GB2312" w:eastAsia="仿宋_GB2312" w:hint="eastAsia"/>
          <w:sz w:val="32"/>
          <w:szCs w:val="32"/>
        </w:rPr>
        <w:t>6</w:t>
      </w:r>
      <w:r>
        <w:rPr>
          <w:rFonts w:ascii="仿宋_GB2312" w:eastAsia="仿宋_GB2312" w:hint="eastAsia"/>
          <w:sz w:val="32"/>
          <w:szCs w:val="32"/>
        </w:rPr>
        <w:t>年没有安排学生入读对口公办小学（同一父母或祖辈的适龄儿童除外）。考虑到“人户一致”政策的延续性及过渡性，以</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日（含当天）为适龄儿童入户时间节点，按照“新人新办法，旧人旧办法”的原则执行。（详见《广州市番禺区教育局印发广州市番禺区义务教育阶段学校招生工作实施意见的通知》第（四）点，网址：</w:t>
      </w:r>
      <w:r>
        <w:rPr>
          <w:rFonts w:ascii="仿宋_GB2312" w:eastAsia="仿宋_GB2312"/>
          <w:sz w:val="32"/>
          <w:szCs w:val="32"/>
        </w:rPr>
        <w:t>http://www.panyu.gov.cn/gzpyjy/gkmlpt/content/7/7267/post_7</w:t>
      </w:r>
      <w:r>
        <w:rPr>
          <w:rFonts w:ascii="仿宋_GB2312" w:eastAsia="仿宋_GB2312"/>
          <w:sz w:val="32"/>
          <w:szCs w:val="32"/>
        </w:rPr>
        <w:t>267831.html#1326</w:t>
      </w:r>
      <w:r>
        <w:rPr>
          <w:rFonts w:ascii="仿宋_GB2312" w:eastAsia="仿宋_GB2312" w:hint="eastAsia"/>
          <w:sz w:val="32"/>
          <w:szCs w:val="32"/>
        </w:rPr>
        <w:t>）</w:t>
      </w:r>
    </w:p>
    <w:p w:rsidR="006324AE" w:rsidRDefault="006324AE"/>
    <w:sectPr w:rsidR="00632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default"/>
    <w:sig w:usb0="00000001" w:usb1="4000ACFF" w:usb2="00000001"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4F"/>
    <w:rsid w:val="00371019"/>
    <w:rsid w:val="006324AE"/>
    <w:rsid w:val="00864144"/>
    <w:rsid w:val="008F3231"/>
    <w:rsid w:val="00B30470"/>
    <w:rsid w:val="00D50598"/>
    <w:rsid w:val="00F03BEF"/>
    <w:rsid w:val="00F04F4F"/>
    <w:rsid w:val="09D42CE6"/>
    <w:rsid w:val="0AFC2099"/>
    <w:rsid w:val="0C205D37"/>
    <w:rsid w:val="1C953246"/>
    <w:rsid w:val="20710B64"/>
    <w:rsid w:val="277627CF"/>
    <w:rsid w:val="2A8B0E30"/>
    <w:rsid w:val="2CF32F3E"/>
    <w:rsid w:val="2D4609FC"/>
    <w:rsid w:val="2ED17C28"/>
    <w:rsid w:val="30C95474"/>
    <w:rsid w:val="3FA03F65"/>
    <w:rsid w:val="5AF30C4A"/>
    <w:rsid w:val="5D7E7FC5"/>
    <w:rsid w:val="69D6627D"/>
    <w:rsid w:val="6EC417C9"/>
    <w:rsid w:val="7423699D"/>
    <w:rsid w:val="78027052"/>
    <w:rsid w:val="7A3A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C501"/>
  <w15:docId w15:val="{CA2DE0A8-1685-493D-8F95-F75A5D3F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Words>
  <Characters>851</Characters>
  <Application>Microsoft Office Word</Application>
  <DocSecurity>0</DocSecurity>
  <Lines>7</Lines>
  <Paragraphs>1</Paragraphs>
  <ScaleCrop>false</ScaleCrop>
  <Company>Organization</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小嘎子</dc:creator>
  <cp:lastModifiedBy>Windows 用户</cp:lastModifiedBy>
  <cp:revision>2</cp:revision>
  <dcterms:created xsi:type="dcterms:W3CDTF">2024-11-01T01:33:00Z</dcterms:created>
  <dcterms:modified xsi:type="dcterms:W3CDTF">2024-11-01T01:33:00Z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72252EC99D7E4200BF0E2A0F5F9A3DE7</vt:lpwstr>
  </property>
</Properties>
</file>