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eastAsia="zh-CN"/>
        </w:rPr>
      </w:pPr>
      <w:bookmarkStart w:id="0" w:name="_GoBack"/>
      <w:bookmarkEnd w:id="0"/>
    </w:p>
    <w:p>
      <w:pPr>
        <w:jc w:val="center"/>
        <w:rPr>
          <w:rFonts w:ascii="方正小标宋_GBK" w:eastAsia="方正小标宋_GBK"/>
          <w:sz w:val="44"/>
          <w:szCs w:val="44"/>
        </w:rPr>
      </w:pPr>
      <w:r>
        <w:rPr>
          <w:rFonts w:hint="eastAsia" w:ascii="方正小标宋_GBK" w:eastAsia="方正小标宋_GBK"/>
          <w:sz w:val="44"/>
          <w:szCs w:val="44"/>
        </w:rPr>
        <w:t>行政执法全过程记录清单</w:t>
      </w:r>
    </w:p>
    <w:p>
      <w:pPr>
        <w:jc w:val="center"/>
        <w:rPr>
          <w:rFonts w:ascii="仿宋_GB2312" w:eastAsia="仿宋_GB2312"/>
          <w:sz w:val="24"/>
          <w:szCs w:val="24"/>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7"/>
        <w:gridCol w:w="2552"/>
        <w:gridCol w:w="6237"/>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spacing w:line="276" w:lineRule="auto"/>
              <w:jc w:val="center"/>
              <w:rPr>
                <w:rFonts w:ascii="仿宋_GB2312" w:eastAsia="仿宋_GB2312"/>
                <w:b/>
                <w:sz w:val="24"/>
                <w:szCs w:val="24"/>
              </w:rPr>
            </w:pPr>
            <w:r>
              <w:rPr>
                <w:rFonts w:hint="eastAsia" w:ascii="仿宋_GB2312" w:eastAsia="仿宋_GB2312"/>
                <w:b/>
                <w:sz w:val="24"/>
                <w:szCs w:val="24"/>
              </w:rPr>
              <w:t>执法类别</w:t>
            </w:r>
          </w:p>
        </w:tc>
        <w:tc>
          <w:tcPr>
            <w:tcW w:w="851" w:type="dxa"/>
            <w:vAlign w:val="center"/>
          </w:tcPr>
          <w:p>
            <w:pPr>
              <w:spacing w:line="276" w:lineRule="auto"/>
              <w:jc w:val="center"/>
              <w:rPr>
                <w:rFonts w:ascii="仿宋_GB2312" w:eastAsia="仿宋_GB2312"/>
                <w:b/>
                <w:sz w:val="24"/>
                <w:szCs w:val="24"/>
              </w:rPr>
            </w:pPr>
            <w:r>
              <w:rPr>
                <w:rFonts w:hint="eastAsia" w:ascii="仿宋_GB2312" w:eastAsia="仿宋_GB2312"/>
                <w:b/>
                <w:sz w:val="24"/>
                <w:szCs w:val="24"/>
              </w:rPr>
              <w:t>序号</w:t>
            </w:r>
          </w:p>
        </w:tc>
        <w:tc>
          <w:tcPr>
            <w:tcW w:w="1417" w:type="dxa"/>
            <w:vAlign w:val="center"/>
          </w:tcPr>
          <w:p>
            <w:pPr>
              <w:spacing w:line="276" w:lineRule="auto"/>
              <w:jc w:val="center"/>
              <w:rPr>
                <w:rFonts w:ascii="仿宋_GB2312" w:eastAsia="仿宋_GB2312"/>
                <w:b/>
                <w:sz w:val="24"/>
                <w:szCs w:val="24"/>
              </w:rPr>
            </w:pPr>
            <w:r>
              <w:rPr>
                <w:rFonts w:hint="eastAsia" w:ascii="仿宋_GB2312" w:eastAsia="仿宋_GB2312"/>
                <w:b/>
                <w:sz w:val="24"/>
                <w:szCs w:val="24"/>
              </w:rPr>
              <w:t>执法环节</w:t>
            </w:r>
          </w:p>
        </w:tc>
        <w:tc>
          <w:tcPr>
            <w:tcW w:w="2552" w:type="dxa"/>
            <w:vAlign w:val="center"/>
          </w:tcPr>
          <w:p>
            <w:pPr>
              <w:spacing w:line="276" w:lineRule="auto"/>
              <w:jc w:val="center"/>
              <w:rPr>
                <w:rFonts w:ascii="仿宋_GB2312" w:eastAsia="仿宋_GB2312"/>
                <w:b/>
                <w:sz w:val="24"/>
                <w:szCs w:val="24"/>
              </w:rPr>
            </w:pPr>
            <w:r>
              <w:rPr>
                <w:rFonts w:hint="eastAsia" w:ascii="仿宋_GB2312" w:eastAsia="仿宋_GB2312"/>
                <w:b/>
                <w:sz w:val="24"/>
                <w:szCs w:val="24"/>
              </w:rPr>
              <w:t>记录形式</w:t>
            </w:r>
          </w:p>
        </w:tc>
        <w:tc>
          <w:tcPr>
            <w:tcW w:w="6237" w:type="dxa"/>
            <w:vAlign w:val="center"/>
          </w:tcPr>
          <w:p>
            <w:pPr>
              <w:spacing w:line="276" w:lineRule="auto"/>
              <w:jc w:val="center"/>
              <w:rPr>
                <w:rFonts w:ascii="仿宋_GB2312" w:eastAsia="仿宋_GB2312"/>
                <w:b/>
                <w:sz w:val="24"/>
                <w:szCs w:val="24"/>
              </w:rPr>
            </w:pPr>
            <w:r>
              <w:rPr>
                <w:rFonts w:hint="eastAsia" w:ascii="仿宋_GB2312" w:eastAsia="仿宋_GB2312"/>
                <w:b/>
                <w:sz w:val="24"/>
                <w:szCs w:val="24"/>
              </w:rPr>
              <w:t>记录事项</w:t>
            </w:r>
          </w:p>
        </w:tc>
        <w:tc>
          <w:tcPr>
            <w:tcW w:w="1166" w:type="dxa"/>
            <w:vAlign w:val="center"/>
          </w:tcPr>
          <w:p>
            <w:pPr>
              <w:spacing w:line="276" w:lineRule="auto"/>
              <w:jc w:val="center"/>
              <w:rPr>
                <w:rFonts w:ascii="仿宋_GB2312" w:eastAsia="仿宋_GB2312"/>
                <w:b/>
                <w:sz w:val="24"/>
                <w:szCs w:val="24"/>
              </w:rPr>
            </w:pPr>
            <w:r>
              <w:rPr>
                <w:rFonts w:hint="eastAsia" w:ascii="仿宋_GB2312"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restart"/>
            <w:vAlign w:val="center"/>
          </w:tcPr>
          <w:p>
            <w:pPr>
              <w:spacing w:line="276" w:lineRule="auto"/>
              <w:jc w:val="center"/>
              <w:rPr>
                <w:rFonts w:ascii="仿宋_GB2312" w:eastAsia="仿宋_GB2312"/>
                <w:sz w:val="24"/>
                <w:szCs w:val="24"/>
              </w:rPr>
            </w:pPr>
            <w:r>
              <w:rPr>
                <w:rFonts w:hint="eastAsia" w:ascii="仿宋_GB2312" w:eastAsia="仿宋_GB2312"/>
                <w:sz w:val="24"/>
                <w:szCs w:val="24"/>
              </w:rPr>
              <w:t>行政许可</w:t>
            </w:r>
          </w:p>
        </w:tc>
        <w:tc>
          <w:tcPr>
            <w:tcW w:w="851" w:type="dxa"/>
            <w:vAlign w:val="center"/>
          </w:tcPr>
          <w:p>
            <w:pPr>
              <w:spacing w:line="276"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1417" w:type="dxa"/>
            <w:vAlign w:val="center"/>
          </w:tcPr>
          <w:p>
            <w:pPr>
              <w:spacing w:line="276" w:lineRule="auto"/>
              <w:jc w:val="center"/>
              <w:rPr>
                <w:rFonts w:hint="eastAsia" w:ascii="仿宋_GB2312" w:eastAsia="仿宋_GB2312"/>
                <w:sz w:val="24"/>
                <w:szCs w:val="24"/>
                <w:lang w:eastAsia="zh-CN"/>
              </w:rPr>
            </w:pPr>
            <w:r>
              <w:rPr>
                <w:rFonts w:hint="eastAsia" w:ascii="仿宋_GB2312" w:eastAsia="仿宋_GB2312"/>
                <w:sz w:val="24"/>
                <w:szCs w:val="24"/>
                <w:lang w:eastAsia="zh-CN"/>
              </w:rPr>
              <w:t>申请</w:t>
            </w:r>
          </w:p>
        </w:tc>
        <w:tc>
          <w:tcPr>
            <w:tcW w:w="2552" w:type="dxa"/>
            <w:vAlign w:val="center"/>
          </w:tcPr>
          <w:p>
            <w:pPr>
              <w:spacing w:line="276" w:lineRule="auto"/>
              <w:jc w:val="center"/>
              <w:rPr>
                <w:rFonts w:ascii="仿宋_GB2312" w:eastAsia="仿宋_GB2312"/>
                <w:sz w:val="24"/>
                <w:szCs w:val="24"/>
              </w:rPr>
            </w:pPr>
            <w:r>
              <w:rPr>
                <w:rFonts w:hint="eastAsia" w:ascii="仿宋_GB2312" w:eastAsia="仿宋_GB2312"/>
                <w:sz w:val="24"/>
                <w:szCs w:val="24"/>
              </w:rPr>
              <w:t>文字记录</w:t>
            </w:r>
          </w:p>
        </w:tc>
        <w:tc>
          <w:tcPr>
            <w:tcW w:w="623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300" w:line="240" w:lineRule="atLeast"/>
              <w:jc w:val="left"/>
              <w:textAlignment w:val="auto"/>
              <w:rPr>
                <w:rFonts w:ascii="仿宋_GB2312" w:eastAsia="仿宋_GB2312"/>
                <w:sz w:val="24"/>
                <w:szCs w:val="24"/>
              </w:rPr>
            </w:pPr>
            <w:r>
              <w:rPr>
                <w:rFonts w:hint="eastAsia" w:ascii="仿宋_GB2312" w:hAnsi="宋体" w:eastAsia="仿宋_GB2312" w:cs="宋体"/>
                <w:kern w:val="0"/>
                <w:sz w:val="24"/>
                <w:szCs w:val="24"/>
              </w:rPr>
              <w:t>记录申请人或经办人证件号码、申请事项、提供的申请材料及目录清单、申请的日期和地点、申请人签字或盖章。</w:t>
            </w:r>
          </w:p>
        </w:tc>
        <w:tc>
          <w:tcPr>
            <w:tcW w:w="1166" w:type="dxa"/>
            <w:vAlign w:val="center"/>
          </w:tcPr>
          <w:p>
            <w:pPr>
              <w:spacing w:line="276"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1" w:hRule="atLeast"/>
        </w:trPr>
        <w:tc>
          <w:tcPr>
            <w:tcW w:w="1951" w:type="dxa"/>
            <w:vMerge w:val="continue"/>
            <w:vAlign w:val="center"/>
          </w:tcPr>
          <w:p>
            <w:pPr>
              <w:spacing w:line="276" w:lineRule="auto"/>
              <w:jc w:val="center"/>
              <w:rPr>
                <w:rFonts w:hint="eastAsia" w:ascii="仿宋" w:hAnsi="仿宋" w:eastAsia="仿宋" w:cs="仿宋"/>
                <w:sz w:val="24"/>
                <w:szCs w:val="24"/>
              </w:rPr>
            </w:pPr>
          </w:p>
        </w:tc>
        <w:tc>
          <w:tcPr>
            <w:tcW w:w="851" w:type="dxa"/>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17" w:type="dxa"/>
            <w:vAlign w:val="center"/>
          </w:tcPr>
          <w:p>
            <w:pPr>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受理</w:t>
            </w:r>
          </w:p>
        </w:tc>
        <w:tc>
          <w:tcPr>
            <w:tcW w:w="2552" w:type="dxa"/>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文字记录</w:t>
            </w:r>
          </w:p>
        </w:tc>
        <w:tc>
          <w:tcPr>
            <w:tcW w:w="6237" w:type="dxa"/>
            <w:vAlign w:val="center"/>
          </w:tcPr>
          <w:p>
            <w:pPr>
              <w:widowControl/>
              <w:numPr>
                <w:ilvl w:val="0"/>
                <w:numId w:val="1"/>
              </w:num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道路运输经营许可：</w:t>
            </w:r>
            <w:r>
              <w:rPr>
                <w:rFonts w:hint="eastAsia" w:ascii="仿宋_GB2312" w:hAnsi="宋体" w:eastAsia="仿宋_GB2312" w:cs="宋体"/>
                <w:kern w:val="0"/>
                <w:sz w:val="24"/>
                <w:szCs w:val="24"/>
              </w:rPr>
              <w:t>申请材料不齐全或者不符合法定形式的，当场一次告知申请人需要补正的内容；属于本行政机关职权范围，申请材料齐全、符合法定形式，出具的受理通知书。</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300" w:line="240" w:lineRule="atLeas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二、</w:t>
            </w:r>
            <w:r>
              <w:rPr>
                <w:rFonts w:hint="eastAsia" w:ascii="仿宋" w:hAnsi="仿宋" w:eastAsia="仿宋" w:cs="仿宋"/>
                <w:color w:val="000000"/>
                <w:kern w:val="0"/>
                <w:sz w:val="24"/>
                <w:szCs w:val="24"/>
              </w:rPr>
              <w:t>路政许可</w:t>
            </w:r>
            <w:r>
              <w:rPr>
                <w:rFonts w:hint="eastAsia" w:ascii="仿宋" w:hAnsi="仿宋" w:eastAsia="仿宋" w:cs="仿宋"/>
                <w:color w:val="000000"/>
                <w:kern w:val="0"/>
                <w:sz w:val="24"/>
                <w:szCs w:val="24"/>
                <w:lang w:eastAsia="zh-CN"/>
              </w:rPr>
              <w:t>：（一）</w:t>
            </w:r>
            <w:r>
              <w:rPr>
                <w:rFonts w:hint="eastAsia" w:ascii="仿宋" w:hAnsi="仿宋" w:eastAsia="仿宋" w:cs="仿宋"/>
                <w:color w:val="000000"/>
                <w:kern w:val="0"/>
                <w:sz w:val="24"/>
                <w:szCs w:val="24"/>
              </w:rPr>
              <w:t>申请人资格不符合本办法第十八条规定的，应当即时告知申请人不受理，同时告知申请人该路政许可适格的申请主体；（二）申请事项依法不需要取得路政许可，或者申请事项属于法律禁止性规定的，应当即时告知申请人不受理，申请事项属法律禁止的还应向申请人告知或者提供书面的法律法规条文依据；（三）申请事项依法不属本机关职权范围的，应当即时作出不予受理的决定，并向申请人出具《交通行政许可申请不予受理决定书》，同时告知申请人应当向有关行政机关提出申请；（四）申请属于本机关职权范围的，申请材料不齐全或者不符合法定形式，申请人可以当场补正或者更正的应当允许当场补正或者更正错误；申请人不能当场补全或者更正的，应当当场或者在五日内向申请人出具《交通行政许可申请补正通知书》，一次性书面告知申请人需要补正的全部内容，补正后应当予以受理；逾期不告知的，自收到申请材料之日起即为受理；（五）申请事项属于本机关职权范围的，申请材料齐全同时符合法定形式，或者申请人已提交全部补正申请材料的，应当在收到完备的申请材料后受理路政许可申请。除当场作出路政许可决定的外，应当出具《交通行政许可申请受理通知书》；（六）申请事项不属于首问人职权范围但属于本单位职权范围的，应当做好接待记录向申请人说明情况，并及时移送有关责任部门和人员办理。属于上级单位职责范围的，可以代为转交，但应当向申请人说明代为转交时间不计算在法定期限内。</w:t>
            </w:r>
          </w:p>
        </w:tc>
        <w:tc>
          <w:tcPr>
            <w:tcW w:w="1166" w:type="dxa"/>
            <w:vAlign w:val="center"/>
          </w:tcPr>
          <w:p>
            <w:pPr>
              <w:spacing w:line="276"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spacing w:line="276" w:lineRule="auto"/>
              <w:jc w:val="center"/>
              <w:rPr>
                <w:rFonts w:hint="eastAsia" w:ascii="仿宋" w:hAnsi="仿宋" w:eastAsia="仿宋" w:cs="仿宋"/>
                <w:sz w:val="24"/>
                <w:szCs w:val="24"/>
              </w:rPr>
            </w:pPr>
          </w:p>
        </w:tc>
        <w:tc>
          <w:tcPr>
            <w:tcW w:w="851" w:type="dxa"/>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17" w:type="dxa"/>
            <w:vAlign w:val="center"/>
          </w:tcPr>
          <w:p>
            <w:pPr>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审查与决定</w:t>
            </w:r>
          </w:p>
        </w:tc>
        <w:tc>
          <w:tcPr>
            <w:tcW w:w="2552" w:type="dxa"/>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文字记录</w:t>
            </w:r>
          </w:p>
        </w:tc>
        <w:tc>
          <w:tcPr>
            <w:tcW w:w="6237" w:type="dxa"/>
            <w:vAlign w:val="center"/>
          </w:tcPr>
          <w:p>
            <w:pPr>
              <w:widowControl/>
              <w:numPr>
                <w:ilvl w:val="0"/>
                <w:numId w:val="0"/>
              </w:numPr>
              <w:rPr>
                <w:rFonts w:hint="eastAsia" w:ascii="仿宋_GB2312" w:hAnsi="宋体" w:eastAsia="仿宋_GB2312" w:cs="宋体"/>
                <w:kern w:val="0"/>
                <w:sz w:val="24"/>
                <w:szCs w:val="24"/>
              </w:rPr>
            </w:pPr>
            <w:r>
              <w:rPr>
                <w:rFonts w:hint="eastAsia" w:ascii="仿宋" w:hAnsi="仿宋" w:eastAsia="仿宋" w:cs="仿宋"/>
                <w:color w:val="000000"/>
                <w:kern w:val="0"/>
                <w:sz w:val="24"/>
                <w:szCs w:val="24"/>
                <w:lang w:val="en-US" w:eastAsia="zh-CN"/>
              </w:rPr>
              <w:t>一、道路运输经营许可：（一）</w:t>
            </w:r>
            <w:r>
              <w:rPr>
                <w:rFonts w:hint="eastAsia" w:ascii="仿宋_GB2312" w:hAnsi="宋体" w:eastAsia="仿宋_GB2312" w:cs="宋体"/>
                <w:kern w:val="0"/>
                <w:sz w:val="24"/>
                <w:szCs w:val="24"/>
              </w:rPr>
              <w:t>受理行政许可申请后，执法机关及其窗口人员按照有关法律、法规和政策规定进行审查。</w:t>
            </w:r>
            <w:r>
              <w:rPr>
                <w:rFonts w:hint="eastAsia" w:ascii="仿宋_GB2312" w:hAnsi="宋体" w:eastAsia="仿宋_GB2312" w:cs="宋体"/>
                <w:kern w:val="0"/>
                <w:sz w:val="24"/>
                <w:szCs w:val="24"/>
                <w:lang w:eastAsia="zh-CN"/>
              </w:rPr>
              <w:t>（二）</w:t>
            </w:r>
            <w:r>
              <w:rPr>
                <w:rFonts w:hint="eastAsia" w:ascii="仿宋_GB2312" w:hAnsi="宋体" w:eastAsia="仿宋_GB2312" w:cs="宋体"/>
                <w:kern w:val="0"/>
                <w:sz w:val="24"/>
                <w:szCs w:val="24"/>
              </w:rPr>
              <w:t>需要对申请材料的实质内容进行核实的，行政机关指派2名以上工作人员进行核查，并记录人员的名单及核实情况。</w:t>
            </w:r>
            <w:r>
              <w:rPr>
                <w:rFonts w:hint="eastAsia" w:ascii="仿宋_GB2312" w:hAnsi="宋体" w:eastAsia="仿宋_GB2312" w:cs="宋体"/>
                <w:kern w:val="0"/>
                <w:sz w:val="24"/>
                <w:szCs w:val="24"/>
                <w:lang w:eastAsia="zh-CN"/>
              </w:rPr>
              <w:t>（三）</w:t>
            </w:r>
            <w:r>
              <w:rPr>
                <w:rFonts w:hint="eastAsia" w:ascii="仿宋_GB2312" w:hAnsi="宋体" w:eastAsia="仿宋_GB2312" w:cs="宋体"/>
                <w:kern w:val="0"/>
                <w:sz w:val="24"/>
                <w:szCs w:val="24"/>
              </w:rPr>
              <w:t>审批决定情况记录。当场可以作出行政许可的，作出当场行政许可决定书，直接送达申请人，送达回证上应有申请人签名或者盖章。经审查，符合行政许可法定条件、标准的，行政机关作出准予行政许可的决定，颁布行政许可证件。作出不予行政许可的书面决定，应当说明理由，并告知申请人享有依法申请行政复议或者提起行政诉讼的权利。</w:t>
            </w:r>
          </w:p>
          <w:p>
            <w:pPr>
              <w:widowControl/>
              <w:numPr>
                <w:ilvl w:val="0"/>
                <w:numId w:val="0"/>
              </w:numPr>
              <w:rPr>
                <w:rFonts w:hint="eastAsia" w:ascii="仿宋" w:hAnsi="仿宋" w:eastAsia="仿宋" w:cs="仿宋"/>
                <w:color w:val="000000"/>
                <w:kern w:val="0"/>
                <w:sz w:val="24"/>
                <w:szCs w:val="24"/>
                <w:lang w:eastAsia="zh-CN"/>
              </w:rPr>
            </w:pPr>
          </w:p>
          <w:p>
            <w:pPr>
              <w:widowControl/>
              <w:numPr>
                <w:ilvl w:val="0"/>
                <w:numId w:val="0"/>
              </w:num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二、路政许可：</w:t>
            </w:r>
            <w:r>
              <w:rPr>
                <w:rFonts w:hint="eastAsia" w:ascii="仿宋" w:hAnsi="仿宋" w:eastAsia="仿宋" w:cs="仿宋"/>
                <w:color w:val="000000"/>
                <w:kern w:val="0"/>
                <w:sz w:val="24"/>
                <w:szCs w:val="24"/>
              </w:rPr>
              <w:t>（一）申请人提交的申请材料齐全，符合法定形式，申请事项简单，证据确实充分，事实清楚且没有争议，不需要进行实地勘验核查，能够当场作出准予或者不予许可决定的，由承办人填写《路政许可呈批表》，呈许可机关分管领导或者被授权的路政机构负责人决定后，承办人应当制作《交通行政许可（当场）决定书》或者《不予交通行政许可决定书》，并当场送达被许可人。</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（二</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lang w:eastAsia="zh-CN"/>
              </w:rPr>
              <w:t>（二）</w:t>
            </w:r>
            <w:r>
              <w:rPr>
                <w:rFonts w:hint="eastAsia" w:ascii="仿宋" w:hAnsi="仿宋" w:eastAsia="仿宋" w:cs="仿宋"/>
                <w:color w:val="000000"/>
                <w:kern w:val="0"/>
                <w:sz w:val="24"/>
                <w:szCs w:val="24"/>
              </w:rPr>
              <w:t>依法确需对申请人提交的申请材料实质内容进行现场核查的，应当指派两名以上路政人员进行，主要审查申请材料反映的情况是否与法定的路政许可条件相一致。实施实质审查的，可采用的方式有：</w:t>
            </w:r>
          </w:p>
          <w:p>
            <w:pPr>
              <w:widowControl/>
              <w:spacing w:before="100" w:beforeAutospacing="1" w:after="300" w:line="36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1.当面询问申请人及与申请材料内容有关的相关人员；</w:t>
            </w:r>
          </w:p>
          <w:p>
            <w:pPr>
              <w:widowControl/>
              <w:spacing w:before="100" w:beforeAutospacing="1" w:after="300" w:line="36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2.根据申请人提交的材料之间的内容相互进行印证；</w:t>
            </w:r>
          </w:p>
          <w:p>
            <w:pPr>
              <w:widowControl/>
              <w:spacing w:before="100" w:beforeAutospacing="1" w:after="300" w:line="36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3.根据许可机关掌握的有关信息与申请材料进行印证；</w:t>
            </w:r>
          </w:p>
          <w:p>
            <w:pPr>
              <w:widowControl/>
              <w:spacing w:before="100" w:beforeAutospacing="1" w:after="300" w:line="36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4.请求其他行政机关协助审查申请材料的真实性；</w:t>
            </w:r>
          </w:p>
          <w:p>
            <w:pPr>
              <w:widowControl/>
              <w:spacing w:before="100" w:beforeAutospacing="1" w:after="300" w:line="36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5.调取查阅有关材料，核实申请材料的真实性；</w:t>
            </w:r>
          </w:p>
          <w:p>
            <w:pPr>
              <w:widowControl/>
              <w:spacing w:before="100" w:beforeAutospacing="1" w:after="300" w:line="36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6.听取利害关系人意见；</w:t>
            </w:r>
          </w:p>
          <w:p>
            <w:pPr>
              <w:widowControl/>
              <w:spacing w:before="100" w:beforeAutospacing="1" w:after="300" w:line="36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7.依法进行现场勘验、勘查；</w:t>
            </w:r>
          </w:p>
          <w:p>
            <w:pPr>
              <w:widowControl/>
              <w:spacing w:before="100" w:beforeAutospacing="1" w:after="300" w:line="36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8.举行听证；</w:t>
            </w:r>
          </w:p>
          <w:p>
            <w:pPr>
              <w:widowControl/>
              <w:spacing w:before="100" w:beforeAutospacing="1" w:after="300" w:line="36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9.召开专家评审会审查申请材料的真实性。</w:t>
            </w:r>
          </w:p>
          <w:p>
            <w:pPr>
              <w:spacing w:line="276" w:lineRule="auto"/>
              <w:ind w:firstLine="48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依法进行现场勘验的，应当通知申请人到场，现场勘验应当制作《路政许可现场勘验笔录》，绘制现场勘验图，有现场勘验照片的，应当粘贴于照片卡上，并逐张编号，加注说明。路政许可事项涉及路产损失和占利用公路路产的，应与申请人共同核定路产损失数量和占利用公路路产数量。依法审查后，承办人员应提出是否准予许可的意见，经路政机构负责人审核后，呈许可机关分管领导或者被授权的路政机构负责人作出许可或者不予许可的决定。</w:t>
            </w:r>
          </w:p>
          <w:p>
            <w:pPr>
              <w:spacing w:line="276" w:lineRule="auto"/>
              <w:ind w:firstLine="48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（四）</w:t>
            </w:r>
            <w:r>
              <w:rPr>
                <w:rFonts w:hint="eastAsia" w:ascii="仿宋" w:hAnsi="仿宋" w:eastAsia="仿宋" w:cs="仿宋"/>
                <w:color w:val="000000"/>
                <w:kern w:val="0"/>
                <w:sz w:val="24"/>
                <w:szCs w:val="24"/>
              </w:rPr>
              <w:t>许可申请符合法定路政许可条件的，许可机关应当依法作出准予路政许可的决定，制作加盖许可机关印章的《交通行政许可决定书》，同时颁发《路政管理许可证》。属于超限运输许可的，许可机关制作加盖许可机关印章的《交通行政许可决定书》，同时颁发《超限运输车辆通行证》；属于更新采伐公路护路林许可的，许可机关制作加盖许可机关印章的《交通行政许可决定书》，同时颁发省林业厅印制的《林木采伐许可证》。</w:t>
            </w:r>
          </w:p>
          <w:p>
            <w:pPr>
              <w:spacing w:line="276" w:lineRule="auto"/>
              <w:ind w:firstLine="48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依法作出不予许可决定的，应当向申请人送达《不予交通行政许可决定书》，并告知申请人享有依法申请行政复议或者提起行政诉讼的权利。</w:t>
            </w:r>
          </w:p>
        </w:tc>
        <w:tc>
          <w:tcPr>
            <w:tcW w:w="1166" w:type="dxa"/>
            <w:vAlign w:val="center"/>
          </w:tcPr>
          <w:p>
            <w:pPr>
              <w:spacing w:line="276"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1951" w:type="dxa"/>
            <w:vMerge w:val="continue"/>
            <w:vAlign w:val="center"/>
          </w:tcPr>
          <w:p>
            <w:pPr>
              <w:spacing w:line="276" w:lineRule="auto"/>
              <w:jc w:val="center"/>
              <w:rPr>
                <w:rFonts w:hint="eastAsia" w:ascii="仿宋" w:hAnsi="仿宋" w:eastAsia="仿宋" w:cs="仿宋"/>
                <w:sz w:val="24"/>
                <w:szCs w:val="24"/>
              </w:rPr>
            </w:pPr>
          </w:p>
        </w:tc>
        <w:tc>
          <w:tcPr>
            <w:tcW w:w="851" w:type="dxa"/>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17" w:type="dxa"/>
            <w:vAlign w:val="center"/>
          </w:tcPr>
          <w:p>
            <w:pPr>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送达</w:t>
            </w:r>
          </w:p>
        </w:tc>
        <w:tc>
          <w:tcPr>
            <w:tcW w:w="2552" w:type="dxa"/>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文字记录</w:t>
            </w:r>
          </w:p>
        </w:tc>
        <w:tc>
          <w:tcPr>
            <w:tcW w:w="6237" w:type="dxa"/>
            <w:vAlign w:val="center"/>
          </w:tcPr>
          <w:p>
            <w:pPr>
              <w:spacing w:line="276" w:lineRule="auto"/>
              <w:jc w:val="both"/>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一、道路运输经营许可：</w:t>
            </w:r>
            <w:r>
              <w:rPr>
                <w:rFonts w:hint="eastAsia" w:ascii="仿宋" w:hAnsi="仿宋" w:eastAsia="仿宋" w:cs="仿宋"/>
                <w:color w:val="000000"/>
                <w:kern w:val="0"/>
                <w:sz w:val="24"/>
                <w:szCs w:val="24"/>
              </w:rPr>
              <w:t>直接送达的，行政许可决定书、不予行政许可书、行政许可证件当场交付当事人，并有记录登记在册。留置送达的，在送达回证上记明拒收事由和日期，由送达人、见证人签名或盖章，把执法文书留在受送达人的住所。</w:t>
            </w:r>
          </w:p>
          <w:p>
            <w:pPr>
              <w:spacing w:line="276"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二、路政许可：</w:t>
            </w:r>
            <w:r>
              <w:rPr>
                <w:rFonts w:hint="eastAsia" w:ascii="仿宋" w:hAnsi="仿宋" w:eastAsia="仿宋" w:cs="仿宋"/>
                <w:color w:val="000000"/>
                <w:kern w:val="0"/>
                <w:sz w:val="24"/>
                <w:szCs w:val="24"/>
              </w:rPr>
              <w:t>对准予许可决定文书和相应的许可证件或者不予许可决定文书，许可机关应当在作出决定之日起十日内按照《民事诉讼法》关于送达的规定送达被许可人。采取直接或委托送达的，应当使用《送达回证》；采取邮寄送达的，应当索取回执。</w:t>
            </w:r>
          </w:p>
        </w:tc>
        <w:tc>
          <w:tcPr>
            <w:tcW w:w="1166" w:type="dxa"/>
            <w:vAlign w:val="center"/>
          </w:tcPr>
          <w:p>
            <w:pPr>
              <w:spacing w:line="276" w:lineRule="auto"/>
              <w:jc w:val="center"/>
              <w:rPr>
                <w:rFonts w:hint="eastAsia" w:ascii="仿宋" w:hAnsi="仿宋" w:eastAsia="仿宋" w:cs="仿宋"/>
                <w:sz w:val="24"/>
                <w:szCs w:val="24"/>
              </w:rPr>
            </w:pPr>
          </w:p>
        </w:tc>
      </w:tr>
    </w:tbl>
    <w:tbl>
      <w:tblPr>
        <w:tblStyle w:val="5"/>
        <w:tblpPr w:leftFromText="180" w:rightFromText="180" w:vertAnchor="text" w:horzAnchor="page" w:tblpX="1446" w:tblpY="18"/>
        <w:tblOverlap w:val="never"/>
        <w:tblW w:w="14049" w:type="dxa"/>
        <w:tblInd w:w="0" w:type="dxa"/>
        <w:tblLayout w:type="fixed"/>
        <w:tblCellMar>
          <w:top w:w="0" w:type="dxa"/>
          <w:left w:w="108" w:type="dxa"/>
          <w:bottom w:w="0" w:type="dxa"/>
          <w:right w:w="108" w:type="dxa"/>
        </w:tblCellMar>
      </w:tblPr>
      <w:tblGrid>
        <w:gridCol w:w="1197"/>
        <w:gridCol w:w="735"/>
        <w:gridCol w:w="1365"/>
        <w:gridCol w:w="1245"/>
        <w:gridCol w:w="8580"/>
        <w:gridCol w:w="927"/>
      </w:tblGrid>
      <w:tr>
        <w:tblPrEx>
          <w:tblLayout w:type="fixed"/>
          <w:tblCellMar>
            <w:top w:w="0" w:type="dxa"/>
            <w:left w:w="108" w:type="dxa"/>
            <w:bottom w:w="0" w:type="dxa"/>
            <w:right w:w="108" w:type="dxa"/>
          </w:tblCellMar>
        </w:tblPrEx>
        <w:trPr>
          <w:trHeight w:val="413" w:hRule="atLeast"/>
          <w:tblHeader/>
        </w:trPr>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执法类别</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序号</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执法环节</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记录形式</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记录事项</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备注</w:t>
            </w:r>
          </w:p>
        </w:tc>
      </w:tr>
      <w:tr>
        <w:tblPrEx>
          <w:tblLayout w:type="fixed"/>
          <w:tblCellMar>
            <w:top w:w="0" w:type="dxa"/>
            <w:left w:w="108" w:type="dxa"/>
            <w:bottom w:w="0" w:type="dxa"/>
            <w:right w:w="108" w:type="dxa"/>
          </w:tblCellMar>
        </w:tblPrEx>
        <w:trPr>
          <w:trHeight w:val="992" w:hRule="atLeast"/>
        </w:trPr>
        <w:tc>
          <w:tcPr>
            <w:tcW w:w="1197" w:type="dxa"/>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立案</w:t>
            </w:r>
          </w:p>
          <w:p>
            <w:pPr>
              <w:widowControl/>
              <w:jc w:val="center"/>
              <w:rPr>
                <w:rFonts w:hint="eastAsia" w:ascii="仿宋" w:hAnsi="仿宋" w:eastAsia="仿宋" w:cs="仿宋"/>
                <w:kern w:val="0"/>
                <w:sz w:val="24"/>
                <w:szCs w:val="24"/>
                <w:lang w:eastAsia="zh-CN"/>
              </w:rPr>
            </w:pP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240" w:firstLineChars="1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制作《立案审批表》，记录案件来源（举报、其他机关移送、上级机关交办等）、受案时间、当事人基本情况、案件基本情况、立案依据、受案机构意见及负责人审批意见等。主动实施监督检查过程中发现的违法案件，可不经过立案环节。</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restart"/>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行政处罚</w:t>
            </w:r>
          </w:p>
        </w:tc>
        <w:tc>
          <w:tcPr>
            <w:tcW w:w="73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36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调查取证</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i w:val="0"/>
                <w:caps w:val="0"/>
                <w:color w:val="333333"/>
                <w:spacing w:val="0"/>
                <w:sz w:val="24"/>
                <w:szCs w:val="24"/>
                <w:shd w:val="clear" w:fill="FFFFFF"/>
                <w:lang w:eastAsia="zh-CN"/>
              </w:rPr>
              <w:t>记录</w:t>
            </w:r>
            <w:r>
              <w:rPr>
                <w:rFonts w:hint="eastAsia" w:ascii="仿宋" w:hAnsi="仿宋" w:eastAsia="仿宋" w:cs="仿宋"/>
                <w:i w:val="0"/>
                <w:caps w:val="0"/>
                <w:color w:val="333333"/>
                <w:spacing w:val="0"/>
                <w:sz w:val="24"/>
                <w:szCs w:val="24"/>
                <w:shd w:val="clear" w:fill="FFFFFF"/>
              </w:rPr>
              <w:t>执法人员姓名、执法证号及出示证件的情况</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询问、检查或勘验要有专门记录，被调查人员签名或者盖章、</w:t>
            </w:r>
            <w:r>
              <w:rPr>
                <w:rFonts w:hint="eastAsia" w:ascii="仿宋" w:hAnsi="仿宋" w:eastAsia="仿宋" w:cs="仿宋"/>
                <w:kern w:val="0"/>
                <w:sz w:val="24"/>
                <w:szCs w:val="24"/>
              </w:rPr>
              <w:t>调查人员或者检查人员签名。</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    各类证据提取的时间、地点、来源、提取人；现场</w:t>
            </w:r>
            <w:r>
              <w:rPr>
                <w:rFonts w:hint="eastAsia" w:ascii="仿宋" w:hAnsi="仿宋" w:eastAsia="仿宋" w:cs="仿宋"/>
                <w:kern w:val="0"/>
                <w:sz w:val="24"/>
                <w:szCs w:val="24"/>
                <w:lang w:eastAsia="zh-CN"/>
              </w:rPr>
              <w:t>笔录、</w:t>
            </w:r>
            <w:r>
              <w:rPr>
                <w:rFonts w:hint="eastAsia" w:ascii="仿宋" w:hAnsi="仿宋" w:eastAsia="仿宋" w:cs="仿宋"/>
                <w:kern w:val="0"/>
                <w:sz w:val="24"/>
                <w:szCs w:val="24"/>
              </w:rPr>
              <w:t>勘验笔录还应当记录违法行为现场的基本情况；询问笔录还应当记录被询问人的基本情况、违法行为基本情形；证人证言还应当记录证人的基本情况；电子数据还应当记录原始载体；视听资料还应当记录录制拍摄原始载体或存储设备等。对涉及需要其他有关部门负责人审批的事项，应当有相应审批记录。</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    调查终结，</w:t>
            </w:r>
            <w:r>
              <w:rPr>
                <w:rFonts w:hint="eastAsia" w:ascii="仿宋" w:hAnsi="仿宋" w:eastAsia="仿宋" w:cs="仿宋"/>
                <w:kern w:val="0"/>
                <w:sz w:val="24"/>
                <w:szCs w:val="24"/>
                <w:lang w:eastAsia="zh-CN"/>
              </w:rPr>
              <w:t>制作《案件处理意见书》</w:t>
            </w:r>
            <w:r>
              <w:rPr>
                <w:rFonts w:hint="eastAsia" w:ascii="仿宋" w:hAnsi="仿宋" w:eastAsia="仿宋" w:cs="仿宋"/>
                <w:kern w:val="0"/>
                <w:sz w:val="24"/>
                <w:szCs w:val="24"/>
              </w:rPr>
              <w:t>，提出处理意见，报实施行政处罚机关审查。</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36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音像记录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对现场调查取证、证据先行登记保存全程录音、录像、拍照（包括到达现场、告知身份、出示执法证、告知检查过程环节）。对直接涉及人身自由、生命健康、重大财产权益的现场执法活动，要进行全过程音像记录。</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审查</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根据调查的情况，分别作出决定：1、确有应受行政处罚的违法行为的，根据情节轻重及具体情况，作出行政处罚决定；办案单位及有关执法人员草拟行政处罚决定。2、违法行为轻微，依法可以不予行政处罚的，不予行政处罚；实施行政处罚机关作出不予行政处罚决定，送达当事人，同时撤销立案。3、违法事实不能成立的，不得给予行政处罚。实施行政处罚的机关撤销立案，通知当事人。</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    重大执法决定需要本单位负责法制工作的机构或人员进行审核，记录审核意见。情节复杂或者重大违法行为给予较重的行政处罚，由单位负责人集体讨论决定。集体讨论决定，应以专门会议形式作出，形成</w:t>
            </w:r>
            <w:r>
              <w:rPr>
                <w:rFonts w:hint="eastAsia" w:ascii="仿宋" w:hAnsi="仿宋" w:eastAsia="仿宋" w:cs="仿宋"/>
                <w:kern w:val="0"/>
                <w:sz w:val="24"/>
                <w:szCs w:val="24"/>
                <w:lang w:eastAsia="zh-CN"/>
              </w:rPr>
              <w:t>重大案件集体讨论记录或会议纪要</w:t>
            </w:r>
            <w:r>
              <w:rPr>
                <w:rFonts w:hint="eastAsia" w:ascii="仿宋" w:hAnsi="仿宋" w:eastAsia="仿宋" w:cs="仿宋"/>
                <w:kern w:val="0"/>
                <w:sz w:val="24"/>
                <w:szCs w:val="24"/>
              </w:rPr>
              <w:t>，对讨论决定情况作出书面记录。</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36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告知</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拟作出行政处罚决定的，制作</w:t>
            </w:r>
            <w:r>
              <w:rPr>
                <w:rFonts w:hint="eastAsia" w:ascii="仿宋" w:hAnsi="仿宋" w:eastAsia="仿宋" w:cs="仿宋"/>
                <w:kern w:val="0"/>
                <w:sz w:val="24"/>
                <w:szCs w:val="24"/>
                <w:lang w:eastAsia="zh-CN"/>
              </w:rPr>
              <w:t>《违法行为通知书》</w:t>
            </w:r>
            <w:r>
              <w:rPr>
                <w:rFonts w:hint="eastAsia" w:ascii="仿宋" w:hAnsi="仿宋" w:eastAsia="仿宋" w:cs="仿宋"/>
                <w:kern w:val="0"/>
                <w:sz w:val="24"/>
                <w:szCs w:val="24"/>
              </w:rPr>
              <w:t>，告知当事人拟作出的行政处罚的事实、理由及依据，并告知当事人享有陈述、申辩和要求听证的权利。当事人陈述、申辩的，应当记录陈述、申辩的基本情况、陈述申辩的事实、理由、依据等。行政机关组织举行听证，应当记录听证的基本情况，形成听证笔录。</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36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音像记录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rPr>
              <w:t>口头告知当事人的，要记录告知过程</w:t>
            </w:r>
            <w:r>
              <w:rPr>
                <w:rFonts w:hint="eastAsia" w:ascii="仿宋" w:hAnsi="仿宋" w:eastAsia="仿宋" w:cs="仿宋"/>
                <w:kern w:val="0"/>
                <w:sz w:val="24"/>
                <w:szCs w:val="24"/>
                <w:lang w:eastAsia="zh-CN"/>
              </w:rPr>
              <w:t>；举行听证会，进行录像记录。</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决定</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ind w:firstLine="480" w:firstLineChars="200"/>
              <w:rPr>
                <w:rFonts w:hint="eastAsia" w:ascii="仿宋" w:hAnsi="仿宋" w:eastAsia="仿宋" w:cs="仿宋"/>
                <w:kern w:val="0"/>
                <w:sz w:val="24"/>
                <w:szCs w:val="24"/>
                <w:lang w:eastAsia="zh-CN"/>
              </w:rPr>
            </w:pPr>
            <w:r>
              <w:rPr>
                <w:rFonts w:hint="eastAsia" w:ascii="仿宋" w:hAnsi="仿宋" w:eastAsia="仿宋" w:cs="仿宋"/>
                <w:sz w:val="24"/>
                <w:szCs w:val="24"/>
                <w:lang w:eastAsia="zh-CN"/>
              </w:rPr>
              <w:t>制作《行政处罚决定书》，记录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并加盖印章。</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36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送达</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    直接送达的，行政处罚决定书宣告后当场交付</w:t>
            </w:r>
            <w:r>
              <w:rPr>
                <w:rFonts w:hint="eastAsia" w:ascii="仿宋" w:hAnsi="仿宋" w:eastAsia="仿宋" w:cs="仿宋"/>
                <w:kern w:val="0"/>
                <w:sz w:val="24"/>
                <w:szCs w:val="24"/>
                <w:lang w:eastAsia="zh-CN"/>
              </w:rPr>
              <w:t>受送达人</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受送达人在送达回证上签名</w:t>
            </w:r>
            <w:r>
              <w:rPr>
                <w:rFonts w:hint="eastAsia" w:ascii="仿宋" w:hAnsi="仿宋" w:eastAsia="仿宋" w:cs="仿宋"/>
                <w:kern w:val="0"/>
                <w:sz w:val="24"/>
                <w:szCs w:val="24"/>
              </w:rPr>
              <w:t>。</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    留置送达的，在送达回证上记明拒收事由和日期，由送达人、见证人签名或盖章，把执法文书留在受送达人的住所。</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    委托、转交送达的，应记录委托、转交原因，由送达人、受送达人在送达回证上签名或盖章。</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    邮寄送达的，保留邮政快递单加盖邮戳，记录邮寄的时间、地点、寄件人姓名、收件人姓名或名称。</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    公告送达的，应重点记录已经采用其他方式均无法送达的情况以及公告送达的方式和载体，留存书面公告，并在案卷中记明原因和经过。</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36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音像记录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直接送达的，除自然人本人、法人的法定代表人、非法人组织的主要负责人直接签收外，其他情况要对送达过程录音录像。对留置送达过程录音录像。</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执行</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记录行政处罚决定作出后当事人履行情况。实行罚缴分离，除法定当场收缴情形由执法人员当场收缴，一律由代收银行收取，出具统一制发的罚款收据。当事人逾期不履行行政处罚决定的，作出行政处罚决定机关采取的措施情况。申请人民法院强制执行情况。</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结案</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行政处罚决定执行完毕，</w:t>
            </w:r>
            <w:r>
              <w:rPr>
                <w:rFonts w:hint="eastAsia" w:ascii="仿宋" w:hAnsi="仿宋" w:eastAsia="仿宋" w:cs="仿宋"/>
                <w:kern w:val="0"/>
                <w:sz w:val="24"/>
                <w:szCs w:val="24"/>
                <w:lang w:eastAsia="zh-CN"/>
              </w:rPr>
              <w:t>制作《处罚结案报告》</w:t>
            </w:r>
            <w:r>
              <w:rPr>
                <w:rFonts w:hint="eastAsia" w:ascii="仿宋" w:hAnsi="仿宋" w:eastAsia="仿宋" w:cs="仿宋"/>
                <w:kern w:val="0"/>
                <w:sz w:val="24"/>
                <w:szCs w:val="24"/>
              </w:rPr>
              <w:t>，报实施行政处罚的机关审批，形成的案件材料整理归档。</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行政强制</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立案</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制作审批表</w:t>
            </w:r>
            <w:r>
              <w:rPr>
                <w:rFonts w:hint="eastAsia" w:ascii="仿宋" w:hAnsi="仿宋" w:eastAsia="仿宋" w:cs="仿宋"/>
                <w:kern w:val="0"/>
                <w:sz w:val="24"/>
                <w:szCs w:val="24"/>
              </w:rPr>
              <w:t>或者其他材料</w:t>
            </w:r>
            <w:r>
              <w:rPr>
                <w:rFonts w:hint="eastAsia" w:ascii="仿宋" w:hAnsi="仿宋" w:eastAsia="仿宋" w:cs="仿宋"/>
                <w:kern w:val="0"/>
                <w:sz w:val="24"/>
                <w:szCs w:val="24"/>
                <w:lang w:eastAsia="zh-CN"/>
              </w:rPr>
              <w:t>，记录当事人基本情况、案件基本情况、拟采取强制措施及依据、行政机关负责人审批意见等。</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    情况紧急，需要当场实施行政强制措施的，行政执法人员应当在二十四小时内向行政机关负责人报告，并补办批准手续。行政机关负责人认为不应当采取行政强制措施的，应当立即解除。</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36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实施行政强制措施</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制作现场笔录</w:t>
            </w:r>
            <w:r>
              <w:rPr>
                <w:rFonts w:hint="eastAsia" w:ascii="仿宋" w:hAnsi="仿宋" w:eastAsia="仿宋" w:cs="仿宋"/>
                <w:kern w:val="0"/>
                <w:sz w:val="24"/>
                <w:szCs w:val="24"/>
                <w:lang w:eastAsia="zh-CN"/>
              </w:rPr>
              <w:t>及《</w:t>
            </w:r>
            <w:r>
              <w:rPr>
                <w:rFonts w:hint="eastAsia" w:ascii="仿宋" w:hAnsi="仿宋" w:eastAsia="仿宋" w:cs="仿宋"/>
                <w:kern w:val="0"/>
                <w:sz w:val="24"/>
                <w:szCs w:val="24"/>
              </w:rPr>
              <w:t>行政强制</w:t>
            </w:r>
            <w:r>
              <w:rPr>
                <w:rFonts w:hint="eastAsia" w:ascii="仿宋" w:hAnsi="仿宋" w:eastAsia="仿宋" w:cs="仿宋"/>
                <w:kern w:val="0"/>
                <w:sz w:val="24"/>
                <w:szCs w:val="24"/>
                <w:lang w:eastAsia="zh-CN"/>
              </w:rPr>
              <w:t>措施</w:t>
            </w:r>
            <w:r>
              <w:rPr>
                <w:rFonts w:hint="eastAsia" w:ascii="仿宋" w:hAnsi="仿宋" w:eastAsia="仿宋" w:cs="仿宋"/>
                <w:kern w:val="0"/>
                <w:sz w:val="24"/>
                <w:szCs w:val="24"/>
              </w:rPr>
              <w:t>决定书</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，现场笔录由当事人和行政执法人员签名或者盖章，当事人拒绝的，在笔录中予以注明。当事人不到场的，邀请见证人到场，由见证人和行政执法人员在现场笔录上签名或者盖章。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行政强制</w:t>
            </w:r>
            <w:r>
              <w:rPr>
                <w:rFonts w:hint="eastAsia" w:ascii="仿宋" w:hAnsi="仿宋" w:eastAsia="仿宋" w:cs="仿宋"/>
                <w:kern w:val="0"/>
                <w:sz w:val="24"/>
                <w:szCs w:val="24"/>
                <w:lang w:eastAsia="zh-CN"/>
              </w:rPr>
              <w:t>措施</w:t>
            </w:r>
            <w:r>
              <w:rPr>
                <w:rFonts w:hint="eastAsia" w:ascii="仿宋" w:hAnsi="仿宋" w:eastAsia="仿宋" w:cs="仿宋"/>
                <w:kern w:val="0"/>
                <w:sz w:val="24"/>
                <w:szCs w:val="24"/>
              </w:rPr>
              <w:t>决定书</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记录当事人</w:t>
            </w:r>
            <w:r>
              <w:rPr>
                <w:rFonts w:hint="eastAsia" w:ascii="仿宋" w:hAnsi="仿宋" w:eastAsia="仿宋" w:cs="仿宋"/>
                <w:kern w:val="0"/>
                <w:sz w:val="24"/>
                <w:szCs w:val="24"/>
                <w:lang w:eastAsia="zh-CN"/>
              </w:rPr>
              <w:t>基本情况</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行政强制措施</w:t>
            </w:r>
            <w:r>
              <w:rPr>
                <w:rFonts w:hint="eastAsia" w:ascii="仿宋" w:hAnsi="仿宋" w:eastAsia="仿宋" w:cs="仿宋"/>
                <w:kern w:val="0"/>
                <w:sz w:val="24"/>
                <w:szCs w:val="24"/>
              </w:rPr>
              <w:t>的理由</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依据</w:t>
            </w:r>
            <w:r>
              <w:rPr>
                <w:rFonts w:hint="eastAsia" w:ascii="仿宋" w:hAnsi="仿宋" w:eastAsia="仿宋" w:cs="仿宋"/>
                <w:kern w:val="0"/>
                <w:sz w:val="24"/>
                <w:szCs w:val="24"/>
                <w:lang w:eastAsia="zh-CN"/>
              </w:rPr>
              <w:t>、种类、期限、财物清单</w:t>
            </w:r>
            <w:r>
              <w:rPr>
                <w:rFonts w:hint="eastAsia" w:ascii="仿宋" w:hAnsi="仿宋" w:eastAsia="仿宋" w:cs="仿宋"/>
                <w:kern w:val="0"/>
                <w:sz w:val="24"/>
                <w:szCs w:val="24"/>
              </w:rPr>
              <w:t>；申请行政复议或者提起行政诉讼的途径和期限；</w:t>
            </w:r>
            <w:r>
              <w:rPr>
                <w:rFonts w:hint="eastAsia" w:ascii="仿宋" w:hAnsi="仿宋" w:eastAsia="仿宋" w:cs="仿宋"/>
                <w:i w:val="0"/>
                <w:caps w:val="0"/>
                <w:color w:val="333333"/>
                <w:spacing w:val="0"/>
                <w:sz w:val="24"/>
                <w:szCs w:val="24"/>
                <w:shd w:val="clear" w:fill="FFFFFF"/>
              </w:rPr>
              <w:t>执法人员姓名</w:t>
            </w:r>
            <w:r>
              <w:rPr>
                <w:rFonts w:hint="eastAsia" w:ascii="仿宋" w:hAnsi="仿宋" w:eastAsia="仿宋" w:cs="仿宋"/>
                <w:i w:val="0"/>
                <w:caps w:val="0"/>
                <w:color w:val="333333"/>
                <w:spacing w:val="0"/>
                <w:sz w:val="24"/>
                <w:szCs w:val="24"/>
                <w:shd w:val="clear" w:fill="FFFFFF"/>
                <w:lang w:eastAsia="zh-CN"/>
              </w:rPr>
              <w:t>及</w:t>
            </w:r>
            <w:r>
              <w:rPr>
                <w:rFonts w:hint="eastAsia" w:ascii="仿宋" w:hAnsi="仿宋" w:eastAsia="仿宋" w:cs="仿宋"/>
                <w:i w:val="0"/>
                <w:caps w:val="0"/>
                <w:color w:val="333333"/>
                <w:spacing w:val="0"/>
                <w:sz w:val="24"/>
                <w:szCs w:val="24"/>
                <w:shd w:val="clear" w:fill="FFFFFF"/>
              </w:rPr>
              <w:t>执法证号</w:t>
            </w:r>
            <w:r>
              <w:rPr>
                <w:rFonts w:hint="eastAsia" w:ascii="仿宋" w:hAnsi="仿宋" w:eastAsia="仿宋" w:cs="仿宋"/>
                <w:i w:val="0"/>
                <w:caps w:val="0"/>
                <w:color w:val="333333"/>
                <w:spacing w:val="0"/>
                <w:sz w:val="24"/>
                <w:szCs w:val="24"/>
                <w:shd w:val="clear" w:fill="FFFFFF"/>
                <w:lang w:eastAsia="zh-CN"/>
              </w:rPr>
              <w:t>；当事人签名；</w:t>
            </w:r>
            <w:r>
              <w:rPr>
                <w:rFonts w:hint="eastAsia" w:ascii="仿宋" w:hAnsi="仿宋" w:eastAsia="仿宋" w:cs="仿宋"/>
                <w:kern w:val="0"/>
                <w:sz w:val="24"/>
                <w:szCs w:val="24"/>
              </w:rPr>
              <w:t>行政机关的名称、印章和日期。</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36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音像记录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记录扣押财物</w:t>
            </w:r>
            <w:r>
              <w:rPr>
                <w:rFonts w:hint="eastAsia" w:ascii="仿宋" w:hAnsi="仿宋" w:eastAsia="仿宋" w:cs="仿宋"/>
                <w:kern w:val="0"/>
                <w:sz w:val="24"/>
                <w:szCs w:val="24"/>
                <w:lang w:eastAsia="zh-CN"/>
              </w:rPr>
              <w:t>等实施行政强制措施</w:t>
            </w:r>
            <w:r>
              <w:rPr>
                <w:rFonts w:hint="eastAsia" w:ascii="仿宋" w:hAnsi="仿宋" w:eastAsia="仿宋" w:cs="仿宋"/>
                <w:kern w:val="0"/>
                <w:sz w:val="24"/>
                <w:szCs w:val="24"/>
              </w:rPr>
              <w:t>的全过程。</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催告</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制作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催告书</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，记录被处罚人信息、催告内容、被处罚人的权利和义务。</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决定</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制作行政强制执行决定书，记录当事人的姓名或者名称、地址；强制执行的理由和依据；强制执行的方式和时间；申请行政复议或者提起行政诉讼的途径和期限；行政机关的名称、印章和日期。</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36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行政强制执行</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    记录行政强制执行的情况。代履行的，由行政机关到场监督的工作人员、代履行人和当事人或者见证人应当在执行文书上签名或者盖章。</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36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音像记录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记录强制拆除、拍卖或依法处理查封、扣押场所、设施或财物、排除妨碍、恢复原状、代履行的全过程。</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850" w:hRule="atLeast"/>
        </w:trPr>
        <w:tc>
          <w:tcPr>
            <w:tcW w:w="119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申请法院强制执行</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    制作强制执行申请书，记录被处罚人信息、被处罚的内容、申请强制执行的内容。</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行政检查</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到达检查现场</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音像记录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记录到达现场、出示执法证件，告知检查来意及依据、告知检查过程进行录音录像。</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36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现场检查</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制作现场笔录、询问笔录等文书、记录现场检查情况，提取现场有关书证。</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36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音像记录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记录现场监督检查所看到的场景，对现场进行拍照</w:t>
            </w:r>
            <w:r>
              <w:rPr>
                <w:rFonts w:hint="eastAsia" w:ascii="仿宋" w:hAnsi="仿宋" w:eastAsia="仿宋" w:cs="仿宋"/>
                <w:kern w:val="0"/>
                <w:sz w:val="24"/>
                <w:szCs w:val="24"/>
                <w:lang w:eastAsia="zh-CN"/>
              </w:rPr>
              <w:t>、录像</w:t>
            </w:r>
            <w:r>
              <w:rPr>
                <w:rFonts w:hint="eastAsia" w:ascii="仿宋" w:hAnsi="仿宋" w:eastAsia="仿宋" w:cs="仿宋"/>
                <w:kern w:val="0"/>
                <w:sz w:val="24"/>
                <w:szCs w:val="24"/>
              </w:rPr>
              <w:t>。</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36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检查反馈</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记录有关整改意见。</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36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音像记录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告知检查内容、提出整改意见。</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365" w:type="dxa"/>
            <w:vMerge w:val="restart"/>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复查</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文字记录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记录整改情况。</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13" w:hRule="atLeast"/>
        </w:trPr>
        <w:tc>
          <w:tcPr>
            <w:tcW w:w="119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73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36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音像记录</w:t>
            </w:r>
          </w:p>
        </w:tc>
        <w:tc>
          <w:tcPr>
            <w:tcW w:w="8580" w:type="dxa"/>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记录现场复查所看到的场景，对现场进行拍照</w:t>
            </w:r>
            <w:r>
              <w:rPr>
                <w:rFonts w:hint="eastAsia" w:ascii="仿宋" w:hAnsi="仿宋" w:eastAsia="仿宋" w:cs="仿宋"/>
                <w:kern w:val="0"/>
                <w:sz w:val="24"/>
                <w:szCs w:val="24"/>
                <w:lang w:eastAsia="zh-CN"/>
              </w:rPr>
              <w:t>、录像</w:t>
            </w:r>
            <w:r>
              <w:rPr>
                <w:rFonts w:hint="eastAsia" w:ascii="仿宋" w:hAnsi="仿宋" w:eastAsia="仿宋" w:cs="仿宋"/>
                <w:kern w:val="0"/>
                <w:sz w:val="24"/>
                <w:szCs w:val="24"/>
              </w:rPr>
              <w:t>。</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bl>
    <w:p>
      <w:pPr>
        <w:rPr>
          <w:rFonts w:hint="eastAsia" w:ascii="仿宋" w:hAnsi="仿宋" w:eastAsia="仿宋" w:cs="仿宋"/>
          <w:b/>
          <w:sz w:val="24"/>
          <w:szCs w:val="24"/>
        </w:rPr>
      </w:pPr>
    </w:p>
    <w:p>
      <w:pPr>
        <w:rPr>
          <w:rFonts w:hint="eastAsia" w:ascii="仿宋" w:hAnsi="仿宋" w:eastAsia="仿宋" w:cs="仿宋"/>
          <w:b/>
          <w:sz w:val="24"/>
          <w:szCs w:val="24"/>
        </w:rPr>
      </w:pPr>
    </w:p>
    <w:p>
      <w:pPr>
        <w:rPr>
          <w:rFonts w:ascii="仿宋_GB2312" w:eastAsia="仿宋_GB2312"/>
          <w:b/>
          <w:sz w:val="24"/>
          <w:szCs w:val="24"/>
        </w:rPr>
      </w:pPr>
      <w:r>
        <w:rPr>
          <w:rFonts w:hint="eastAsia" w:ascii="仿宋" w:hAnsi="仿宋" w:eastAsia="仿宋" w:cs="仿宋"/>
          <w:b/>
          <w:sz w:val="24"/>
          <w:szCs w:val="24"/>
        </w:rPr>
        <w:t>说明：</w:t>
      </w:r>
    </w:p>
    <w:p>
      <w:pPr>
        <w:ind w:firstLine="480" w:firstLineChars="200"/>
        <w:rPr>
          <w:rFonts w:ascii="仿宋_GB2312" w:eastAsia="仿宋_GB2312"/>
          <w:sz w:val="24"/>
          <w:szCs w:val="24"/>
        </w:rPr>
      </w:pPr>
      <w:r>
        <w:rPr>
          <w:rFonts w:hint="eastAsia" w:ascii="仿宋_GB2312" w:eastAsia="仿宋_GB2312"/>
          <w:sz w:val="24"/>
          <w:szCs w:val="24"/>
        </w:rPr>
        <w:t>行政执法主体应当按照《广东省行政执法全过程记录办法（试行）》的有关规定，结合本单位履行行政执法职责的具体情况，确定本单位各行政执法环节适用的记录形式（记录形式包括文字记录、音像记录等），以及各行政执法环节应当记录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2EEB"/>
    <w:multiLevelType w:val="singleLevel"/>
    <w:tmpl w:val="064F2E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B7"/>
    <w:rsid w:val="00010397"/>
    <w:rsid w:val="00022846"/>
    <w:rsid w:val="0004015F"/>
    <w:rsid w:val="00042E20"/>
    <w:rsid w:val="00054D0B"/>
    <w:rsid w:val="00080849"/>
    <w:rsid w:val="00082590"/>
    <w:rsid w:val="00096DDB"/>
    <w:rsid w:val="000A3BB0"/>
    <w:rsid w:val="000B07EE"/>
    <w:rsid w:val="000B0981"/>
    <w:rsid w:val="000B12EA"/>
    <w:rsid w:val="000B7B73"/>
    <w:rsid w:val="000F645E"/>
    <w:rsid w:val="000F761B"/>
    <w:rsid w:val="00114F5E"/>
    <w:rsid w:val="00120049"/>
    <w:rsid w:val="0012264A"/>
    <w:rsid w:val="001512AA"/>
    <w:rsid w:val="0015296F"/>
    <w:rsid w:val="001654BC"/>
    <w:rsid w:val="00177B8C"/>
    <w:rsid w:val="00186857"/>
    <w:rsid w:val="001A4786"/>
    <w:rsid w:val="001B4CFB"/>
    <w:rsid w:val="001B7550"/>
    <w:rsid w:val="001B7F90"/>
    <w:rsid w:val="001C06E1"/>
    <w:rsid w:val="001C2AC7"/>
    <w:rsid w:val="001C64DC"/>
    <w:rsid w:val="001F1088"/>
    <w:rsid w:val="001F1718"/>
    <w:rsid w:val="001F2F95"/>
    <w:rsid w:val="00205B05"/>
    <w:rsid w:val="00207040"/>
    <w:rsid w:val="00213049"/>
    <w:rsid w:val="00215887"/>
    <w:rsid w:val="00216DF6"/>
    <w:rsid w:val="00217E71"/>
    <w:rsid w:val="002267E5"/>
    <w:rsid w:val="00244009"/>
    <w:rsid w:val="002612F4"/>
    <w:rsid w:val="00261DFC"/>
    <w:rsid w:val="002743AD"/>
    <w:rsid w:val="002773A8"/>
    <w:rsid w:val="0028235D"/>
    <w:rsid w:val="00283F1A"/>
    <w:rsid w:val="0029207C"/>
    <w:rsid w:val="0029320C"/>
    <w:rsid w:val="00295AD0"/>
    <w:rsid w:val="00296432"/>
    <w:rsid w:val="002A0AD9"/>
    <w:rsid w:val="002A53EE"/>
    <w:rsid w:val="002B4697"/>
    <w:rsid w:val="002B4882"/>
    <w:rsid w:val="002C12FA"/>
    <w:rsid w:val="00304DB4"/>
    <w:rsid w:val="003206CF"/>
    <w:rsid w:val="00322B0B"/>
    <w:rsid w:val="003309B0"/>
    <w:rsid w:val="00333767"/>
    <w:rsid w:val="00346E2D"/>
    <w:rsid w:val="0035051F"/>
    <w:rsid w:val="00360A22"/>
    <w:rsid w:val="00366125"/>
    <w:rsid w:val="00383165"/>
    <w:rsid w:val="003A3FA4"/>
    <w:rsid w:val="003A62E2"/>
    <w:rsid w:val="003A63B7"/>
    <w:rsid w:val="003D45D9"/>
    <w:rsid w:val="003E04FA"/>
    <w:rsid w:val="003E6F38"/>
    <w:rsid w:val="003E7529"/>
    <w:rsid w:val="004150DC"/>
    <w:rsid w:val="00417015"/>
    <w:rsid w:val="00425763"/>
    <w:rsid w:val="0044189F"/>
    <w:rsid w:val="00442E73"/>
    <w:rsid w:val="00446143"/>
    <w:rsid w:val="004475CA"/>
    <w:rsid w:val="004603C6"/>
    <w:rsid w:val="004763DF"/>
    <w:rsid w:val="004F7ADB"/>
    <w:rsid w:val="00500762"/>
    <w:rsid w:val="00513191"/>
    <w:rsid w:val="00522031"/>
    <w:rsid w:val="0052250E"/>
    <w:rsid w:val="0054238B"/>
    <w:rsid w:val="0055059D"/>
    <w:rsid w:val="005511C4"/>
    <w:rsid w:val="00552DF9"/>
    <w:rsid w:val="00565F14"/>
    <w:rsid w:val="005976AB"/>
    <w:rsid w:val="005D456F"/>
    <w:rsid w:val="006036D6"/>
    <w:rsid w:val="00623024"/>
    <w:rsid w:val="00634DB5"/>
    <w:rsid w:val="006433A5"/>
    <w:rsid w:val="0064759E"/>
    <w:rsid w:val="0064761F"/>
    <w:rsid w:val="00657C02"/>
    <w:rsid w:val="00664F23"/>
    <w:rsid w:val="00665177"/>
    <w:rsid w:val="006832D1"/>
    <w:rsid w:val="006A3C88"/>
    <w:rsid w:val="006B6664"/>
    <w:rsid w:val="006E2D42"/>
    <w:rsid w:val="00712F6B"/>
    <w:rsid w:val="00733E63"/>
    <w:rsid w:val="007435AC"/>
    <w:rsid w:val="00751793"/>
    <w:rsid w:val="00786B97"/>
    <w:rsid w:val="00791B74"/>
    <w:rsid w:val="00792C4C"/>
    <w:rsid w:val="00794BC6"/>
    <w:rsid w:val="007C694A"/>
    <w:rsid w:val="007D0745"/>
    <w:rsid w:val="007D74EB"/>
    <w:rsid w:val="007E549A"/>
    <w:rsid w:val="007E7D77"/>
    <w:rsid w:val="007F3462"/>
    <w:rsid w:val="00811AEB"/>
    <w:rsid w:val="00827B34"/>
    <w:rsid w:val="00830508"/>
    <w:rsid w:val="008577CF"/>
    <w:rsid w:val="00863C32"/>
    <w:rsid w:val="008743DB"/>
    <w:rsid w:val="00876469"/>
    <w:rsid w:val="0088232E"/>
    <w:rsid w:val="008A6662"/>
    <w:rsid w:val="008B2474"/>
    <w:rsid w:val="008B7C7E"/>
    <w:rsid w:val="008C3FF5"/>
    <w:rsid w:val="008C75C6"/>
    <w:rsid w:val="008D0F17"/>
    <w:rsid w:val="008D2B80"/>
    <w:rsid w:val="008F08BE"/>
    <w:rsid w:val="008F1BD0"/>
    <w:rsid w:val="008F521D"/>
    <w:rsid w:val="00900F1D"/>
    <w:rsid w:val="009060FB"/>
    <w:rsid w:val="00915E94"/>
    <w:rsid w:val="00922856"/>
    <w:rsid w:val="009242EA"/>
    <w:rsid w:val="00925267"/>
    <w:rsid w:val="00946CF9"/>
    <w:rsid w:val="00971D62"/>
    <w:rsid w:val="00991C00"/>
    <w:rsid w:val="009A26F0"/>
    <w:rsid w:val="009A3DCC"/>
    <w:rsid w:val="009B65FD"/>
    <w:rsid w:val="009D5154"/>
    <w:rsid w:val="009E3890"/>
    <w:rsid w:val="009E3A27"/>
    <w:rsid w:val="009E6BDA"/>
    <w:rsid w:val="00A02039"/>
    <w:rsid w:val="00A12424"/>
    <w:rsid w:val="00A125BD"/>
    <w:rsid w:val="00A21ABC"/>
    <w:rsid w:val="00A25017"/>
    <w:rsid w:val="00A26CC1"/>
    <w:rsid w:val="00A36113"/>
    <w:rsid w:val="00A5096F"/>
    <w:rsid w:val="00A53EDF"/>
    <w:rsid w:val="00A573DA"/>
    <w:rsid w:val="00A73AED"/>
    <w:rsid w:val="00AF4096"/>
    <w:rsid w:val="00B05B34"/>
    <w:rsid w:val="00B21BC9"/>
    <w:rsid w:val="00B22DA7"/>
    <w:rsid w:val="00B4143C"/>
    <w:rsid w:val="00B550EE"/>
    <w:rsid w:val="00B57FDB"/>
    <w:rsid w:val="00B721E6"/>
    <w:rsid w:val="00B75204"/>
    <w:rsid w:val="00B84621"/>
    <w:rsid w:val="00B87F77"/>
    <w:rsid w:val="00B905CF"/>
    <w:rsid w:val="00B919D7"/>
    <w:rsid w:val="00BA39A2"/>
    <w:rsid w:val="00BA3EDC"/>
    <w:rsid w:val="00BB2463"/>
    <w:rsid w:val="00BC55A7"/>
    <w:rsid w:val="00BD0645"/>
    <w:rsid w:val="00BD2178"/>
    <w:rsid w:val="00BE2F59"/>
    <w:rsid w:val="00BE34D2"/>
    <w:rsid w:val="00BE5F47"/>
    <w:rsid w:val="00C1304F"/>
    <w:rsid w:val="00C134E0"/>
    <w:rsid w:val="00C20C77"/>
    <w:rsid w:val="00C421FB"/>
    <w:rsid w:val="00C4447E"/>
    <w:rsid w:val="00C83704"/>
    <w:rsid w:val="00C84F6B"/>
    <w:rsid w:val="00C9345F"/>
    <w:rsid w:val="00C95454"/>
    <w:rsid w:val="00CA10BA"/>
    <w:rsid w:val="00CA2CFA"/>
    <w:rsid w:val="00CA3C9B"/>
    <w:rsid w:val="00CE6227"/>
    <w:rsid w:val="00CF2FF0"/>
    <w:rsid w:val="00D12102"/>
    <w:rsid w:val="00D13C5B"/>
    <w:rsid w:val="00D60F65"/>
    <w:rsid w:val="00D70AF6"/>
    <w:rsid w:val="00D713C8"/>
    <w:rsid w:val="00D95D90"/>
    <w:rsid w:val="00DA1D69"/>
    <w:rsid w:val="00DA337B"/>
    <w:rsid w:val="00DB0CEC"/>
    <w:rsid w:val="00DC58CC"/>
    <w:rsid w:val="00DD6FB7"/>
    <w:rsid w:val="00E12FA8"/>
    <w:rsid w:val="00E17FC3"/>
    <w:rsid w:val="00E20FF3"/>
    <w:rsid w:val="00E24CD2"/>
    <w:rsid w:val="00E4624A"/>
    <w:rsid w:val="00E675D0"/>
    <w:rsid w:val="00E84777"/>
    <w:rsid w:val="00E906A3"/>
    <w:rsid w:val="00EA66FC"/>
    <w:rsid w:val="00EB1ECF"/>
    <w:rsid w:val="00EB54BF"/>
    <w:rsid w:val="00EC03BF"/>
    <w:rsid w:val="00EC4473"/>
    <w:rsid w:val="00ED0C44"/>
    <w:rsid w:val="00ED6057"/>
    <w:rsid w:val="00EE67F6"/>
    <w:rsid w:val="00EF21A1"/>
    <w:rsid w:val="00F01A69"/>
    <w:rsid w:val="00F0568A"/>
    <w:rsid w:val="00F05F1F"/>
    <w:rsid w:val="00F060B0"/>
    <w:rsid w:val="00F14BAB"/>
    <w:rsid w:val="00F2677C"/>
    <w:rsid w:val="00F3009D"/>
    <w:rsid w:val="00F32EFC"/>
    <w:rsid w:val="00F34585"/>
    <w:rsid w:val="00F354FA"/>
    <w:rsid w:val="00F4491F"/>
    <w:rsid w:val="00F71F01"/>
    <w:rsid w:val="00F727EA"/>
    <w:rsid w:val="00F73971"/>
    <w:rsid w:val="00F76046"/>
    <w:rsid w:val="00F82303"/>
    <w:rsid w:val="00FA3A1B"/>
    <w:rsid w:val="00FD7092"/>
    <w:rsid w:val="00FD70CC"/>
    <w:rsid w:val="00FE0260"/>
    <w:rsid w:val="00FE260C"/>
    <w:rsid w:val="00FE36D5"/>
    <w:rsid w:val="00FE74EE"/>
    <w:rsid w:val="00FF75D2"/>
    <w:rsid w:val="05371775"/>
    <w:rsid w:val="0944716A"/>
    <w:rsid w:val="0DC97DDC"/>
    <w:rsid w:val="16B14FFC"/>
    <w:rsid w:val="22A833DA"/>
    <w:rsid w:val="355E5B81"/>
    <w:rsid w:val="40906A41"/>
    <w:rsid w:val="58370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301</Characters>
  <Lines>2</Lines>
  <Paragraphs>1</Paragraphs>
  <TotalTime>1</TotalTime>
  <ScaleCrop>false</ScaleCrop>
  <LinksUpToDate>false</LinksUpToDate>
  <CharactersWithSpaces>352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2019-03-28T08:57:00Z</dcterms:created>
  <dc:creator>王紫光</dc:creator>
  <cp:lastModifiedBy>T</cp:lastModifiedBy>
  <cp:lastPrinted>2019-04-15T01:05:00Z</cp:lastPrinted>
  <dcterms:modified xsi:type="dcterms:W3CDTF">2019-04-15T08:06:10Z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